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BC457" w14:textId="08083314" w:rsidR="00E3782C" w:rsidRPr="00AD22F1" w:rsidRDefault="007366F6" w:rsidP="00E3782C">
      <w:pPr>
        <w:pStyle w:val="Ttulo"/>
      </w:pPr>
      <w:r w:rsidRPr="005744A8">
        <w:rPr>
          <w:color w:val="000000" w:themeColor="text1"/>
        </w:rPr>
        <w:t>RE</w:t>
      </w:r>
      <w:r w:rsidR="005744A8" w:rsidRPr="005744A8">
        <w:rPr>
          <w:color w:val="000000" w:themeColor="text1"/>
        </w:rPr>
        <w:t>ABILITAÇ</w:t>
      </w:r>
      <w:r w:rsidRPr="005744A8">
        <w:rPr>
          <w:color w:val="000000" w:themeColor="text1"/>
        </w:rPr>
        <w:t>ÃO</w:t>
      </w:r>
      <w:r w:rsidR="005744A8" w:rsidRPr="005744A8">
        <w:rPr>
          <w:color w:val="000000" w:themeColor="text1"/>
        </w:rPr>
        <w:t xml:space="preserve"> </w:t>
      </w:r>
      <w:r w:rsidRPr="005744A8">
        <w:rPr>
          <w:color w:val="000000" w:themeColor="text1"/>
        </w:rPr>
        <w:t>E</w:t>
      </w:r>
      <w:r w:rsidR="005744A8" w:rsidRPr="005744A8">
        <w:rPr>
          <w:color w:val="000000" w:themeColor="text1"/>
        </w:rPr>
        <w:t>COLÓGICA EM</w:t>
      </w:r>
      <w:r w:rsidRPr="005744A8">
        <w:rPr>
          <w:color w:val="000000" w:themeColor="text1"/>
        </w:rPr>
        <w:t xml:space="preserve"> ÁREA DE</w:t>
      </w:r>
      <w:r w:rsidR="005744A8" w:rsidRPr="005744A8">
        <w:rPr>
          <w:color w:val="000000" w:themeColor="text1"/>
        </w:rPr>
        <w:t xml:space="preserve"> PRESERVAÇÃO PERMANENTE</w:t>
      </w:r>
      <w:r w:rsidRPr="005744A8">
        <w:rPr>
          <w:color w:val="000000" w:themeColor="text1"/>
        </w:rPr>
        <w:t xml:space="preserve">: </w:t>
      </w:r>
      <w:r w:rsidR="001F32CA" w:rsidRPr="005744A8">
        <w:rPr>
          <w:color w:val="000000" w:themeColor="text1"/>
        </w:rPr>
        <w:t xml:space="preserve">ANÁLISE </w:t>
      </w:r>
      <w:r w:rsidRPr="007366F6">
        <w:t>DA FLORESTA DE BOLSO DO IFSULDEMINAS POÇOS DE CALDAS</w:t>
      </w:r>
    </w:p>
    <w:p w14:paraId="58281A71" w14:textId="1D7EC46C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5F70B0">
        <w:rPr>
          <w:sz w:val="24"/>
          <w:szCs w:val="24"/>
          <w:vertAlign w:val="superscript"/>
        </w:rPr>
        <w:t>1</w:t>
      </w:r>
      <w:r w:rsidR="007366F6">
        <w:rPr>
          <w:sz w:val="24"/>
          <w:szCs w:val="24"/>
        </w:rPr>
        <w:t>Felippe Augus</w:t>
      </w:r>
      <w:r w:rsidR="001B5523">
        <w:rPr>
          <w:sz w:val="24"/>
          <w:szCs w:val="24"/>
        </w:rPr>
        <w:t>t</w:t>
      </w:r>
      <w:r w:rsidR="007366F6">
        <w:rPr>
          <w:sz w:val="24"/>
          <w:szCs w:val="24"/>
        </w:rPr>
        <w:t>o Teixeira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 w:rsidR="009E6330" w:rsidRPr="009E6330">
        <w:rPr>
          <w:sz w:val="24"/>
          <w:szCs w:val="24"/>
        </w:rPr>
        <w:t>Sabrina Rodrigues Sousa</w:t>
      </w:r>
    </w:p>
    <w:p w14:paraId="158B3CEA" w14:textId="0935CBFC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Pr="005F70B0">
        <w:rPr>
          <w:i/>
          <w:sz w:val="24"/>
          <w:szCs w:val="24"/>
        </w:rPr>
        <w:t>I</w:t>
      </w:r>
      <w:r w:rsidR="009E6330">
        <w:rPr>
          <w:i/>
          <w:sz w:val="24"/>
          <w:szCs w:val="24"/>
        </w:rPr>
        <w:t xml:space="preserve">FSULDEMINAS </w:t>
      </w:r>
      <w:r w:rsidR="00F13620">
        <w:rPr>
          <w:i/>
          <w:sz w:val="24"/>
          <w:szCs w:val="24"/>
        </w:rPr>
        <w:t>c</w:t>
      </w:r>
      <w:r w:rsidR="009E6330">
        <w:rPr>
          <w:i/>
          <w:sz w:val="24"/>
          <w:szCs w:val="24"/>
        </w:rPr>
        <w:t>ampus Poços de Caldas</w:t>
      </w:r>
      <w:r w:rsidRPr="005F70B0">
        <w:rPr>
          <w:i/>
          <w:sz w:val="24"/>
          <w:szCs w:val="24"/>
        </w:rPr>
        <w:t>, e-mail:</w:t>
      </w:r>
      <w:r w:rsidR="009E6330">
        <w:rPr>
          <w:i/>
          <w:sz w:val="24"/>
          <w:szCs w:val="24"/>
        </w:rPr>
        <w:t xml:space="preserve"> </w:t>
      </w:r>
      <w:r w:rsidR="009E6330" w:rsidRPr="009E6330">
        <w:rPr>
          <w:i/>
          <w:sz w:val="24"/>
          <w:szCs w:val="24"/>
        </w:rPr>
        <w:t>felippe.augusto@alunos.ifsuldeminas.edu.br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 w:rsidR="009E6330" w:rsidRPr="009E6330">
        <w:rPr>
          <w:i/>
          <w:sz w:val="24"/>
          <w:szCs w:val="24"/>
        </w:rPr>
        <w:t xml:space="preserve"> </w:t>
      </w:r>
      <w:r w:rsidR="009E6330" w:rsidRPr="005F70B0">
        <w:rPr>
          <w:i/>
          <w:sz w:val="24"/>
          <w:szCs w:val="24"/>
        </w:rPr>
        <w:t>I</w:t>
      </w:r>
      <w:r w:rsidR="009E6330">
        <w:rPr>
          <w:i/>
          <w:sz w:val="24"/>
          <w:szCs w:val="24"/>
        </w:rPr>
        <w:t xml:space="preserve">FSULDEMINAS </w:t>
      </w:r>
      <w:r w:rsidR="00F13620">
        <w:rPr>
          <w:i/>
          <w:sz w:val="24"/>
          <w:szCs w:val="24"/>
        </w:rPr>
        <w:t>c</w:t>
      </w:r>
      <w:r w:rsidR="009E6330">
        <w:rPr>
          <w:i/>
          <w:sz w:val="24"/>
          <w:szCs w:val="24"/>
        </w:rPr>
        <w:t>ampus Poços de Caldas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r w:rsidR="009E6330" w:rsidRPr="009E6330">
        <w:rPr>
          <w:i/>
          <w:sz w:val="24"/>
          <w:szCs w:val="24"/>
        </w:rPr>
        <w:t>sabrina.rsousa@ifsuldeminas.edu.br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736FD391" w14:textId="01EDE867" w:rsidR="009E6330" w:rsidRPr="009E6330" w:rsidRDefault="001B5523" w:rsidP="009E6330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Grupo temático 2 “</w:t>
      </w:r>
      <w:r w:rsidR="009E6330" w:rsidRPr="009E6330">
        <w:rPr>
          <w:b/>
          <w:bCs/>
          <w:i/>
          <w:spacing w:val="-2"/>
          <w:sz w:val="24"/>
          <w:szCs w:val="24"/>
        </w:rPr>
        <w:t>Biodiversidade e</w:t>
      </w:r>
      <w:r w:rsidR="009E6330">
        <w:rPr>
          <w:b/>
          <w:bCs/>
          <w:i/>
          <w:spacing w:val="-2"/>
          <w:sz w:val="24"/>
          <w:szCs w:val="24"/>
        </w:rPr>
        <w:t xml:space="preserve"> </w:t>
      </w:r>
      <w:r w:rsidR="009E6330" w:rsidRPr="009E6330">
        <w:rPr>
          <w:b/>
          <w:bCs/>
          <w:i/>
          <w:spacing w:val="-2"/>
          <w:sz w:val="24"/>
          <w:szCs w:val="24"/>
        </w:rPr>
        <w:t>Preservação</w:t>
      </w:r>
      <w:r>
        <w:rPr>
          <w:b/>
          <w:bCs/>
          <w:i/>
          <w:spacing w:val="-2"/>
          <w:sz w:val="24"/>
          <w:szCs w:val="24"/>
        </w:rPr>
        <w:t>”</w:t>
      </w:r>
      <w:r w:rsidR="009E6330" w:rsidRPr="009E6330">
        <w:rPr>
          <w:b/>
          <w:bCs/>
          <w:i/>
          <w:spacing w:val="-2"/>
          <w:sz w:val="24"/>
          <w:szCs w:val="24"/>
          <w:highlight w:val="yellow"/>
        </w:rPr>
        <w:t xml:space="preserve"> </w:t>
      </w:r>
    </w:p>
    <w:p w14:paraId="125F6DD1" w14:textId="06F6BD8D" w:rsidR="009C4B75" w:rsidRPr="005F70B0" w:rsidRDefault="001B5523" w:rsidP="009E6330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Eixo “</w:t>
      </w:r>
      <w:r w:rsidR="009E6330" w:rsidRPr="009E6330">
        <w:rPr>
          <w:b/>
          <w:bCs/>
          <w:i/>
          <w:spacing w:val="-2"/>
          <w:sz w:val="24"/>
          <w:szCs w:val="24"/>
        </w:rPr>
        <w:t>Soluções baseadas na natureza</w:t>
      </w:r>
      <w:r>
        <w:rPr>
          <w:b/>
          <w:bCs/>
          <w:i/>
          <w:spacing w:val="-2"/>
          <w:sz w:val="24"/>
          <w:szCs w:val="24"/>
        </w:rPr>
        <w:t>”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1F4758A4" w14:textId="0EDF075F" w:rsidR="00A2604E" w:rsidRPr="00A2604E" w:rsidRDefault="00A2604E" w:rsidP="00E3782C">
      <w:pPr>
        <w:jc w:val="both"/>
        <w:rPr>
          <w:iCs/>
          <w:sz w:val="24"/>
          <w:szCs w:val="24"/>
        </w:rPr>
      </w:pPr>
      <w:r w:rsidRPr="00A2604E">
        <w:rPr>
          <w:iCs/>
          <w:sz w:val="24"/>
          <w:szCs w:val="24"/>
        </w:rPr>
        <w:t xml:space="preserve">As florestas de bolso </w:t>
      </w:r>
      <w:r>
        <w:rPr>
          <w:iCs/>
          <w:sz w:val="24"/>
          <w:szCs w:val="24"/>
        </w:rPr>
        <w:t>fazem parte de</w:t>
      </w:r>
      <w:r w:rsidRPr="00A2604E">
        <w:rPr>
          <w:iCs/>
          <w:sz w:val="24"/>
          <w:szCs w:val="24"/>
        </w:rPr>
        <w:t xml:space="preserve"> uma estratégia de reabilitação ecológica aplicável a pequenos espaços urbanos, contribuindo para a recomposição da cobertura vegetal e a recuperação de funções ecossistêmicas. Este trabalho analisou o processo de reabilitação de uma Área de Preservação Permanente (APP) do Ribeirão das Vargens de Caldas, no IFSULDEMINAS – campus Poços de Caldas, anteriormente degradada pelo descarte de resíduos da construção civil. O estudo foi desenvolvido por meio de pesquisa de campo e revisão bibliográfica e documental, com monitoramentos realizados entre maio de 2025 e março de 2026. Foram avaliados a sobrevivência das mudas, o desenvolvimento inicial do plantio e a influência das condições </w:t>
      </w:r>
      <w:r>
        <w:rPr>
          <w:iCs/>
          <w:sz w:val="24"/>
          <w:szCs w:val="24"/>
        </w:rPr>
        <w:t>do tempo metorológico</w:t>
      </w:r>
      <w:r w:rsidRPr="00A2604E">
        <w:rPr>
          <w:iCs/>
          <w:sz w:val="24"/>
          <w:szCs w:val="24"/>
        </w:rPr>
        <w:t xml:space="preserve"> sobre as espécies</w:t>
      </w:r>
      <w:r>
        <w:rPr>
          <w:iCs/>
          <w:sz w:val="24"/>
          <w:szCs w:val="24"/>
        </w:rPr>
        <w:t xml:space="preserve">. </w:t>
      </w:r>
      <w:r w:rsidRPr="00A2604E">
        <w:rPr>
          <w:iCs/>
          <w:sz w:val="24"/>
          <w:szCs w:val="24"/>
        </w:rPr>
        <w:t xml:space="preserve">Em abril de 2025, foram plantadas 172 mudas, pertencentes a 24 espécies e 12 famílias botânicas, em espaçamento </w:t>
      </w:r>
      <w:r>
        <w:rPr>
          <w:iCs/>
          <w:sz w:val="24"/>
          <w:szCs w:val="24"/>
        </w:rPr>
        <w:t xml:space="preserve">médio </w:t>
      </w:r>
      <w:r w:rsidRPr="00A2604E">
        <w:rPr>
          <w:iCs/>
          <w:sz w:val="24"/>
          <w:szCs w:val="24"/>
        </w:rPr>
        <w:t xml:space="preserve">de 5,0 × 5,0 m. As geadas registradas no inverno constituíram o principal fator de mortalidade, especialmente entre as mudas jovens. O uso de serrapilheira, os replantios e outras ações de manejo contribuíram para minimizar os impactos do estresse térmico. Ao final, 146 indivíduos permaneciam vivos, correspondendo a 84,88% de sobrevivência. Os resultados evidenciam </w:t>
      </w:r>
      <w:r>
        <w:rPr>
          <w:iCs/>
          <w:sz w:val="24"/>
          <w:szCs w:val="24"/>
        </w:rPr>
        <w:t xml:space="preserve">um </w:t>
      </w:r>
      <w:r w:rsidRPr="00A2604E">
        <w:rPr>
          <w:iCs/>
          <w:sz w:val="24"/>
          <w:szCs w:val="24"/>
        </w:rPr>
        <w:t>bom estabelecimento inicial e reforçam a importância do monitoramento contínuo, do manejo adaptativo e do planejamento da época de plantio para a reabilitação de APPs urbanas em regiões serranas.</w:t>
      </w:r>
    </w:p>
    <w:p w14:paraId="0FC3AA2B" w14:textId="0B75FAF4" w:rsidR="00EC0F27" w:rsidRPr="00FB3814" w:rsidRDefault="001144A0" w:rsidP="00E3782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5F5F3045" w14:textId="78FA4531" w:rsidR="009E6664" w:rsidRPr="00FB3814" w:rsidRDefault="00E3782C" w:rsidP="009C4B75">
      <w:pPr>
        <w:jc w:val="both"/>
        <w:rPr>
          <w:sz w:val="24"/>
          <w:szCs w:val="24"/>
        </w:rPr>
      </w:pPr>
      <w:r w:rsidRPr="00FB3814">
        <w:rPr>
          <w:b/>
          <w:sz w:val="24"/>
          <w:szCs w:val="24"/>
        </w:rPr>
        <w:t>Palavras-chave:</w:t>
      </w:r>
      <w:r w:rsidRPr="00FB3814">
        <w:rPr>
          <w:b/>
          <w:spacing w:val="-2"/>
          <w:sz w:val="24"/>
          <w:szCs w:val="24"/>
        </w:rPr>
        <w:t xml:space="preserve"> </w:t>
      </w:r>
      <w:r w:rsidR="009C2276" w:rsidRPr="00FB3814">
        <w:rPr>
          <w:sz w:val="24"/>
          <w:szCs w:val="24"/>
        </w:rPr>
        <w:t>serviços ecossistêmicos</w:t>
      </w:r>
      <w:r w:rsidR="009C2276">
        <w:rPr>
          <w:sz w:val="24"/>
          <w:szCs w:val="24"/>
        </w:rPr>
        <w:t>;</w:t>
      </w:r>
      <w:r w:rsidR="009C2276" w:rsidRPr="00FB3814">
        <w:rPr>
          <w:sz w:val="24"/>
          <w:szCs w:val="24"/>
        </w:rPr>
        <w:t xml:space="preserve"> </w:t>
      </w:r>
      <w:r w:rsidR="00756C47" w:rsidRPr="00FB3814">
        <w:rPr>
          <w:sz w:val="24"/>
          <w:szCs w:val="24"/>
        </w:rPr>
        <w:t>mi</w:t>
      </w:r>
      <w:r w:rsidR="00756C47">
        <w:rPr>
          <w:sz w:val="24"/>
          <w:szCs w:val="24"/>
        </w:rPr>
        <w:t>cro</w:t>
      </w:r>
      <w:r w:rsidR="00756C47" w:rsidRPr="00FB3814">
        <w:rPr>
          <w:sz w:val="24"/>
          <w:szCs w:val="24"/>
        </w:rPr>
        <w:t>floresta</w:t>
      </w:r>
      <w:r w:rsidR="007E692F" w:rsidRPr="00FB3814">
        <w:rPr>
          <w:sz w:val="24"/>
          <w:szCs w:val="24"/>
        </w:rPr>
        <w:t xml:space="preserve"> urbana; </w:t>
      </w:r>
      <w:r w:rsidR="009C2276">
        <w:rPr>
          <w:sz w:val="24"/>
          <w:szCs w:val="24"/>
        </w:rPr>
        <w:t>mata ciliar</w:t>
      </w:r>
      <w:r w:rsidR="007E692F" w:rsidRPr="00FB3814">
        <w:rPr>
          <w:sz w:val="24"/>
          <w:szCs w:val="24"/>
        </w:rPr>
        <w:t xml:space="preserve">; </w:t>
      </w:r>
      <w:r w:rsidR="009E6330" w:rsidRPr="00FB3814">
        <w:rPr>
          <w:sz w:val="24"/>
          <w:szCs w:val="24"/>
        </w:rPr>
        <w:t>resiliência climática</w:t>
      </w:r>
      <w:r w:rsidR="007E692F" w:rsidRPr="00FB3814">
        <w:rPr>
          <w:sz w:val="24"/>
          <w:szCs w:val="24"/>
        </w:rPr>
        <w:t>.</w:t>
      </w:r>
    </w:p>
    <w:p w14:paraId="5624ABA1" w14:textId="77777777" w:rsidR="007E692F" w:rsidRPr="00FB3814" w:rsidRDefault="007E692F" w:rsidP="009C4B75">
      <w:pPr>
        <w:jc w:val="both"/>
        <w:rPr>
          <w:b/>
          <w:bCs/>
          <w:spacing w:val="-2"/>
          <w:sz w:val="28"/>
          <w:szCs w:val="28"/>
        </w:rPr>
      </w:pPr>
    </w:p>
    <w:p w14:paraId="5878A4D9" w14:textId="36E1CCDC" w:rsidR="00E3782C" w:rsidRPr="009C2276" w:rsidRDefault="00E3782C" w:rsidP="00F13620">
      <w:pPr>
        <w:pStyle w:val="Corpodetexto"/>
        <w:spacing w:before="1"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F13620">
        <w:rPr>
          <w:b/>
          <w:bCs/>
          <w:sz w:val="28"/>
          <w:szCs w:val="28"/>
        </w:rPr>
        <w:t>Introdução</w:t>
      </w:r>
    </w:p>
    <w:p w14:paraId="51D3136A" w14:textId="5E00E500" w:rsidR="001767D7" w:rsidRPr="009C2276" w:rsidRDefault="001767D7" w:rsidP="001767D7">
      <w:pPr>
        <w:pStyle w:val="Corpodetexto"/>
        <w:spacing w:before="1" w:line="360" w:lineRule="auto"/>
        <w:ind w:firstLine="720"/>
        <w:jc w:val="both"/>
        <w:rPr>
          <w:color w:val="000000" w:themeColor="text1"/>
          <w:sz w:val="24"/>
          <w:szCs w:val="24"/>
        </w:rPr>
      </w:pPr>
      <w:r w:rsidRPr="009C2276">
        <w:rPr>
          <w:color w:val="000000" w:themeColor="text1"/>
          <w:sz w:val="24"/>
          <w:szCs w:val="24"/>
        </w:rPr>
        <w:t xml:space="preserve">A Sociedade Internacional para a Restauração Ecológica – SER (2004 </w:t>
      </w:r>
      <w:r w:rsidRPr="009C2276">
        <w:rPr>
          <w:i/>
          <w:iCs/>
          <w:color w:val="000000" w:themeColor="text1"/>
          <w:sz w:val="24"/>
          <w:szCs w:val="24"/>
        </w:rPr>
        <w:t>apud</w:t>
      </w:r>
      <w:r w:rsidRPr="009C2276">
        <w:rPr>
          <w:color w:val="000000" w:themeColor="text1"/>
          <w:sz w:val="24"/>
          <w:szCs w:val="24"/>
        </w:rPr>
        <w:t xml:space="preserve"> </w:t>
      </w:r>
      <w:r w:rsidR="00B42788" w:rsidRPr="009C2276">
        <w:rPr>
          <w:color w:val="000000" w:themeColor="text1"/>
          <w:sz w:val="24"/>
          <w:szCs w:val="24"/>
        </w:rPr>
        <w:t>Aronson; Durigan; Brancalion,</w:t>
      </w:r>
      <w:r w:rsidRPr="009C2276">
        <w:rPr>
          <w:color w:val="000000" w:themeColor="text1"/>
          <w:sz w:val="24"/>
          <w:szCs w:val="24"/>
        </w:rPr>
        <w:t xml:space="preserve"> 2011) define a re</w:t>
      </w:r>
      <w:r w:rsidR="00B42788" w:rsidRPr="009C2276">
        <w:rPr>
          <w:color w:val="000000" w:themeColor="text1"/>
          <w:sz w:val="24"/>
          <w:szCs w:val="24"/>
        </w:rPr>
        <w:t xml:space="preserve">abilitação </w:t>
      </w:r>
      <w:r w:rsidRPr="009C2276">
        <w:rPr>
          <w:color w:val="000000" w:themeColor="text1"/>
          <w:sz w:val="24"/>
          <w:szCs w:val="24"/>
        </w:rPr>
        <w:t xml:space="preserve">ecológica </w:t>
      </w:r>
      <w:r w:rsidR="00FA759C" w:rsidRPr="009C2276">
        <w:rPr>
          <w:color w:val="000000" w:themeColor="text1"/>
          <w:sz w:val="24"/>
          <w:szCs w:val="24"/>
        </w:rPr>
        <w:t xml:space="preserve">como </w:t>
      </w:r>
      <w:r w:rsidR="00B42788" w:rsidRPr="009C2276">
        <w:rPr>
          <w:color w:val="000000" w:themeColor="text1"/>
          <w:sz w:val="24"/>
          <w:szCs w:val="24"/>
        </w:rPr>
        <w:t xml:space="preserve">um processo que visa </w:t>
      </w:r>
      <w:r w:rsidRPr="009C2276">
        <w:rPr>
          <w:color w:val="000000" w:themeColor="text1"/>
          <w:sz w:val="24"/>
          <w:szCs w:val="24"/>
        </w:rPr>
        <w:t>a melhor</w:t>
      </w:r>
      <w:r w:rsidR="00B42788" w:rsidRPr="009C2276">
        <w:rPr>
          <w:color w:val="000000" w:themeColor="text1"/>
          <w:sz w:val="24"/>
          <w:szCs w:val="24"/>
        </w:rPr>
        <w:t>i</w:t>
      </w:r>
      <w:r w:rsidRPr="009C2276">
        <w:rPr>
          <w:color w:val="000000" w:themeColor="text1"/>
          <w:sz w:val="24"/>
          <w:szCs w:val="24"/>
        </w:rPr>
        <w:t>a</w:t>
      </w:r>
      <w:r w:rsidR="00B42788" w:rsidRPr="009C2276">
        <w:rPr>
          <w:color w:val="000000" w:themeColor="text1"/>
          <w:sz w:val="24"/>
          <w:szCs w:val="24"/>
        </w:rPr>
        <w:t xml:space="preserve"> </w:t>
      </w:r>
      <w:r w:rsidR="00FA759C" w:rsidRPr="009C2276">
        <w:rPr>
          <w:color w:val="000000" w:themeColor="text1"/>
          <w:sz w:val="24"/>
          <w:szCs w:val="24"/>
        </w:rPr>
        <w:t>d</w:t>
      </w:r>
      <w:r w:rsidRPr="009C2276">
        <w:rPr>
          <w:color w:val="000000" w:themeColor="text1"/>
          <w:sz w:val="24"/>
          <w:szCs w:val="24"/>
        </w:rPr>
        <w:t xml:space="preserve">as funções </w:t>
      </w:r>
      <w:r w:rsidR="00B42788" w:rsidRPr="009C2276">
        <w:rPr>
          <w:color w:val="000000" w:themeColor="text1"/>
          <w:sz w:val="24"/>
          <w:szCs w:val="24"/>
        </w:rPr>
        <w:t xml:space="preserve">do ecossistema </w:t>
      </w:r>
      <w:r w:rsidRPr="009C2276">
        <w:rPr>
          <w:color w:val="000000" w:themeColor="text1"/>
          <w:sz w:val="24"/>
          <w:szCs w:val="24"/>
        </w:rPr>
        <w:t>sem que</w:t>
      </w:r>
      <w:r w:rsidR="00FA759C" w:rsidRPr="009C2276">
        <w:rPr>
          <w:color w:val="000000" w:themeColor="text1"/>
          <w:sz w:val="24"/>
          <w:szCs w:val="24"/>
        </w:rPr>
        <w:t>,</w:t>
      </w:r>
      <w:r w:rsidRPr="009C2276">
        <w:rPr>
          <w:color w:val="000000" w:themeColor="text1"/>
          <w:sz w:val="24"/>
          <w:szCs w:val="24"/>
        </w:rPr>
        <w:t xml:space="preserve"> necessariamente</w:t>
      </w:r>
      <w:r w:rsidR="00FA759C" w:rsidRPr="009C2276">
        <w:rPr>
          <w:color w:val="000000" w:themeColor="text1"/>
          <w:sz w:val="24"/>
          <w:szCs w:val="24"/>
        </w:rPr>
        <w:t>,</w:t>
      </w:r>
      <w:r w:rsidRPr="009C2276">
        <w:rPr>
          <w:color w:val="000000" w:themeColor="text1"/>
          <w:sz w:val="24"/>
          <w:szCs w:val="24"/>
        </w:rPr>
        <w:t xml:space="preserve"> se atinja um retorno a condições pré-distúrbios</w:t>
      </w:r>
      <w:r w:rsidR="00FA759C" w:rsidRPr="009C2276">
        <w:rPr>
          <w:color w:val="000000" w:themeColor="text1"/>
          <w:sz w:val="24"/>
          <w:szCs w:val="24"/>
        </w:rPr>
        <w:t>. Em geral, é dad</w:t>
      </w:r>
      <w:r w:rsidR="00B42788" w:rsidRPr="009C2276">
        <w:rPr>
          <w:color w:val="000000" w:themeColor="text1"/>
          <w:sz w:val="24"/>
          <w:szCs w:val="24"/>
        </w:rPr>
        <w:t>a</w:t>
      </w:r>
      <w:r w:rsidR="00FA759C" w:rsidRPr="009C2276">
        <w:rPr>
          <w:color w:val="000000" w:themeColor="text1"/>
          <w:sz w:val="24"/>
          <w:szCs w:val="24"/>
        </w:rPr>
        <w:t xml:space="preserve"> </w:t>
      </w:r>
      <w:r w:rsidRPr="009C2276">
        <w:rPr>
          <w:color w:val="000000" w:themeColor="text1"/>
          <w:sz w:val="24"/>
          <w:szCs w:val="24"/>
        </w:rPr>
        <w:t xml:space="preserve">ênfase </w:t>
      </w:r>
      <w:r w:rsidR="00FA759C" w:rsidRPr="009C2276">
        <w:rPr>
          <w:color w:val="000000" w:themeColor="text1"/>
          <w:sz w:val="24"/>
          <w:szCs w:val="24"/>
        </w:rPr>
        <w:t xml:space="preserve">no </w:t>
      </w:r>
      <w:r w:rsidRPr="009C2276">
        <w:rPr>
          <w:color w:val="000000" w:themeColor="text1"/>
          <w:sz w:val="24"/>
          <w:szCs w:val="24"/>
        </w:rPr>
        <w:t>aument</w:t>
      </w:r>
      <w:r w:rsidR="00FA759C" w:rsidRPr="009C2276">
        <w:rPr>
          <w:color w:val="000000" w:themeColor="text1"/>
          <w:sz w:val="24"/>
          <w:szCs w:val="24"/>
        </w:rPr>
        <w:t>o</w:t>
      </w:r>
      <w:r w:rsidRPr="009C2276">
        <w:rPr>
          <w:color w:val="000000" w:themeColor="text1"/>
          <w:sz w:val="24"/>
          <w:szCs w:val="24"/>
        </w:rPr>
        <w:t xml:space="preserve"> </w:t>
      </w:r>
      <w:r w:rsidR="00FA759C" w:rsidRPr="009C2276">
        <w:rPr>
          <w:color w:val="000000" w:themeColor="text1"/>
          <w:sz w:val="24"/>
          <w:szCs w:val="24"/>
        </w:rPr>
        <w:t>d</w:t>
      </w:r>
      <w:r w:rsidRPr="009C2276">
        <w:rPr>
          <w:color w:val="000000" w:themeColor="text1"/>
          <w:sz w:val="24"/>
          <w:szCs w:val="24"/>
        </w:rPr>
        <w:t xml:space="preserve">o fluxo de serviços </w:t>
      </w:r>
      <w:r w:rsidR="00FA759C" w:rsidRPr="009C2276">
        <w:rPr>
          <w:color w:val="000000" w:themeColor="text1"/>
          <w:sz w:val="24"/>
          <w:szCs w:val="24"/>
        </w:rPr>
        <w:t xml:space="preserve">ecossistêmicos </w:t>
      </w:r>
      <w:r w:rsidRPr="009C2276">
        <w:rPr>
          <w:color w:val="000000" w:themeColor="text1"/>
          <w:sz w:val="24"/>
          <w:szCs w:val="24"/>
        </w:rPr>
        <w:t xml:space="preserve">e </w:t>
      </w:r>
      <w:r w:rsidR="00FA759C" w:rsidRPr="009C2276">
        <w:rPr>
          <w:color w:val="000000" w:themeColor="text1"/>
          <w:sz w:val="24"/>
          <w:szCs w:val="24"/>
        </w:rPr>
        <w:t xml:space="preserve">de </w:t>
      </w:r>
      <w:r w:rsidRPr="009C2276">
        <w:rPr>
          <w:color w:val="000000" w:themeColor="text1"/>
          <w:sz w:val="24"/>
          <w:szCs w:val="24"/>
        </w:rPr>
        <w:t xml:space="preserve">benefícios às pessoas, </w:t>
      </w:r>
      <w:r w:rsidR="00FA759C" w:rsidRPr="009C2276">
        <w:rPr>
          <w:color w:val="000000" w:themeColor="text1"/>
          <w:sz w:val="24"/>
          <w:szCs w:val="24"/>
        </w:rPr>
        <w:t>s</w:t>
      </w:r>
      <w:r w:rsidRPr="009C2276">
        <w:rPr>
          <w:color w:val="000000" w:themeColor="text1"/>
          <w:sz w:val="24"/>
          <w:szCs w:val="24"/>
        </w:rPr>
        <w:t>em que haja uma intenção explícita em se restabelecer a composição e estrutura originais do ecossistema (</w:t>
      </w:r>
      <w:r w:rsidR="00B42788" w:rsidRPr="009C2276">
        <w:rPr>
          <w:i/>
          <w:iCs/>
          <w:color w:val="000000" w:themeColor="text1"/>
          <w:sz w:val="24"/>
          <w:szCs w:val="24"/>
        </w:rPr>
        <w:t>Ibid.</w:t>
      </w:r>
      <w:r w:rsidR="00FA759C" w:rsidRPr="009C2276">
        <w:rPr>
          <w:color w:val="000000" w:themeColor="text1"/>
          <w:sz w:val="24"/>
          <w:szCs w:val="24"/>
        </w:rPr>
        <w:t>)</w:t>
      </w:r>
      <w:r w:rsidR="00B42788" w:rsidRPr="009C2276">
        <w:rPr>
          <w:color w:val="000000" w:themeColor="text1"/>
          <w:sz w:val="24"/>
          <w:szCs w:val="24"/>
        </w:rPr>
        <w:t>.</w:t>
      </w:r>
    </w:p>
    <w:p w14:paraId="3C83DE5E" w14:textId="45CB29BD" w:rsidR="00025DDD" w:rsidRDefault="00300C1D" w:rsidP="007E692F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C2276">
        <w:rPr>
          <w:color w:val="000000" w:themeColor="text1"/>
          <w:sz w:val="24"/>
          <w:szCs w:val="24"/>
        </w:rPr>
        <w:t xml:space="preserve">No contexto urbano, as intervenções para recuperação </w:t>
      </w:r>
      <w:r>
        <w:rPr>
          <w:sz w:val="24"/>
          <w:szCs w:val="24"/>
        </w:rPr>
        <w:t xml:space="preserve">das </w:t>
      </w:r>
      <w:r w:rsidRPr="007E692F">
        <w:rPr>
          <w:sz w:val="24"/>
          <w:szCs w:val="24"/>
        </w:rPr>
        <w:t xml:space="preserve">Áreas de Preservação </w:t>
      </w:r>
      <w:r w:rsidRPr="008F3784">
        <w:rPr>
          <w:sz w:val="24"/>
          <w:szCs w:val="24"/>
        </w:rPr>
        <w:t xml:space="preserve">Permanente – APP, que são faixas protegidas por lei ao longo de corpos hídricos (Brasil, 2012), </w:t>
      </w:r>
      <w:r w:rsidRPr="008F3784">
        <w:rPr>
          <w:sz w:val="24"/>
          <w:szCs w:val="24"/>
        </w:rPr>
        <w:lastRenderedPageBreak/>
        <w:t xml:space="preserve">são ainda mais necessárias, pois </w:t>
      </w:r>
      <w:r w:rsidR="0094130F">
        <w:rPr>
          <w:sz w:val="24"/>
          <w:szCs w:val="24"/>
        </w:rPr>
        <w:t>a</w:t>
      </w:r>
      <w:r w:rsidRPr="008F3784">
        <w:rPr>
          <w:sz w:val="24"/>
          <w:szCs w:val="24"/>
        </w:rPr>
        <w:t xml:space="preserve"> degradação </w:t>
      </w:r>
      <w:r w:rsidR="0094130F">
        <w:rPr>
          <w:sz w:val="24"/>
          <w:szCs w:val="24"/>
        </w:rPr>
        <w:t xml:space="preserve">pode </w:t>
      </w:r>
      <w:r w:rsidRPr="008F3784">
        <w:rPr>
          <w:sz w:val="24"/>
          <w:szCs w:val="24"/>
        </w:rPr>
        <w:t>compromete</w:t>
      </w:r>
      <w:r w:rsidR="0094130F">
        <w:rPr>
          <w:sz w:val="24"/>
          <w:szCs w:val="24"/>
        </w:rPr>
        <w:t>r</w:t>
      </w:r>
      <w:r w:rsidRPr="008F3784">
        <w:rPr>
          <w:sz w:val="24"/>
          <w:szCs w:val="24"/>
        </w:rPr>
        <w:t xml:space="preserve"> </w:t>
      </w:r>
      <w:r w:rsidR="00516EFF" w:rsidRPr="008F3784">
        <w:rPr>
          <w:sz w:val="24"/>
          <w:szCs w:val="24"/>
        </w:rPr>
        <w:t xml:space="preserve">a </w:t>
      </w:r>
      <w:r w:rsidRPr="008F3784">
        <w:rPr>
          <w:sz w:val="24"/>
          <w:szCs w:val="24"/>
        </w:rPr>
        <w:t>integridade d</w:t>
      </w:r>
      <w:r w:rsidR="005744A8">
        <w:rPr>
          <w:sz w:val="24"/>
          <w:szCs w:val="24"/>
        </w:rPr>
        <w:t>el</w:t>
      </w:r>
      <w:r w:rsidRPr="008F3784">
        <w:rPr>
          <w:sz w:val="24"/>
          <w:szCs w:val="24"/>
        </w:rPr>
        <w:t xml:space="preserve">as, as quais </w:t>
      </w:r>
      <w:r w:rsidR="00516EFF" w:rsidRPr="008F3784">
        <w:rPr>
          <w:sz w:val="24"/>
          <w:szCs w:val="24"/>
        </w:rPr>
        <w:t xml:space="preserve">deixam de </w:t>
      </w:r>
      <w:r w:rsidRPr="008F3784">
        <w:rPr>
          <w:sz w:val="24"/>
          <w:szCs w:val="24"/>
        </w:rPr>
        <w:t>desempenha</w:t>
      </w:r>
      <w:r w:rsidR="00516EFF" w:rsidRPr="008F3784">
        <w:rPr>
          <w:sz w:val="24"/>
          <w:szCs w:val="24"/>
        </w:rPr>
        <w:t xml:space="preserve">r </w:t>
      </w:r>
      <w:r w:rsidRPr="008F3784">
        <w:rPr>
          <w:sz w:val="24"/>
          <w:szCs w:val="24"/>
        </w:rPr>
        <w:t>funções vitais</w:t>
      </w:r>
      <w:r w:rsidR="00516EFF" w:rsidRPr="008F3784">
        <w:rPr>
          <w:sz w:val="24"/>
          <w:szCs w:val="24"/>
        </w:rPr>
        <w:t xml:space="preserve">, como </w:t>
      </w:r>
      <w:r w:rsidRPr="008F3784">
        <w:rPr>
          <w:sz w:val="24"/>
          <w:szCs w:val="24"/>
        </w:rPr>
        <w:t>retenção de sedimentos, contenção de processos erosivos nas margens e provisão de abrigo e alimento para a fauna nativa (Castro et al., 2017).</w:t>
      </w:r>
      <w:r w:rsidR="0094130F">
        <w:rPr>
          <w:sz w:val="24"/>
          <w:szCs w:val="24"/>
        </w:rPr>
        <w:t xml:space="preserve"> A</w:t>
      </w:r>
      <w:r w:rsidR="0094130F" w:rsidRPr="008F3784">
        <w:rPr>
          <w:sz w:val="24"/>
          <w:szCs w:val="24"/>
        </w:rPr>
        <w:t xml:space="preserve"> recomposição da </w:t>
      </w:r>
      <w:r w:rsidR="0094130F">
        <w:rPr>
          <w:sz w:val="24"/>
          <w:szCs w:val="24"/>
        </w:rPr>
        <w:t xml:space="preserve">cobertura </w:t>
      </w:r>
      <w:r w:rsidR="0094130F" w:rsidRPr="008F3784">
        <w:rPr>
          <w:sz w:val="24"/>
          <w:szCs w:val="24"/>
        </w:rPr>
        <w:t>vegeta</w:t>
      </w:r>
      <w:r w:rsidR="0094130F">
        <w:rPr>
          <w:sz w:val="24"/>
          <w:szCs w:val="24"/>
        </w:rPr>
        <w:t>l</w:t>
      </w:r>
      <w:r w:rsidR="0094130F" w:rsidRPr="008F3784">
        <w:rPr>
          <w:sz w:val="24"/>
          <w:szCs w:val="24"/>
        </w:rPr>
        <w:t xml:space="preserve"> ciliar torna-se uma prioridade para garantir resiliência ecológica e climática frente aos intensos processos de urbanização e perda de biodiversidade.</w:t>
      </w:r>
    </w:p>
    <w:p w14:paraId="756689C0" w14:textId="04F1823A" w:rsidR="00300C1D" w:rsidRPr="00EA5DAC" w:rsidRDefault="00300C1D" w:rsidP="007E692F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E692F">
        <w:rPr>
          <w:sz w:val="24"/>
          <w:szCs w:val="24"/>
        </w:rPr>
        <w:t xml:space="preserve">Sob a </w:t>
      </w:r>
      <w:r w:rsidRPr="00EA5DAC">
        <w:rPr>
          <w:sz w:val="24"/>
          <w:szCs w:val="24"/>
        </w:rPr>
        <w:t>perspectiva da avaliação de impactos ambientais, a reabilitação de ecossistemas degradados envolve tanto medidas de melhoria do meio físico</w:t>
      </w:r>
      <w:r w:rsidR="00A84B98" w:rsidRPr="00EA5DAC">
        <w:rPr>
          <w:sz w:val="24"/>
          <w:szCs w:val="24"/>
        </w:rPr>
        <w:t>,</w:t>
      </w:r>
      <w:r w:rsidRPr="00EA5DAC">
        <w:rPr>
          <w:sz w:val="24"/>
          <w:szCs w:val="24"/>
        </w:rPr>
        <w:t xml:space="preserve"> quanto o manejo direto de elementos bióticos, a exemplo do plantio planejado de mudas arbóreas (Sánchez, 2013). </w:t>
      </w:r>
      <w:r w:rsidR="0094130F" w:rsidRPr="00EA5DAC">
        <w:rPr>
          <w:sz w:val="24"/>
          <w:szCs w:val="24"/>
        </w:rPr>
        <w:t xml:space="preserve">Neste sentido, </w:t>
      </w:r>
      <w:r w:rsidRPr="00EA5DAC">
        <w:rPr>
          <w:sz w:val="24"/>
          <w:szCs w:val="24"/>
        </w:rPr>
        <w:t>a</w:t>
      </w:r>
      <w:r w:rsidR="00025DDD" w:rsidRPr="00EA5DAC">
        <w:rPr>
          <w:sz w:val="24"/>
          <w:szCs w:val="24"/>
        </w:rPr>
        <w:t xml:space="preserve"> re</w:t>
      </w:r>
      <w:r w:rsidR="005744A8">
        <w:rPr>
          <w:sz w:val="24"/>
          <w:szCs w:val="24"/>
        </w:rPr>
        <w:t>cuperação de áreas degradadas t</w:t>
      </w:r>
      <w:r w:rsidR="009E6330" w:rsidRPr="00EA5DAC">
        <w:rPr>
          <w:sz w:val="24"/>
          <w:szCs w:val="24"/>
        </w:rPr>
        <w:t xml:space="preserve">em encontrado nas </w:t>
      </w:r>
      <w:r w:rsidR="009E6330" w:rsidRPr="00EA5DAC">
        <w:rPr>
          <w:i/>
          <w:iCs/>
          <w:sz w:val="24"/>
          <w:szCs w:val="24"/>
        </w:rPr>
        <w:t>florestas de bolso</w:t>
      </w:r>
      <w:r w:rsidR="009E6330" w:rsidRPr="00EA5DAC">
        <w:rPr>
          <w:sz w:val="24"/>
          <w:szCs w:val="24"/>
        </w:rPr>
        <w:t xml:space="preserve"> uma estratégia eficiente para acelerar a sucessão ecológica e </w:t>
      </w:r>
      <w:r w:rsidR="00B626D4">
        <w:rPr>
          <w:sz w:val="24"/>
          <w:szCs w:val="24"/>
        </w:rPr>
        <w:t>as funções</w:t>
      </w:r>
      <w:r w:rsidR="009E6330" w:rsidRPr="00EA5DAC">
        <w:rPr>
          <w:sz w:val="24"/>
          <w:szCs w:val="24"/>
        </w:rPr>
        <w:t xml:space="preserve"> ecossistêmicos em pequenos espaços</w:t>
      </w:r>
      <w:r w:rsidR="00025DDD" w:rsidRPr="00EA5DAC">
        <w:rPr>
          <w:sz w:val="24"/>
          <w:szCs w:val="24"/>
        </w:rPr>
        <w:t xml:space="preserve"> (Cardim, 2018)</w:t>
      </w:r>
      <w:r w:rsidR="009E6330" w:rsidRPr="00EA5DAC">
        <w:rPr>
          <w:sz w:val="24"/>
          <w:szCs w:val="24"/>
        </w:rPr>
        <w:t xml:space="preserve">. </w:t>
      </w:r>
      <w:r w:rsidR="0094130F" w:rsidRPr="00EA5DAC">
        <w:rPr>
          <w:sz w:val="24"/>
          <w:szCs w:val="24"/>
        </w:rPr>
        <w:t>A adoção d</w:t>
      </w:r>
      <w:r w:rsidR="005744A8">
        <w:rPr>
          <w:sz w:val="24"/>
          <w:szCs w:val="24"/>
        </w:rPr>
        <w:t>as florestas de bolso</w:t>
      </w:r>
      <w:r w:rsidR="0094130F" w:rsidRPr="00EA5DAC">
        <w:rPr>
          <w:sz w:val="24"/>
          <w:szCs w:val="24"/>
        </w:rPr>
        <w:t xml:space="preserve"> promove o atendimento de diversas diretrizes nacionais, como as Políticas Nacionais de Meio Ambiente e de Rescursos Hídricos, além de contribuir para a consolidação de redes de infraestrutura verde.</w:t>
      </w:r>
    </w:p>
    <w:p w14:paraId="51316276" w14:textId="6FEC49F3" w:rsidR="00AE44DD" w:rsidRDefault="00AE44DD" w:rsidP="007E692F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EA5DAC">
        <w:rPr>
          <w:sz w:val="24"/>
          <w:szCs w:val="24"/>
        </w:rPr>
        <w:t>As florestas de bolso, também denominadas microflorestas urbanas, consistem em pequenos fragmentos florestais implantados com alta densidade de espécies nativas</w:t>
      </w:r>
      <w:r w:rsidR="00B626D4">
        <w:rPr>
          <w:sz w:val="24"/>
          <w:szCs w:val="24"/>
        </w:rPr>
        <w:t xml:space="preserve"> que, a</w:t>
      </w:r>
      <w:r w:rsidRPr="00EA5DAC">
        <w:rPr>
          <w:sz w:val="24"/>
          <w:szCs w:val="24"/>
        </w:rPr>
        <w:t xml:space="preserve">lém de favorecerem a biodiversidade, contribuem para a regulação microclimática, infiltração da água no solo, sombreamento e oferta de </w:t>
      </w:r>
      <w:r w:rsidRPr="00EA5DAC">
        <w:rPr>
          <w:i/>
          <w:iCs/>
          <w:sz w:val="24"/>
          <w:szCs w:val="24"/>
        </w:rPr>
        <w:t>habitat</w:t>
      </w:r>
      <w:r w:rsidRPr="00EA5DAC">
        <w:rPr>
          <w:sz w:val="24"/>
          <w:szCs w:val="24"/>
        </w:rPr>
        <w:t xml:space="preserve"> para a fauna (Cardim, 2018; </w:t>
      </w:r>
      <w:r w:rsidR="001B5523" w:rsidRPr="00EA5DAC">
        <w:rPr>
          <w:sz w:val="24"/>
          <w:szCs w:val="24"/>
        </w:rPr>
        <w:t xml:space="preserve">CEMIG, 2011; </w:t>
      </w:r>
      <w:r w:rsidRPr="00EA5DAC">
        <w:rPr>
          <w:sz w:val="24"/>
          <w:szCs w:val="24"/>
        </w:rPr>
        <w:t>Miyawaki</w:t>
      </w:r>
      <w:r w:rsidR="00510B54">
        <w:rPr>
          <w:sz w:val="24"/>
          <w:szCs w:val="24"/>
        </w:rPr>
        <w:t xml:space="preserve">; Box, </w:t>
      </w:r>
      <w:r w:rsidRPr="00EA5DAC">
        <w:rPr>
          <w:sz w:val="24"/>
          <w:szCs w:val="24"/>
        </w:rPr>
        <w:t xml:space="preserve">1999). </w:t>
      </w:r>
      <w:r w:rsidR="0094130F" w:rsidRPr="00EA5DAC">
        <w:rPr>
          <w:sz w:val="24"/>
          <w:szCs w:val="24"/>
        </w:rPr>
        <w:t xml:space="preserve">Franco (2010) afirma que este conceito propõe a manutenção de conexões de vegetação natural que asseguram o fluxo gênico e a continuidade de funções ecológicas na paisagem urbana. </w:t>
      </w:r>
      <w:r w:rsidRPr="00EA5DAC">
        <w:rPr>
          <w:sz w:val="24"/>
          <w:szCs w:val="24"/>
        </w:rPr>
        <w:t>Entretanto, sua im</w:t>
      </w:r>
      <w:r w:rsidRPr="00AE44DD">
        <w:rPr>
          <w:sz w:val="24"/>
          <w:szCs w:val="24"/>
        </w:rPr>
        <w:t>plantação deve ser planejada, pois o plantio adensado pode demandar manutenção contínua e gerar conflitos com outros usos do espaço urbano, especialmente em relação à ocupação da área e à segurança em locais inadequados (</w:t>
      </w:r>
      <w:r w:rsidR="0094130F" w:rsidRPr="0094130F">
        <w:rPr>
          <w:i/>
          <w:iCs/>
          <w:sz w:val="24"/>
          <w:szCs w:val="24"/>
        </w:rPr>
        <w:t>Ibid.</w:t>
      </w:r>
      <w:r w:rsidRPr="00AE44DD">
        <w:rPr>
          <w:sz w:val="24"/>
          <w:szCs w:val="24"/>
        </w:rPr>
        <w:t>).</w:t>
      </w:r>
    </w:p>
    <w:p w14:paraId="1D7608A6" w14:textId="049831F2" w:rsidR="00953985" w:rsidRPr="00EA5DAC" w:rsidRDefault="004044E1" w:rsidP="003D13D9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Iniciado em 2017</w:t>
      </w:r>
      <w:r w:rsidR="00374B14">
        <w:rPr>
          <w:sz w:val="24"/>
          <w:szCs w:val="24"/>
        </w:rPr>
        <w:t>, o</w:t>
      </w:r>
      <w:r w:rsidR="00230499" w:rsidRPr="00230499">
        <w:rPr>
          <w:sz w:val="24"/>
          <w:szCs w:val="24"/>
        </w:rPr>
        <w:t xml:space="preserve"> projeto Floresta de Bolso da Associação Poços Sustentável </w:t>
      </w:r>
      <w:r w:rsidR="00516EFF">
        <w:rPr>
          <w:sz w:val="24"/>
          <w:szCs w:val="24"/>
        </w:rPr>
        <w:t xml:space="preserve"> - </w:t>
      </w:r>
      <w:r w:rsidR="00230499" w:rsidRPr="00230499">
        <w:rPr>
          <w:sz w:val="24"/>
          <w:szCs w:val="24"/>
        </w:rPr>
        <w:t>APS representa uma aplicação prática des</w:t>
      </w:r>
      <w:r w:rsidR="00516EFF">
        <w:rPr>
          <w:sz w:val="24"/>
          <w:szCs w:val="24"/>
        </w:rPr>
        <w:t>t</w:t>
      </w:r>
      <w:r w:rsidR="00230499" w:rsidRPr="00230499">
        <w:rPr>
          <w:sz w:val="24"/>
          <w:szCs w:val="24"/>
        </w:rPr>
        <w:t>es princípios de restauração ecológica em ambiente urbano</w:t>
      </w:r>
      <w:r w:rsidR="00374B14">
        <w:rPr>
          <w:sz w:val="24"/>
          <w:szCs w:val="24"/>
        </w:rPr>
        <w:t>, pois, a</w:t>
      </w:r>
      <w:r w:rsidR="00230499" w:rsidRPr="00230499">
        <w:rPr>
          <w:sz w:val="24"/>
          <w:szCs w:val="24"/>
        </w:rPr>
        <w:t>lém da recomposição da cobertura vegetal, a iniciativa busca fortalecer a biodiversidade local, estimular a valorização dos recursos naturais e demonstrar o potencial das mi</w:t>
      </w:r>
      <w:r w:rsidR="00230499">
        <w:rPr>
          <w:sz w:val="24"/>
          <w:szCs w:val="24"/>
        </w:rPr>
        <w:t>ni</w:t>
      </w:r>
      <w:r w:rsidR="00230499" w:rsidRPr="00230499">
        <w:rPr>
          <w:sz w:val="24"/>
          <w:szCs w:val="24"/>
        </w:rPr>
        <w:t>florestas como estratégia de recuperação ambiental e educação socioambiental.</w:t>
      </w:r>
      <w:r w:rsidR="00AE44DD">
        <w:rPr>
          <w:sz w:val="24"/>
          <w:szCs w:val="24"/>
        </w:rPr>
        <w:t xml:space="preserve"> </w:t>
      </w:r>
      <w:r w:rsidR="00AD1B55" w:rsidRPr="00B80E79">
        <w:rPr>
          <w:sz w:val="24"/>
          <w:szCs w:val="24"/>
        </w:rPr>
        <w:t xml:space="preserve">A Floresta de Bolso </w:t>
      </w:r>
      <w:r w:rsidR="00AD1B55">
        <w:rPr>
          <w:sz w:val="24"/>
          <w:szCs w:val="24"/>
        </w:rPr>
        <w:t xml:space="preserve">do IFSULDEMINAS campus Poços de Caldas é </w:t>
      </w:r>
      <w:r w:rsidR="00AD1B55" w:rsidRPr="00B80E79">
        <w:rPr>
          <w:sz w:val="24"/>
          <w:szCs w:val="24"/>
        </w:rPr>
        <w:t>result</w:t>
      </w:r>
      <w:r w:rsidR="00AD1B55">
        <w:rPr>
          <w:sz w:val="24"/>
          <w:szCs w:val="24"/>
        </w:rPr>
        <w:t>ad</w:t>
      </w:r>
      <w:r w:rsidR="00AD1B55" w:rsidRPr="00B80E79">
        <w:rPr>
          <w:sz w:val="24"/>
          <w:szCs w:val="24"/>
        </w:rPr>
        <w:t xml:space="preserve">o de uma parceria </w:t>
      </w:r>
      <w:r w:rsidR="00AD1B55">
        <w:rPr>
          <w:sz w:val="24"/>
          <w:szCs w:val="24"/>
        </w:rPr>
        <w:t xml:space="preserve">com </w:t>
      </w:r>
      <w:r w:rsidR="00AD1B55" w:rsidRPr="00B80E79">
        <w:rPr>
          <w:sz w:val="24"/>
          <w:szCs w:val="24"/>
        </w:rPr>
        <w:t xml:space="preserve">a APS, </w:t>
      </w:r>
      <w:r w:rsidR="00AD1B55">
        <w:rPr>
          <w:sz w:val="24"/>
          <w:szCs w:val="24"/>
        </w:rPr>
        <w:t xml:space="preserve">sendo a nona </w:t>
      </w:r>
      <w:r w:rsidR="00AD1B55" w:rsidRPr="00EA5DAC">
        <w:rPr>
          <w:sz w:val="24"/>
          <w:szCs w:val="24"/>
        </w:rPr>
        <w:t>minifloresta da cidade, que contou com recursos privados e do Jardim Botânico de Poços de Caldas para sua implantação.</w:t>
      </w:r>
    </w:p>
    <w:p w14:paraId="6DE0D1F9" w14:textId="4323DFB4" w:rsidR="00953985" w:rsidRDefault="00953985" w:rsidP="0095398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EA5DAC">
        <w:rPr>
          <w:sz w:val="24"/>
          <w:szCs w:val="24"/>
        </w:rPr>
        <w:t>Desta forma, este trabalho visa analisar o processo de re</w:t>
      </w:r>
      <w:r w:rsidR="00EA5DAC" w:rsidRPr="00EA5DAC">
        <w:rPr>
          <w:sz w:val="24"/>
          <w:szCs w:val="24"/>
        </w:rPr>
        <w:t xml:space="preserve">abilitação </w:t>
      </w:r>
      <w:r w:rsidRPr="00EA5DAC">
        <w:rPr>
          <w:sz w:val="24"/>
          <w:szCs w:val="24"/>
        </w:rPr>
        <w:t xml:space="preserve">ecológica de um trecho de APP </w:t>
      </w:r>
      <w:r w:rsidR="00EA5DAC" w:rsidRPr="00EA5DAC">
        <w:rPr>
          <w:sz w:val="24"/>
          <w:szCs w:val="24"/>
        </w:rPr>
        <w:t>vinculado a</w:t>
      </w:r>
      <w:r w:rsidRPr="00EA5DAC">
        <w:rPr>
          <w:sz w:val="24"/>
          <w:szCs w:val="24"/>
        </w:rPr>
        <w:t>o campus do IFSULDEMINAS, a</w:t>
      </w:r>
      <w:r w:rsidR="00EA5DAC" w:rsidRPr="00EA5DAC">
        <w:rPr>
          <w:sz w:val="24"/>
          <w:szCs w:val="24"/>
        </w:rPr>
        <w:t xml:space="preserve">nalisando </w:t>
      </w:r>
      <w:r w:rsidRPr="00EA5DAC">
        <w:rPr>
          <w:sz w:val="24"/>
          <w:szCs w:val="24"/>
        </w:rPr>
        <w:t xml:space="preserve">seu histórico e o </w:t>
      </w:r>
      <w:r w:rsidRPr="00EA5DAC">
        <w:rPr>
          <w:sz w:val="24"/>
          <w:szCs w:val="24"/>
        </w:rPr>
        <w:lastRenderedPageBreak/>
        <w:t>comportamento inicial da</w:t>
      </w:r>
      <w:r w:rsidRPr="00EA5DAC">
        <w:rPr>
          <w:color w:val="000000" w:themeColor="text1"/>
          <w:sz w:val="24"/>
          <w:szCs w:val="24"/>
        </w:rPr>
        <w:t>s mudas,</w:t>
      </w:r>
      <w:r w:rsidRPr="00EA5DAC">
        <w:rPr>
          <w:sz w:val="24"/>
          <w:szCs w:val="24"/>
        </w:rPr>
        <w:t xml:space="preserve"> a fim de subsidiar futuros processos de tomada de decisão.</w:t>
      </w:r>
    </w:p>
    <w:p w14:paraId="208760B7" w14:textId="653A6907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025CCEFE" w14:textId="330E1152" w:rsidR="00AD1B55" w:rsidRPr="005744A8" w:rsidRDefault="00E06B48" w:rsidP="00AD1B55">
      <w:pPr>
        <w:pStyle w:val="Corpodetexto"/>
        <w:spacing w:before="1" w:line="360" w:lineRule="auto"/>
        <w:ind w:firstLine="720"/>
        <w:jc w:val="both"/>
        <w:rPr>
          <w:color w:val="000000" w:themeColor="text1"/>
          <w:sz w:val="24"/>
          <w:szCs w:val="24"/>
        </w:rPr>
      </w:pPr>
      <w:r w:rsidRPr="00E06B48">
        <w:rPr>
          <w:sz w:val="24"/>
          <w:szCs w:val="24"/>
        </w:rPr>
        <w:t xml:space="preserve">O presente estudo fundamenta-se em uma abordagem semiquantitativa por meio de pesquisa de campo, associada a aspectos </w:t>
      </w:r>
      <w:r w:rsidRPr="005744A8">
        <w:rPr>
          <w:color w:val="000000" w:themeColor="text1"/>
          <w:sz w:val="24"/>
          <w:szCs w:val="24"/>
        </w:rPr>
        <w:t>qualitativos, que envolvem a revisão de literatura científica e documental sobre silvicultura urbana e re</w:t>
      </w:r>
      <w:r w:rsidR="00EA5DAC" w:rsidRPr="005744A8">
        <w:rPr>
          <w:color w:val="000000" w:themeColor="text1"/>
          <w:sz w:val="24"/>
          <w:szCs w:val="24"/>
        </w:rPr>
        <w:t>abilitação ecológica</w:t>
      </w:r>
      <w:r w:rsidRPr="005744A8">
        <w:rPr>
          <w:color w:val="000000" w:themeColor="text1"/>
          <w:sz w:val="24"/>
          <w:szCs w:val="24"/>
        </w:rPr>
        <w:t>.</w:t>
      </w:r>
      <w:r w:rsidR="005744A8" w:rsidRPr="005744A8">
        <w:rPr>
          <w:color w:val="000000" w:themeColor="text1"/>
          <w:sz w:val="24"/>
          <w:szCs w:val="24"/>
        </w:rPr>
        <w:t xml:space="preserve"> </w:t>
      </w:r>
      <w:r w:rsidR="00AD1B55" w:rsidRPr="005744A8">
        <w:rPr>
          <w:color w:val="000000" w:themeColor="text1"/>
          <w:sz w:val="24"/>
          <w:szCs w:val="24"/>
        </w:rPr>
        <w:t>A área de intervenção possui cerca de 5 mil m</w:t>
      </w:r>
      <w:r w:rsidR="00AD1B55" w:rsidRPr="005744A8">
        <w:rPr>
          <w:color w:val="000000" w:themeColor="text1"/>
          <w:sz w:val="24"/>
          <w:szCs w:val="24"/>
          <w:vertAlign w:val="superscript"/>
        </w:rPr>
        <w:t>2</w:t>
      </w:r>
      <w:r w:rsidR="00AD1B55" w:rsidRPr="005744A8">
        <w:rPr>
          <w:color w:val="000000" w:themeColor="text1"/>
          <w:sz w:val="24"/>
          <w:szCs w:val="24"/>
        </w:rPr>
        <w:t>, como ilustra a Figura 1, e foi adicionada ao patrimônio do IFSULDEMINAS em 2024, tendo sido doada pelo município</w:t>
      </w:r>
      <w:r w:rsidR="005744A8" w:rsidRPr="005744A8">
        <w:rPr>
          <w:color w:val="000000" w:themeColor="text1"/>
          <w:sz w:val="24"/>
          <w:szCs w:val="24"/>
        </w:rPr>
        <w:t xml:space="preserve"> de Poços de Caldas/MG</w:t>
      </w:r>
      <w:r w:rsidR="00AD1B55" w:rsidRPr="005744A8">
        <w:rPr>
          <w:color w:val="000000" w:themeColor="text1"/>
          <w:sz w:val="24"/>
          <w:szCs w:val="24"/>
        </w:rPr>
        <w:t xml:space="preserve">. </w:t>
      </w:r>
      <w:r w:rsidR="005744A8" w:rsidRPr="00B80E79">
        <w:rPr>
          <w:sz w:val="24"/>
          <w:szCs w:val="24"/>
        </w:rPr>
        <w:t xml:space="preserve">O terreno </w:t>
      </w:r>
      <w:r w:rsidR="005744A8">
        <w:rPr>
          <w:sz w:val="24"/>
          <w:szCs w:val="24"/>
        </w:rPr>
        <w:t>constitui uma APP do Ribeirão das</w:t>
      </w:r>
      <w:r w:rsidR="005744A8" w:rsidRPr="00B80E79">
        <w:rPr>
          <w:sz w:val="24"/>
          <w:szCs w:val="24"/>
        </w:rPr>
        <w:t xml:space="preserve"> Varge</w:t>
      </w:r>
      <w:r w:rsidR="005744A8">
        <w:rPr>
          <w:sz w:val="24"/>
          <w:szCs w:val="24"/>
        </w:rPr>
        <w:t>ns</w:t>
      </w:r>
      <w:r w:rsidR="005744A8" w:rsidRPr="00B80E79">
        <w:rPr>
          <w:sz w:val="24"/>
          <w:szCs w:val="24"/>
        </w:rPr>
        <w:t xml:space="preserve"> de Caldas</w:t>
      </w:r>
      <w:r w:rsidR="005744A8">
        <w:rPr>
          <w:sz w:val="24"/>
          <w:szCs w:val="24"/>
        </w:rPr>
        <w:t>, s</w:t>
      </w:r>
      <w:r w:rsidR="005744A8" w:rsidRPr="00B80E79">
        <w:rPr>
          <w:sz w:val="24"/>
          <w:szCs w:val="24"/>
        </w:rPr>
        <w:t>itua</w:t>
      </w:r>
      <w:r w:rsidR="005744A8">
        <w:rPr>
          <w:sz w:val="24"/>
          <w:szCs w:val="24"/>
        </w:rPr>
        <w:t>ndo</w:t>
      </w:r>
      <w:r w:rsidR="005744A8" w:rsidRPr="00B80E79">
        <w:rPr>
          <w:sz w:val="24"/>
          <w:szCs w:val="24"/>
        </w:rPr>
        <w:t xml:space="preserve">-se a uma altitude média de </w:t>
      </w:r>
      <w:r w:rsidR="005744A8" w:rsidRPr="002716AB">
        <w:rPr>
          <w:sz w:val="24"/>
          <w:szCs w:val="24"/>
        </w:rPr>
        <w:t>1260 m</w:t>
      </w:r>
      <w:r w:rsidR="005744A8" w:rsidRPr="00B80E79">
        <w:rPr>
          <w:sz w:val="24"/>
          <w:szCs w:val="24"/>
        </w:rPr>
        <w:t xml:space="preserve">, </w:t>
      </w:r>
      <w:r w:rsidR="005744A8">
        <w:rPr>
          <w:sz w:val="24"/>
          <w:szCs w:val="24"/>
        </w:rPr>
        <w:t>e a</w:t>
      </w:r>
      <w:r w:rsidR="005744A8" w:rsidRPr="00B80E79">
        <w:rPr>
          <w:sz w:val="24"/>
          <w:szCs w:val="24"/>
        </w:rPr>
        <w:t>presentando clima tropical de altitude.</w:t>
      </w:r>
    </w:p>
    <w:p w14:paraId="17BF3E12" w14:textId="77777777" w:rsidR="00AD1B55" w:rsidRDefault="00AD1B55" w:rsidP="00AD1B55">
      <w:pPr>
        <w:pStyle w:val="Corpodetexto"/>
        <w:spacing w:before="1" w:line="360" w:lineRule="auto"/>
        <w:jc w:val="center"/>
        <w:rPr>
          <w:b/>
          <w:bCs/>
        </w:rPr>
      </w:pPr>
      <w:r w:rsidRPr="003F22E8">
        <w:rPr>
          <w:b/>
          <w:bCs/>
        </w:rPr>
        <w:t xml:space="preserve">Figura 1. </w:t>
      </w:r>
      <w:r>
        <w:rPr>
          <w:b/>
          <w:bCs/>
        </w:rPr>
        <w:t xml:space="preserve">Visão geral dos arredores </w:t>
      </w:r>
      <w:r w:rsidRPr="003F22E8">
        <w:rPr>
          <w:b/>
          <w:bCs/>
        </w:rPr>
        <w:t xml:space="preserve">do IFSULDEMINAS e </w:t>
      </w:r>
      <w:r>
        <w:rPr>
          <w:b/>
          <w:bCs/>
        </w:rPr>
        <w:t>da área de intervenção</w:t>
      </w:r>
    </w:p>
    <w:p w14:paraId="1EBD057E" w14:textId="77777777" w:rsidR="00AD1B55" w:rsidRPr="003F22E8" w:rsidRDefault="00AD1B55" w:rsidP="00AD1B55">
      <w:pPr>
        <w:pStyle w:val="Corpodetexto"/>
        <w:spacing w:before="1" w:line="360" w:lineRule="auto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BA4A36B" wp14:editId="607D226F">
            <wp:extent cx="5280498" cy="2185381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1730" cy="222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87B27" w14:textId="77777777" w:rsidR="00AD1B55" w:rsidRDefault="00AD1B55" w:rsidP="00AD1B55">
      <w:pPr>
        <w:pStyle w:val="Corpodetexto"/>
        <w:spacing w:before="1" w:line="360" w:lineRule="auto"/>
        <w:ind w:firstLine="720"/>
        <w:jc w:val="center"/>
      </w:pPr>
      <w:r w:rsidRPr="003F22E8">
        <w:t xml:space="preserve">Fonte: </w:t>
      </w:r>
      <w:r>
        <w:t xml:space="preserve">adaptado de Google Maps </w:t>
      </w:r>
      <w:r w:rsidRPr="003F22E8">
        <w:t>(</w:t>
      </w:r>
      <w:r>
        <w:t>28/10/2024</w:t>
      </w:r>
      <w:r w:rsidRPr="003F22E8">
        <w:t>).</w:t>
      </w:r>
    </w:p>
    <w:p w14:paraId="2930F0A7" w14:textId="60EAEDC6" w:rsidR="008F3784" w:rsidRDefault="001B5523" w:rsidP="001B5523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diagnóstico </w:t>
      </w:r>
      <w:r w:rsidR="00E06B48" w:rsidRPr="00E06B48">
        <w:rPr>
          <w:sz w:val="24"/>
          <w:szCs w:val="24"/>
        </w:rPr>
        <w:t>da área foi realizad</w:t>
      </w:r>
      <w:r>
        <w:rPr>
          <w:sz w:val="24"/>
          <w:szCs w:val="24"/>
        </w:rPr>
        <w:t>o</w:t>
      </w:r>
      <w:r w:rsidR="00E06B48" w:rsidRPr="00E06B48">
        <w:rPr>
          <w:sz w:val="24"/>
          <w:szCs w:val="24"/>
        </w:rPr>
        <w:t xml:space="preserve"> por meio de visitas técnicas periódicas entre maio de 2025 e março de 2026</w:t>
      </w:r>
      <w:r>
        <w:rPr>
          <w:sz w:val="24"/>
          <w:szCs w:val="24"/>
        </w:rPr>
        <w:t xml:space="preserve">. </w:t>
      </w:r>
      <w:r w:rsidR="00E06B48" w:rsidRPr="00E06B48">
        <w:rPr>
          <w:sz w:val="24"/>
          <w:szCs w:val="24"/>
        </w:rPr>
        <w:t xml:space="preserve">Durante as </w:t>
      </w:r>
      <w:r>
        <w:rPr>
          <w:sz w:val="24"/>
          <w:szCs w:val="24"/>
        </w:rPr>
        <w:t xml:space="preserve">atividades </w:t>
      </w:r>
      <w:r w:rsidR="00E06B48" w:rsidRPr="00E06B48">
        <w:rPr>
          <w:sz w:val="24"/>
          <w:szCs w:val="24"/>
        </w:rPr>
        <w:t>de campo, foram realizadas observações visuais do estado fitossanitário das mudas, acompanhadas de registros fotográficos e anotações técnicas sobre seu desenvolvimento e possíveis alterações decorrentes de fatores ambientais. Também foi realizado o controle do número de indivíduos vivos e mortos por meio da identificação das estacas numeradas instaladas junto às mudas</w:t>
      </w:r>
      <w:r w:rsidR="00510B54">
        <w:rPr>
          <w:sz w:val="24"/>
          <w:szCs w:val="24"/>
        </w:rPr>
        <w:t>, bem como pelo aplicativo AvenzaMaps</w:t>
      </w:r>
      <w:r w:rsidR="00E06B48" w:rsidRPr="00E06B48">
        <w:rPr>
          <w:sz w:val="24"/>
          <w:szCs w:val="24"/>
        </w:rPr>
        <w:t>, permitindo o acompanhamento individual dos exemplares ao longo do período.</w:t>
      </w:r>
      <w:r w:rsidR="006D6DBE">
        <w:rPr>
          <w:sz w:val="24"/>
          <w:szCs w:val="24"/>
        </w:rPr>
        <w:t xml:space="preserve"> </w:t>
      </w:r>
      <w:r w:rsidR="00E06B48" w:rsidRPr="00E06B48">
        <w:rPr>
          <w:sz w:val="24"/>
          <w:szCs w:val="24"/>
        </w:rPr>
        <w:t xml:space="preserve">Para efeito deste trabalho, foram consideradas mortas as mudas que apresentavam ausência </w:t>
      </w:r>
      <w:r w:rsidR="00C17557">
        <w:rPr>
          <w:sz w:val="24"/>
          <w:szCs w:val="24"/>
        </w:rPr>
        <w:t>total</w:t>
      </w:r>
      <w:r w:rsidR="00E06B48" w:rsidRPr="00E06B48">
        <w:rPr>
          <w:sz w:val="24"/>
          <w:szCs w:val="24"/>
        </w:rPr>
        <w:t xml:space="preserve"> de folhas, galhos secos e ausência de sinais visíveis de brotação ou recuperação, caracterizando perda total do indivíduo.</w:t>
      </w:r>
      <w:r w:rsidR="00510B54">
        <w:rPr>
          <w:sz w:val="24"/>
          <w:szCs w:val="24"/>
        </w:rPr>
        <w:t xml:space="preserve"> </w:t>
      </w:r>
      <w:r w:rsidR="00E06B48" w:rsidRPr="00E06B48">
        <w:rPr>
          <w:sz w:val="24"/>
          <w:szCs w:val="24"/>
        </w:rPr>
        <w:t>A relação entre as condições climáticas e a mortalidade das mudas foi estabelecida por meio da comparação entre os registros de campo e os dados climáticos disponibilizados p</w:t>
      </w:r>
      <w:r w:rsidR="00B626D4">
        <w:rPr>
          <w:sz w:val="24"/>
          <w:szCs w:val="24"/>
        </w:rPr>
        <w:t>elo Instituto Nacional de Meteorologia – INMET (</w:t>
      </w:r>
      <w:r w:rsidR="00B626D4">
        <w:rPr>
          <w:sz w:val="24"/>
          <w:szCs w:val="24"/>
        </w:rPr>
        <w:fldChar w:fldCharType="begin"/>
      </w:r>
      <w:r w:rsidR="00B626D4">
        <w:rPr>
          <w:sz w:val="24"/>
          <w:szCs w:val="24"/>
        </w:rPr>
        <w:instrText>HYPERLINK "</w:instrText>
      </w:r>
      <w:r w:rsidR="00B626D4" w:rsidRPr="00B626D4">
        <w:rPr>
          <w:sz w:val="24"/>
          <w:szCs w:val="24"/>
        </w:rPr>
        <w:instrText>https://portal.inmet.gov.br/</w:instrText>
      </w:r>
      <w:r w:rsidR="00B626D4">
        <w:rPr>
          <w:sz w:val="24"/>
          <w:szCs w:val="24"/>
        </w:rPr>
        <w:instrText>"</w:instrText>
      </w:r>
      <w:r w:rsidR="00B626D4">
        <w:rPr>
          <w:sz w:val="24"/>
          <w:szCs w:val="24"/>
        </w:rPr>
        <w:fldChar w:fldCharType="separate"/>
      </w:r>
      <w:r w:rsidR="00B626D4" w:rsidRPr="00955ACE">
        <w:rPr>
          <w:rStyle w:val="Hyperlink"/>
          <w:sz w:val="24"/>
          <w:szCs w:val="24"/>
        </w:rPr>
        <w:t>https://portal.inmet.gov.br/</w:t>
      </w:r>
      <w:r w:rsidR="00B626D4">
        <w:rPr>
          <w:sz w:val="24"/>
          <w:szCs w:val="24"/>
        </w:rPr>
        <w:fldChar w:fldCharType="end"/>
      </w:r>
      <w:r w:rsidR="00B626D4">
        <w:rPr>
          <w:sz w:val="24"/>
          <w:szCs w:val="24"/>
        </w:rPr>
        <w:t xml:space="preserve">), realizando a consulta por cidade. </w:t>
      </w:r>
      <w:r w:rsidR="00933850" w:rsidRPr="00933850">
        <w:rPr>
          <w:sz w:val="24"/>
          <w:szCs w:val="24"/>
        </w:rPr>
        <w:t xml:space="preserve">Cabe ressaltar que o planejamento do projeto, a escolha das espécies e a </w:t>
      </w:r>
      <w:r w:rsidR="00933850" w:rsidRPr="00933850">
        <w:rPr>
          <w:sz w:val="24"/>
          <w:szCs w:val="24"/>
        </w:rPr>
        <w:lastRenderedPageBreak/>
        <w:t>execução do plantio inicial foram realizados de forma independente pela APS.</w:t>
      </w:r>
    </w:p>
    <w:p w14:paraId="71573541" w14:textId="4E79BD08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1D6470A1" w14:textId="497665D7" w:rsidR="00C17557" w:rsidRDefault="00C17557" w:rsidP="00C17557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B80E79">
        <w:rPr>
          <w:sz w:val="24"/>
          <w:szCs w:val="24"/>
        </w:rPr>
        <w:t>Historicamente, o solo d</w:t>
      </w:r>
      <w:r>
        <w:rPr>
          <w:sz w:val="24"/>
          <w:szCs w:val="24"/>
        </w:rPr>
        <w:t>a área de intervenção</w:t>
      </w:r>
      <w:r w:rsidRPr="00B80E79">
        <w:rPr>
          <w:sz w:val="24"/>
          <w:szCs w:val="24"/>
        </w:rPr>
        <w:t xml:space="preserve"> sofreu </w:t>
      </w:r>
      <w:r>
        <w:rPr>
          <w:sz w:val="24"/>
          <w:szCs w:val="24"/>
        </w:rPr>
        <w:t xml:space="preserve">antropização </w:t>
      </w:r>
      <w:r w:rsidRPr="00B80E79">
        <w:rPr>
          <w:sz w:val="24"/>
          <w:szCs w:val="24"/>
        </w:rPr>
        <w:t xml:space="preserve">decorrente do descarte de resíduos de construção civil </w:t>
      </w:r>
      <w:r>
        <w:rPr>
          <w:sz w:val="24"/>
          <w:szCs w:val="24"/>
        </w:rPr>
        <w:t xml:space="preserve">– </w:t>
      </w:r>
      <w:r w:rsidRPr="00B80E79">
        <w:rPr>
          <w:sz w:val="24"/>
          <w:szCs w:val="24"/>
        </w:rPr>
        <w:t>RC</w:t>
      </w:r>
      <w:r>
        <w:rPr>
          <w:sz w:val="24"/>
          <w:szCs w:val="24"/>
        </w:rPr>
        <w:t>C para fins de terraplanagem</w:t>
      </w:r>
      <w:r w:rsidRPr="00B80E79">
        <w:rPr>
          <w:sz w:val="24"/>
          <w:szCs w:val="24"/>
        </w:rPr>
        <w:t xml:space="preserve">, o que comprometeu suas </w:t>
      </w:r>
      <w:r>
        <w:rPr>
          <w:sz w:val="24"/>
          <w:szCs w:val="24"/>
        </w:rPr>
        <w:t>características naturais</w:t>
      </w:r>
      <w:r w:rsidRPr="00B80E79">
        <w:rPr>
          <w:sz w:val="24"/>
          <w:szCs w:val="24"/>
        </w:rPr>
        <w:t xml:space="preserve">. </w:t>
      </w:r>
      <w:r w:rsidRPr="0093229C">
        <w:rPr>
          <w:sz w:val="24"/>
          <w:szCs w:val="24"/>
        </w:rPr>
        <w:t>O plantio da</w:t>
      </w:r>
      <w:r>
        <w:rPr>
          <w:sz w:val="24"/>
          <w:szCs w:val="24"/>
        </w:rPr>
        <w:t xml:space="preserve"> floresta de bolso</w:t>
      </w:r>
      <w:r w:rsidRPr="0093229C">
        <w:rPr>
          <w:sz w:val="24"/>
          <w:szCs w:val="24"/>
        </w:rPr>
        <w:t xml:space="preserve"> foi realizado em </w:t>
      </w:r>
      <w:r>
        <w:rPr>
          <w:sz w:val="24"/>
          <w:szCs w:val="24"/>
        </w:rPr>
        <w:t>29 de abril de 2025</w:t>
      </w:r>
      <w:r w:rsidRPr="0093229C">
        <w:rPr>
          <w:sz w:val="24"/>
          <w:szCs w:val="24"/>
        </w:rPr>
        <w:t xml:space="preserve">, após a preparação prévia da área por uma equipe terceirizada, responsável pela abertura das covas e adequação do local para o recebimento das </w:t>
      </w:r>
      <w:r w:rsidRPr="00C17557">
        <w:rPr>
          <w:sz w:val="24"/>
          <w:szCs w:val="24"/>
        </w:rPr>
        <w:t>espécies. A limpeza superficial do terreno e a preparação mecânica do solo antes do plantio, o que otimiza os índices de porosidade, drenagem e retenção de água necessários ao desenvolvimento vegetal (Salvador, 2018).</w:t>
      </w:r>
    </w:p>
    <w:p w14:paraId="639AB921" w14:textId="68088B47" w:rsidR="00D45039" w:rsidRPr="00D45039" w:rsidRDefault="0093229C" w:rsidP="00B80E79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3229C">
        <w:rPr>
          <w:sz w:val="24"/>
          <w:szCs w:val="24"/>
        </w:rPr>
        <w:t>Concluída es</w:t>
      </w:r>
      <w:r w:rsidR="00131984">
        <w:rPr>
          <w:sz w:val="24"/>
          <w:szCs w:val="24"/>
        </w:rPr>
        <w:t>t</w:t>
      </w:r>
      <w:r w:rsidRPr="0093229C">
        <w:rPr>
          <w:sz w:val="24"/>
          <w:szCs w:val="24"/>
        </w:rPr>
        <w:t xml:space="preserve">a etapa, </w:t>
      </w:r>
      <w:r w:rsidR="00C17557">
        <w:rPr>
          <w:sz w:val="24"/>
          <w:szCs w:val="24"/>
        </w:rPr>
        <w:t>cerca de</w:t>
      </w:r>
      <w:r w:rsidR="002C2C73">
        <w:rPr>
          <w:sz w:val="24"/>
          <w:szCs w:val="24"/>
        </w:rPr>
        <w:t xml:space="preserve"> 200</w:t>
      </w:r>
      <w:r w:rsidRPr="0093229C">
        <w:rPr>
          <w:sz w:val="24"/>
          <w:szCs w:val="24"/>
        </w:rPr>
        <w:t xml:space="preserve"> </w:t>
      </w:r>
      <w:r w:rsidRPr="006E51D3">
        <w:rPr>
          <w:sz w:val="24"/>
          <w:szCs w:val="24"/>
        </w:rPr>
        <w:t>mudas</w:t>
      </w:r>
      <w:r w:rsidR="002C2C73">
        <w:rPr>
          <w:sz w:val="24"/>
          <w:szCs w:val="24"/>
        </w:rPr>
        <w:t xml:space="preserve"> </w:t>
      </w:r>
      <w:r w:rsidR="00C17557">
        <w:rPr>
          <w:sz w:val="24"/>
          <w:szCs w:val="24"/>
        </w:rPr>
        <w:t xml:space="preserve">foram </w:t>
      </w:r>
      <w:r w:rsidR="002C2C73">
        <w:rPr>
          <w:sz w:val="24"/>
          <w:szCs w:val="24"/>
        </w:rPr>
        <w:t>disponibilizadas</w:t>
      </w:r>
      <w:r w:rsidRPr="0093229C">
        <w:rPr>
          <w:sz w:val="24"/>
          <w:szCs w:val="24"/>
        </w:rPr>
        <w:t xml:space="preserve"> </w:t>
      </w:r>
      <w:r w:rsidR="00C17557">
        <w:rPr>
          <w:sz w:val="24"/>
          <w:szCs w:val="24"/>
        </w:rPr>
        <w:t xml:space="preserve">e </w:t>
      </w:r>
      <w:r w:rsidRPr="0093229C">
        <w:rPr>
          <w:sz w:val="24"/>
          <w:szCs w:val="24"/>
        </w:rPr>
        <w:t xml:space="preserve">distribuídas conforme o planejamento </w:t>
      </w:r>
      <w:r w:rsidR="00D45039">
        <w:rPr>
          <w:sz w:val="24"/>
          <w:szCs w:val="24"/>
        </w:rPr>
        <w:t>feito pela equipe da APS</w:t>
      </w:r>
      <w:r w:rsidRPr="0093229C">
        <w:rPr>
          <w:sz w:val="24"/>
          <w:szCs w:val="24"/>
        </w:rPr>
        <w:t xml:space="preserve">, respeitando o </w:t>
      </w:r>
      <w:r w:rsidRPr="00510B54">
        <w:rPr>
          <w:sz w:val="24"/>
          <w:szCs w:val="24"/>
        </w:rPr>
        <w:t xml:space="preserve">espaçamento </w:t>
      </w:r>
      <w:r w:rsidR="007F1510" w:rsidRPr="00510B54">
        <w:rPr>
          <w:sz w:val="24"/>
          <w:szCs w:val="24"/>
        </w:rPr>
        <w:t>de 5,0 x 5,0 metros</w:t>
      </w:r>
      <w:r w:rsidRPr="00510B54">
        <w:rPr>
          <w:sz w:val="24"/>
          <w:szCs w:val="24"/>
        </w:rPr>
        <w:t xml:space="preserve"> para favorecer seu desenvolvimento e a sucessão ecológica</w:t>
      </w:r>
      <w:r w:rsidR="00D45039" w:rsidRPr="00510B54">
        <w:rPr>
          <w:sz w:val="24"/>
          <w:szCs w:val="24"/>
        </w:rPr>
        <w:t>, sendo o plantio</w:t>
      </w:r>
      <w:r w:rsidR="00D45039" w:rsidRPr="00D45039">
        <w:rPr>
          <w:sz w:val="24"/>
          <w:szCs w:val="24"/>
        </w:rPr>
        <w:t xml:space="preserve"> realizado com a participação de voluntários civis e acadêmicos</w:t>
      </w:r>
      <w:r w:rsidR="002C2C73">
        <w:rPr>
          <w:sz w:val="24"/>
          <w:szCs w:val="24"/>
        </w:rPr>
        <w:t>, totalizando em 17</w:t>
      </w:r>
      <w:r w:rsidR="007F1510">
        <w:rPr>
          <w:sz w:val="24"/>
          <w:szCs w:val="24"/>
        </w:rPr>
        <w:t>2</w:t>
      </w:r>
      <w:r w:rsidR="002C2C73">
        <w:rPr>
          <w:sz w:val="24"/>
          <w:szCs w:val="24"/>
        </w:rPr>
        <w:t xml:space="preserve"> mudas plantadas</w:t>
      </w:r>
      <w:r w:rsidRPr="00D45039">
        <w:rPr>
          <w:sz w:val="24"/>
          <w:szCs w:val="24"/>
        </w:rPr>
        <w:t>.</w:t>
      </w:r>
      <w:r w:rsidR="006E51D3" w:rsidRPr="006E51D3">
        <w:rPr>
          <w:sz w:val="24"/>
          <w:szCs w:val="24"/>
        </w:rPr>
        <w:t xml:space="preserve"> </w:t>
      </w:r>
    </w:p>
    <w:p w14:paraId="542B9872" w14:textId="44EFE357" w:rsidR="006E51D3" w:rsidRPr="00B80E79" w:rsidRDefault="006E51D3" w:rsidP="006E51D3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Mesmo com irrigação semanal realizada pela equipe do campus e voluntários, </w:t>
      </w:r>
      <w:r w:rsidR="00510B54" w:rsidRPr="00B80E79">
        <w:rPr>
          <w:sz w:val="24"/>
          <w:szCs w:val="24"/>
        </w:rPr>
        <w:t>em 25</w:t>
      </w:r>
      <w:r w:rsidR="00510B54">
        <w:rPr>
          <w:sz w:val="24"/>
          <w:szCs w:val="24"/>
        </w:rPr>
        <w:t xml:space="preserve"> de maio </w:t>
      </w:r>
      <w:r>
        <w:rPr>
          <w:sz w:val="24"/>
          <w:szCs w:val="24"/>
        </w:rPr>
        <w:t>o</w:t>
      </w:r>
      <w:r w:rsidR="00510B54">
        <w:rPr>
          <w:sz w:val="24"/>
          <w:szCs w:val="24"/>
        </w:rPr>
        <w:t>correu o</w:t>
      </w:r>
      <w:r>
        <w:rPr>
          <w:sz w:val="24"/>
          <w:szCs w:val="24"/>
        </w:rPr>
        <w:t xml:space="preserve"> </w:t>
      </w:r>
      <w:r w:rsidRPr="00B80E79">
        <w:rPr>
          <w:sz w:val="24"/>
          <w:szCs w:val="24"/>
        </w:rPr>
        <w:t>primeir</w:t>
      </w:r>
      <w:r>
        <w:rPr>
          <w:sz w:val="24"/>
          <w:szCs w:val="24"/>
        </w:rPr>
        <w:t xml:space="preserve">o registro de </w:t>
      </w:r>
      <w:r w:rsidRPr="00B80E79">
        <w:rPr>
          <w:sz w:val="24"/>
          <w:szCs w:val="24"/>
        </w:rPr>
        <w:t xml:space="preserve">perda de </w:t>
      </w:r>
      <w:r w:rsidR="00510B54">
        <w:rPr>
          <w:sz w:val="24"/>
          <w:szCs w:val="24"/>
        </w:rPr>
        <w:t xml:space="preserve">17 </w:t>
      </w:r>
      <w:r w:rsidRPr="00B80E79">
        <w:rPr>
          <w:sz w:val="24"/>
          <w:szCs w:val="24"/>
        </w:rPr>
        <w:t>mudas</w:t>
      </w:r>
      <w:r>
        <w:rPr>
          <w:sz w:val="24"/>
          <w:szCs w:val="24"/>
        </w:rPr>
        <w:t>,</w:t>
      </w:r>
      <w:r w:rsidRPr="00B80E79">
        <w:rPr>
          <w:sz w:val="24"/>
          <w:szCs w:val="24"/>
        </w:rPr>
        <w:t xml:space="preserve"> decorre</w:t>
      </w:r>
      <w:r>
        <w:rPr>
          <w:sz w:val="24"/>
          <w:szCs w:val="24"/>
        </w:rPr>
        <w:t xml:space="preserve">nte também </w:t>
      </w:r>
      <w:r w:rsidRPr="00B80E79">
        <w:rPr>
          <w:sz w:val="24"/>
          <w:szCs w:val="24"/>
        </w:rPr>
        <w:t xml:space="preserve">de dificuldades de adaptação fisiológica e de estresse pós-plantio. Contudo, o maior impacto biótico </w:t>
      </w:r>
      <w:r>
        <w:rPr>
          <w:sz w:val="24"/>
          <w:szCs w:val="24"/>
        </w:rPr>
        <w:t xml:space="preserve">se </w:t>
      </w:r>
      <w:r w:rsidRPr="00B80E79">
        <w:rPr>
          <w:sz w:val="24"/>
          <w:szCs w:val="24"/>
        </w:rPr>
        <w:t>deu n</w:t>
      </w:r>
      <w:r w:rsidR="00510B54">
        <w:rPr>
          <w:sz w:val="24"/>
          <w:szCs w:val="24"/>
        </w:rPr>
        <w:t>o</w:t>
      </w:r>
      <w:r w:rsidRPr="00B80E79">
        <w:rPr>
          <w:sz w:val="24"/>
          <w:szCs w:val="24"/>
        </w:rPr>
        <w:t xml:space="preserve"> </w:t>
      </w:r>
      <w:r w:rsidR="00510B54">
        <w:rPr>
          <w:sz w:val="24"/>
          <w:szCs w:val="24"/>
        </w:rPr>
        <w:t xml:space="preserve">final </w:t>
      </w:r>
      <w:r w:rsidR="00FC7B0F">
        <w:rPr>
          <w:sz w:val="24"/>
          <w:szCs w:val="24"/>
        </w:rPr>
        <w:t xml:space="preserve">do mês </w:t>
      </w:r>
      <w:r w:rsidRPr="00B80E79">
        <w:rPr>
          <w:sz w:val="24"/>
          <w:szCs w:val="24"/>
        </w:rPr>
        <w:t xml:space="preserve">de </w:t>
      </w:r>
      <w:r w:rsidRPr="00E812A9">
        <w:rPr>
          <w:sz w:val="24"/>
          <w:szCs w:val="24"/>
        </w:rPr>
        <w:t xml:space="preserve">junho, quando </w:t>
      </w:r>
      <w:r w:rsidR="00E812A9" w:rsidRPr="00E812A9">
        <w:rPr>
          <w:sz w:val="24"/>
          <w:szCs w:val="24"/>
        </w:rPr>
        <w:t xml:space="preserve">ocorreu </w:t>
      </w:r>
      <w:r w:rsidRPr="00E812A9">
        <w:rPr>
          <w:sz w:val="24"/>
          <w:szCs w:val="24"/>
        </w:rPr>
        <w:t>uma geada severa na região, com temperaturas mínimas próximas a 0</w:t>
      </w:r>
      <w:r w:rsidR="0035480F">
        <w:rPr>
          <w:sz w:val="24"/>
          <w:szCs w:val="24"/>
        </w:rPr>
        <w:t xml:space="preserve"> </w:t>
      </w:r>
      <w:r w:rsidRPr="00E812A9">
        <w:rPr>
          <w:sz w:val="24"/>
          <w:szCs w:val="24"/>
        </w:rPr>
        <w:t>ºC no local</w:t>
      </w:r>
      <w:r w:rsidR="00E812A9" w:rsidRPr="00E812A9">
        <w:rPr>
          <w:sz w:val="24"/>
          <w:szCs w:val="24"/>
        </w:rPr>
        <w:t xml:space="preserve">, </w:t>
      </w:r>
      <w:r w:rsidRPr="00E812A9">
        <w:rPr>
          <w:sz w:val="24"/>
          <w:szCs w:val="24"/>
        </w:rPr>
        <w:t>compromete</w:t>
      </w:r>
      <w:r w:rsidR="00E812A9" w:rsidRPr="00E812A9">
        <w:rPr>
          <w:sz w:val="24"/>
          <w:szCs w:val="24"/>
        </w:rPr>
        <w:t xml:space="preserve">ndo </w:t>
      </w:r>
      <w:r w:rsidRPr="00E812A9">
        <w:rPr>
          <w:sz w:val="24"/>
          <w:szCs w:val="24"/>
        </w:rPr>
        <w:t xml:space="preserve">o tecido foliar de grande parte das espécies introduzidas. Embora </w:t>
      </w:r>
      <w:r w:rsidR="00E812A9">
        <w:rPr>
          <w:sz w:val="24"/>
          <w:szCs w:val="24"/>
        </w:rPr>
        <w:t xml:space="preserve">tenham sido selecionadas </w:t>
      </w:r>
      <w:r w:rsidRPr="00B80E79">
        <w:rPr>
          <w:sz w:val="24"/>
          <w:szCs w:val="24"/>
        </w:rPr>
        <w:t>espécies nativas da região</w:t>
      </w:r>
      <w:r w:rsidR="008B7502">
        <w:rPr>
          <w:sz w:val="24"/>
          <w:szCs w:val="24"/>
        </w:rPr>
        <w:t xml:space="preserve">, </w:t>
      </w:r>
      <w:r w:rsidRPr="00B80E79">
        <w:rPr>
          <w:sz w:val="24"/>
          <w:szCs w:val="24"/>
        </w:rPr>
        <w:t>a</w:t>
      </w:r>
      <w:r w:rsidR="00510B54">
        <w:rPr>
          <w:sz w:val="24"/>
          <w:szCs w:val="24"/>
        </w:rPr>
        <w:t>da</w:t>
      </w:r>
      <w:r w:rsidRPr="00B80E79">
        <w:rPr>
          <w:sz w:val="24"/>
          <w:szCs w:val="24"/>
        </w:rPr>
        <w:t>pta</w:t>
      </w:r>
      <w:r w:rsidR="00510B54">
        <w:rPr>
          <w:sz w:val="24"/>
          <w:szCs w:val="24"/>
        </w:rPr>
        <w:t>da</w:t>
      </w:r>
      <w:r w:rsidRPr="00B80E79">
        <w:rPr>
          <w:sz w:val="24"/>
          <w:szCs w:val="24"/>
        </w:rPr>
        <w:t xml:space="preserve">s ao clima serrano, a vulnerabilidade vegetativa em fases ontogenéticas iniciais (plântulas e mudas jovens) demonstrou ser um </w:t>
      </w:r>
      <w:r>
        <w:rPr>
          <w:sz w:val="24"/>
          <w:szCs w:val="24"/>
        </w:rPr>
        <w:t>ponto</w:t>
      </w:r>
      <w:r w:rsidRPr="00B80E79">
        <w:rPr>
          <w:sz w:val="24"/>
          <w:szCs w:val="24"/>
        </w:rPr>
        <w:t xml:space="preserve"> crítico para o sucesso da restauração ecológica</w:t>
      </w:r>
      <w:r w:rsidR="00E812A9">
        <w:rPr>
          <w:sz w:val="24"/>
          <w:szCs w:val="24"/>
        </w:rPr>
        <w:t xml:space="preserve"> da área</w:t>
      </w:r>
      <w:r w:rsidRPr="00B80E79">
        <w:rPr>
          <w:sz w:val="24"/>
          <w:szCs w:val="24"/>
        </w:rPr>
        <w:t>.</w:t>
      </w:r>
    </w:p>
    <w:p w14:paraId="676F370F" w14:textId="64FD6D9E" w:rsidR="00E812A9" w:rsidRDefault="006E51D3" w:rsidP="00E812A9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B80E79">
        <w:rPr>
          <w:sz w:val="24"/>
          <w:szCs w:val="24"/>
        </w:rPr>
        <w:t xml:space="preserve">Para contornar o estresse térmico e mitigar a mortalidade das mudas, </w:t>
      </w:r>
      <w:r w:rsidR="00E812A9">
        <w:rPr>
          <w:sz w:val="24"/>
          <w:szCs w:val="24"/>
        </w:rPr>
        <w:t xml:space="preserve">durante o mês de julho, </w:t>
      </w:r>
      <w:r w:rsidRPr="00B80E79">
        <w:rPr>
          <w:sz w:val="24"/>
          <w:szCs w:val="24"/>
        </w:rPr>
        <w:t>adotou-se o uso de serrapilheira como cobertura ao redor do colo das plantas</w:t>
      </w:r>
      <w:r w:rsidR="00E812A9">
        <w:rPr>
          <w:sz w:val="24"/>
          <w:szCs w:val="24"/>
        </w:rPr>
        <w:t>, que atu</w:t>
      </w:r>
      <w:r w:rsidRPr="00B80E79">
        <w:rPr>
          <w:sz w:val="24"/>
          <w:szCs w:val="24"/>
        </w:rPr>
        <w:t>a como isolante térmico contra geadas, além de reter a umidade edáfica superficial e fornecer gradualmente matéria orgânica para a reestruturação das propriedades físicas do solo degradado.</w:t>
      </w:r>
      <w:r w:rsidR="00E812A9">
        <w:rPr>
          <w:sz w:val="24"/>
          <w:szCs w:val="24"/>
        </w:rPr>
        <w:t xml:space="preserve"> </w:t>
      </w:r>
      <w:r w:rsidR="00E812A9" w:rsidRPr="0093229C">
        <w:rPr>
          <w:sz w:val="24"/>
          <w:szCs w:val="24"/>
        </w:rPr>
        <w:t xml:space="preserve">Para facilitar o acompanhamento e o monitoramento individual, cada </w:t>
      </w:r>
      <w:r w:rsidR="00E812A9">
        <w:rPr>
          <w:sz w:val="24"/>
          <w:szCs w:val="24"/>
        </w:rPr>
        <w:t>muda</w:t>
      </w:r>
      <w:r w:rsidR="00E812A9" w:rsidRPr="0093229C">
        <w:rPr>
          <w:sz w:val="24"/>
          <w:szCs w:val="24"/>
        </w:rPr>
        <w:t xml:space="preserve"> recebeu uma estaca </w:t>
      </w:r>
      <w:r w:rsidR="00E812A9">
        <w:rPr>
          <w:sz w:val="24"/>
          <w:szCs w:val="24"/>
        </w:rPr>
        <w:t>de madeira e</w:t>
      </w:r>
      <w:r w:rsidR="00E812A9" w:rsidRPr="0093229C">
        <w:rPr>
          <w:sz w:val="24"/>
          <w:szCs w:val="24"/>
        </w:rPr>
        <w:t>numerada para identificação em campo</w:t>
      </w:r>
      <w:r w:rsidR="003913B2" w:rsidRPr="003913B2">
        <w:t xml:space="preserve"> </w:t>
      </w:r>
      <w:r w:rsidR="003913B2" w:rsidRPr="003913B2">
        <w:rPr>
          <w:sz w:val="24"/>
          <w:szCs w:val="24"/>
        </w:rPr>
        <w:t xml:space="preserve">(Rodrigues </w:t>
      </w:r>
      <w:r w:rsidR="003913B2" w:rsidRPr="00FC7B0F">
        <w:rPr>
          <w:i/>
          <w:iCs/>
          <w:sz w:val="24"/>
          <w:szCs w:val="24"/>
        </w:rPr>
        <w:t>et al.</w:t>
      </w:r>
      <w:r w:rsidR="003913B2" w:rsidRPr="003913B2">
        <w:rPr>
          <w:sz w:val="24"/>
          <w:szCs w:val="24"/>
        </w:rPr>
        <w:t>, 2015)</w:t>
      </w:r>
      <w:r w:rsidR="00E812A9" w:rsidRPr="0093229C">
        <w:rPr>
          <w:sz w:val="24"/>
          <w:szCs w:val="24"/>
        </w:rPr>
        <w:t>.</w:t>
      </w:r>
    </w:p>
    <w:p w14:paraId="5FFDBEB3" w14:textId="565072C1" w:rsidR="00471873" w:rsidRPr="003913B2" w:rsidRDefault="00471873" w:rsidP="003913B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B80E79">
        <w:rPr>
          <w:sz w:val="24"/>
          <w:szCs w:val="24"/>
        </w:rPr>
        <w:t xml:space="preserve">Com o encerramento do período seco e a chegada do período chuvoso, </w:t>
      </w:r>
      <w:r w:rsidRPr="008F3784">
        <w:rPr>
          <w:color w:val="000000" w:themeColor="text1"/>
          <w:sz w:val="24"/>
          <w:szCs w:val="24"/>
        </w:rPr>
        <w:t xml:space="preserve">especialmente entre outubro e novembro, </w:t>
      </w:r>
      <w:r w:rsidRPr="00B80E79">
        <w:rPr>
          <w:sz w:val="24"/>
          <w:szCs w:val="24"/>
        </w:rPr>
        <w:t>o monitoramento prosseguiu para registrar as dinâmicas de crescimento</w:t>
      </w:r>
      <w:r w:rsidR="00FC7B0F">
        <w:rPr>
          <w:sz w:val="24"/>
          <w:szCs w:val="24"/>
        </w:rPr>
        <w:t xml:space="preserve"> </w:t>
      </w:r>
      <w:r w:rsidR="00FC7B0F" w:rsidRPr="00B80E79">
        <w:rPr>
          <w:sz w:val="24"/>
          <w:szCs w:val="24"/>
        </w:rPr>
        <w:t>das mudas</w:t>
      </w:r>
      <w:r>
        <w:rPr>
          <w:sz w:val="24"/>
          <w:szCs w:val="24"/>
        </w:rPr>
        <w:t>, sendo possível</w:t>
      </w:r>
      <w:r w:rsidRPr="002C2C73">
        <w:rPr>
          <w:sz w:val="24"/>
          <w:szCs w:val="24"/>
        </w:rPr>
        <w:t xml:space="preserve"> a</w:t>
      </w:r>
      <w:r w:rsidR="00FC7B0F">
        <w:rPr>
          <w:sz w:val="24"/>
          <w:szCs w:val="24"/>
        </w:rPr>
        <w:t>n</w:t>
      </w:r>
      <w:r w:rsidRPr="002C2C73">
        <w:rPr>
          <w:sz w:val="24"/>
          <w:szCs w:val="24"/>
        </w:rPr>
        <w:t>ali</w:t>
      </w:r>
      <w:r w:rsidR="00FC7B0F">
        <w:rPr>
          <w:sz w:val="24"/>
          <w:szCs w:val="24"/>
        </w:rPr>
        <w:t>s</w:t>
      </w:r>
      <w:r w:rsidRPr="002C2C73">
        <w:rPr>
          <w:sz w:val="24"/>
          <w:szCs w:val="24"/>
        </w:rPr>
        <w:t xml:space="preserve">ar </w:t>
      </w:r>
      <w:r w:rsidR="00FC7B0F">
        <w:rPr>
          <w:sz w:val="24"/>
          <w:szCs w:val="24"/>
        </w:rPr>
        <w:t xml:space="preserve">alguns </w:t>
      </w:r>
      <w:r w:rsidRPr="002C2C73">
        <w:rPr>
          <w:sz w:val="24"/>
          <w:szCs w:val="24"/>
        </w:rPr>
        <w:t>parâmetros fitossociológicos</w:t>
      </w:r>
      <w:r w:rsidR="003913B2">
        <w:rPr>
          <w:sz w:val="24"/>
          <w:szCs w:val="24"/>
        </w:rPr>
        <w:t>, como r</w:t>
      </w:r>
      <w:r w:rsidR="003913B2" w:rsidRPr="003913B2">
        <w:rPr>
          <w:sz w:val="24"/>
          <w:szCs w:val="24"/>
        </w:rPr>
        <w:t xml:space="preserve">iqueza de espécies </w:t>
      </w:r>
      <w:r w:rsidR="003913B2">
        <w:rPr>
          <w:sz w:val="24"/>
          <w:szCs w:val="24"/>
        </w:rPr>
        <w:t>e a</w:t>
      </w:r>
      <w:r w:rsidR="003913B2" w:rsidRPr="003913B2">
        <w:rPr>
          <w:sz w:val="24"/>
          <w:szCs w:val="24"/>
        </w:rPr>
        <w:t>bundância</w:t>
      </w:r>
      <w:r w:rsidR="003913B2">
        <w:rPr>
          <w:sz w:val="24"/>
          <w:szCs w:val="24"/>
        </w:rPr>
        <w:t>,</w:t>
      </w:r>
      <w:r w:rsidRPr="002C2C73">
        <w:rPr>
          <w:sz w:val="24"/>
          <w:szCs w:val="24"/>
        </w:rPr>
        <w:t xml:space="preserve"> relacionados à composição florística e ao desempenho inicial do plantio.</w:t>
      </w:r>
      <w:r w:rsidRPr="00471873">
        <w:rPr>
          <w:color w:val="000000" w:themeColor="text1"/>
          <w:sz w:val="24"/>
          <w:szCs w:val="24"/>
        </w:rPr>
        <w:t xml:space="preserve"> </w:t>
      </w:r>
      <w:r w:rsidRPr="008F3784">
        <w:rPr>
          <w:color w:val="000000" w:themeColor="text1"/>
          <w:sz w:val="24"/>
          <w:szCs w:val="24"/>
        </w:rPr>
        <w:t>N</w:t>
      </w:r>
      <w:r>
        <w:rPr>
          <w:color w:val="000000" w:themeColor="text1"/>
          <w:sz w:val="24"/>
          <w:szCs w:val="24"/>
        </w:rPr>
        <w:t>este período</w:t>
      </w:r>
      <w:r w:rsidRPr="008F3784">
        <w:rPr>
          <w:color w:val="000000" w:themeColor="text1"/>
          <w:sz w:val="24"/>
          <w:szCs w:val="24"/>
        </w:rPr>
        <w:t xml:space="preserve">, </w:t>
      </w:r>
      <w:r>
        <w:rPr>
          <w:color w:val="000000" w:themeColor="text1"/>
          <w:sz w:val="24"/>
          <w:szCs w:val="24"/>
        </w:rPr>
        <w:t xml:space="preserve">também </w:t>
      </w:r>
      <w:r w:rsidRPr="008F3784">
        <w:rPr>
          <w:color w:val="000000" w:themeColor="text1"/>
          <w:sz w:val="24"/>
          <w:szCs w:val="24"/>
        </w:rPr>
        <w:t>foram realizados replantios</w:t>
      </w:r>
      <w:r>
        <w:rPr>
          <w:color w:val="000000" w:themeColor="text1"/>
          <w:sz w:val="24"/>
          <w:szCs w:val="24"/>
        </w:rPr>
        <w:t xml:space="preserve">, podas </w:t>
      </w:r>
      <w:r w:rsidRPr="008F3784">
        <w:rPr>
          <w:color w:val="000000" w:themeColor="text1"/>
          <w:sz w:val="24"/>
          <w:szCs w:val="24"/>
        </w:rPr>
        <w:t>e manutenções,</w:t>
      </w:r>
      <w:r>
        <w:rPr>
          <w:color w:val="000000" w:themeColor="text1"/>
          <w:sz w:val="24"/>
          <w:szCs w:val="24"/>
        </w:rPr>
        <w:t xml:space="preserve"> por voluntários acadêmicos e da </w:t>
      </w:r>
      <w:r w:rsidRPr="00471873">
        <w:rPr>
          <w:color w:val="000000" w:themeColor="text1"/>
          <w:sz w:val="24"/>
          <w:szCs w:val="24"/>
        </w:rPr>
        <w:t xml:space="preserve">APS. </w:t>
      </w:r>
      <w:r w:rsidR="00FC7B0F">
        <w:rPr>
          <w:color w:val="000000" w:themeColor="text1"/>
          <w:sz w:val="24"/>
          <w:szCs w:val="24"/>
        </w:rPr>
        <w:t xml:space="preserve">A </w:t>
      </w:r>
      <w:r w:rsidRPr="00471873">
        <w:rPr>
          <w:color w:val="000000" w:themeColor="text1"/>
          <w:sz w:val="24"/>
          <w:szCs w:val="24"/>
        </w:rPr>
        <w:t xml:space="preserve">Figura 2 apresenta o posicionamento das mudas </w:t>
      </w:r>
      <w:r w:rsidRPr="00471873">
        <w:rPr>
          <w:color w:val="000000" w:themeColor="text1"/>
          <w:sz w:val="24"/>
          <w:szCs w:val="24"/>
        </w:rPr>
        <w:lastRenderedPageBreak/>
        <w:t>enumeradas na área de intervenção.</w:t>
      </w:r>
    </w:p>
    <w:p w14:paraId="35A3CEC1" w14:textId="6E56BAD7" w:rsidR="00D45039" w:rsidRPr="003F22E8" w:rsidRDefault="00D45039" w:rsidP="00471873">
      <w:pPr>
        <w:pStyle w:val="Corpodetexto"/>
        <w:spacing w:before="1" w:line="360" w:lineRule="auto"/>
        <w:jc w:val="center"/>
        <w:rPr>
          <w:b/>
          <w:bCs/>
        </w:rPr>
      </w:pPr>
      <w:r w:rsidRPr="003F22E8">
        <w:rPr>
          <w:b/>
          <w:bCs/>
        </w:rPr>
        <w:t xml:space="preserve">Figura </w:t>
      </w:r>
      <w:r w:rsidR="00DA0E50">
        <w:rPr>
          <w:b/>
          <w:bCs/>
        </w:rPr>
        <w:t>2</w:t>
      </w:r>
      <w:r w:rsidRPr="003F22E8">
        <w:rPr>
          <w:b/>
          <w:bCs/>
        </w:rPr>
        <w:t>. Área do IFSULDEMINAS e indivíduos enumerados da floresta de bolso.</w:t>
      </w:r>
    </w:p>
    <w:p w14:paraId="683F932F" w14:textId="79BB5722" w:rsidR="00D45039" w:rsidRDefault="00DC1905" w:rsidP="00B95E66">
      <w:pPr>
        <w:pStyle w:val="Corpodetexto"/>
        <w:spacing w:before="1"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30AA493" wp14:editId="65354A4D">
            <wp:extent cx="2446638" cy="1821981"/>
            <wp:effectExtent l="0" t="0" r="0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77" t="4845" r="18848" b="9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796" cy="1837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FE6071" w14:textId="18F6BDC6" w:rsidR="00D45039" w:rsidRDefault="00D45039" w:rsidP="00D45039">
      <w:pPr>
        <w:pStyle w:val="Corpodetexto"/>
        <w:spacing w:before="1" w:line="360" w:lineRule="auto"/>
        <w:ind w:firstLine="720"/>
        <w:jc w:val="both"/>
      </w:pPr>
      <w:r w:rsidRPr="003F22E8">
        <w:t>Fonte: Dados dos autores (202</w:t>
      </w:r>
      <w:r w:rsidR="002C2C73">
        <w:t>6</w:t>
      </w:r>
      <w:r w:rsidRPr="003F22E8">
        <w:t>).</w:t>
      </w:r>
    </w:p>
    <w:p w14:paraId="588333F4" w14:textId="427ADC22" w:rsidR="00471873" w:rsidRDefault="00471873" w:rsidP="00471873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471873">
        <w:rPr>
          <w:color w:val="000000" w:themeColor="text1"/>
          <w:sz w:val="24"/>
          <w:szCs w:val="24"/>
        </w:rPr>
        <w:t xml:space="preserve">Em 02 de março de 2026, foi conduzida a visita final de inventário e avaliação das mudas remanescentes. Durante todo o período, registros fotográficos foram feitos, bem como o controle do número de estacas marcadas e anotações técnicas sobre as alterações fitossanitárias das mudas. </w:t>
      </w:r>
      <w:r w:rsidR="00603B22" w:rsidRPr="00471873">
        <w:rPr>
          <w:color w:val="000000" w:themeColor="text1"/>
          <w:sz w:val="24"/>
          <w:szCs w:val="24"/>
        </w:rPr>
        <w:t>Ao todo, foram registradas 24 espécies, distribuídas em 12 famílias botânicas, evidenciando uma composi</w:t>
      </w:r>
      <w:r w:rsidR="00603B22" w:rsidRPr="002C2C73">
        <w:rPr>
          <w:sz w:val="24"/>
          <w:szCs w:val="24"/>
        </w:rPr>
        <w:t>ção diversificada,</w:t>
      </w:r>
      <w:r w:rsidR="00603B22" w:rsidRPr="00DC02C5">
        <w:rPr>
          <w:color w:val="4F81BD" w:themeColor="accent1"/>
          <w:sz w:val="24"/>
          <w:szCs w:val="24"/>
        </w:rPr>
        <w:t xml:space="preserve"> </w:t>
      </w:r>
      <w:r w:rsidR="00603B22" w:rsidRPr="00603B22">
        <w:rPr>
          <w:sz w:val="24"/>
          <w:szCs w:val="24"/>
        </w:rPr>
        <w:t xml:space="preserve">com destaque para Myrtaceae, que apresentou a maior </w:t>
      </w:r>
      <w:r w:rsidR="00BB15AD">
        <w:rPr>
          <w:sz w:val="24"/>
          <w:szCs w:val="24"/>
        </w:rPr>
        <w:t>quantidade</w:t>
      </w:r>
      <w:r w:rsidR="00603B22" w:rsidRPr="00603B22">
        <w:rPr>
          <w:sz w:val="24"/>
          <w:szCs w:val="24"/>
        </w:rPr>
        <w:t xml:space="preserve"> indivíduos, seguida por Fabaceae e Bignoniaceae. Entre as espécies mais representativas destacaram-se </w:t>
      </w:r>
      <w:r w:rsidR="00603B22" w:rsidRPr="00603B22">
        <w:rPr>
          <w:i/>
          <w:iCs/>
          <w:sz w:val="24"/>
          <w:szCs w:val="24"/>
        </w:rPr>
        <w:t>Eugenia pyriformis</w:t>
      </w:r>
      <w:r w:rsidR="00603B22" w:rsidRPr="00603B22">
        <w:rPr>
          <w:sz w:val="24"/>
          <w:szCs w:val="24"/>
        </w:rPr>
        <w:t xml:space="preserve"> (</w:t>
      </w:r>
      <w:r w:rsidR="00BB15AD">
        <w:rPr>
          <w:sz w:val="24"/>
          <w:szCs w:val="24"/>
        </w:rPr>
        <w:t xml:space="preserve">Uvaia - </w:t>
      </w:r>
      <w:r w:rsidR="00603B22" w:rsidRPr="00603B22">
        <w:rPr>
          <w:sz w:val="24"/>
          <w:szCs w:val="24"/>
        </w:rPr>
        <w:t xml:space="preserve">15 indivíduos), </w:t>
      </w:r>
      <w:r w:rsidR="00603B22" w:rsidRPr="00603B22">
        <w:rPr>
          <w:i/>
          <w:iCs/>
          <w:sz w:val="24"/>
          <w:szCs w:val="24"/>
        </w:rPr>
        <w:t>Psidium guajava</w:t>
      </w:r>
      <w:r w:rsidR="00603B22" w:rsidRPr="00603B22">
        <w:rPr>
          <w:sz w:val="24"/>
          <w:szCs w:val="24"/>
        </w:rPr>
        <w:t xml:space="preserve"> (</w:t>
      </w:r>
      <w:r w:rsidR="00BB15AD">
        <w:rPr>
          <w:sz w:val="24"/>
          <w:szCs w:val="24"/>
        </w:rPr>
        <w:t xml:space="preserve">Goiaba - </w:t>
      </w:r>
      <w:r w:rsidR="00603B22" w:rsidRPr="00603B22">
        <w:rPr>
          <w:sz w:val="24"/>
          <w:szCs w:val="24"/>
        </w:rPr>
        <w:t xml:space="preserve">11 indivíduos), </w:t>
      </w:r>
      <w:r w:rsidR="00603B22" w:rsidRPr="00603B22">
        <w:rPr>
          <w:i/>
          <w:iCs/>
          <w:sz w:val="24"/>
          <w:szCs w:val="24"/>
        </w:rPr>
        <w:t>Paubrasilia echinata</w:t>
      </w:r>
      <w:r w:rsidR="00603B22" w:rsidRPr="00603B22">
        <w:rPr>
          <w:sz w:val="24"/>
          <w:szCs w:val="24"/>
        </w:rPr>
        <w:t xml:space="preserve"> </w:t>
      </w:r>
      <w:r w:rsidR="00BB15AD">
        <w:rPr>
          <w:sz w:val="24"/>
          <w:szCs w:val="24"/>
        </w:rPr>
        <w:t xml:space="preserve">(Pau-brasil) </w:t>
      </w:r>
      <w:r w:rsidR="00603B22" w:rsidRPr="00603B22">
        <w:rPr>
          <w:sz w:val="24"/>
          <w:szCs w:val="24"/>
        </w:rPr>
        <w:t xml:space="preserve">e </w:t>
      </w:r>
      <w:r w:rsidR="00603B22" w:rsidRPr="00603B22">
        <w:rPr>
          <w:i/>
          <w:iCs/>
          <w:sz w:val="24"/>
          <w:szCs w:val="24"/>
        </w:rPr>
        <w:t>Inga edulis</w:t>
      </w:r>
      <w:r w:rsidR="00603B22" w:rsidRPr="00603B22">
        <w:rPr>
          <w:sz w:val="24"/>
          <w:szCs w:val="24"/>
        </w:rPr>
        <w:t xml:space="preserve"> (</w:t>
      </w:r>
      <w:r w:rsidR="00BB15AD">
        <w:rPr>
          <w:sz w:val="24"/>
          <w:szCs w:val="24"/>
        </w:rPr>
        <w:t xml:space="preserve">Ingá - </w:t>
      </w:r>
      <w:r w:rsidR="00603B22" w:rsidRPr="00603B22">
        <w:rPr>
          <w:sz w:val="24"/>
          <w:szCs w:val="24"/>
        </w:rPr>
        <w:t xml:space="preserve">9 indivíduos cada), além de </w:t>
      </w:r>
      <w:r w:rsidR="00603B22" w:rsidRPr="00603B22">
        <w:rPr>
          <w:i/>
          <w:iCs/>
          <w:sz w:val="24"/>
          <w:szCs w:val="24"/>
        </w:rPr>
        <w:t>Eugenia uniflora</w:t>
      </w:r>
      <w:r w:rsidR="00603B22" w:rsidRPr="00603B22">
        <w:rPr>
          <w:sz w:val="24"/>
          <w:szCs w:val="24"/>
        </w:rPr>
        <w:t xml:space="preserve"> </w:t>
      </w:r>
      <w:r w:rsidR="00BB15AD">
        <w:rPr>
          <w:sz w:val="24"/>
          <w:szCs w:val="24"/>
        </w:rPr>
        <w:t xml:space="preserve">(Pitanga amarela) </w:t>
      </w:r>
      <w:r w:rsidR="00603B22" w:rsidRPr="00603B22">
        <w:rPr>
          <w:sz w:val="24"/>
          <w:szCs w:val="24"/>
        </w:rPr>
        <w:t xml:space="preserve">e </w:t>
      </w:r>
      <w:r w:rsidR="00603B22" w:rsidRPr="00603B22">
        <w:rPr>
          <w:i/>
          <w:iCs/>
          <w:sz w:val="24"/>
          <w:szCs w:val="24"/>
        </w:rPr>
        <w:t>Ocotea odorifera</w:t>
      </w:r>
      <w:r w:rsidR="00603B22" w:rsidRPr="00603B22">
        <w:rPr>
          <w:sz w:val="24"/>
          <w:szCs w:val="24"/>
        </w:rPr>
        <w:t xml:space="preserve"> (</w:t>
      </w:r>
      <w:r w:rsidR="00BB15AD" w:rsidRPr="00BB15AD">
        <w:rPr>
          <w:sz w:val="24"/>
          <w:szCs w:val="24"/>
        </w:rPr>
        <w:t>Canela Sassáfras</w:t>
      </w:r>
      <w:r w:rsidR="00BB15AD">
        <w:rPr>
          <w:sz w:val="24"/>
          <w:szCs w:val="24"/>
        </w:rPr>
        <w:t xml:space="preserve"> - </w:t>
      </w:r>
      <w:r w:rsidR="00603B22" w:rsidRPr="00603B22">
        <w:rPr>
          <w:sz w:val="24"/>
          <w:szCs w:val="24"/>
        </w:rPr>
        <w:t xml:space="preserve">8 indivíduos cada). </w:t>
      </w:r>
    </w:p>
    <w:p w14:paraId="72349617" w14:textId="2FB95B27" w:rsidR="00603B22" w:rsidRPr="007C5FF9" w:rsidRDefault="00471873" w:rsidP="0025549E">
      <w:pPr>
        <w:pStyle w:val="Corpodetexto"/>
        <w:spacing w:line="360" w:lineRule="auto"/>
        <w:ind w:firstLine="720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Neste mesmo dia, </w:t>
      </w:r>
      <w:r w:rsidR="00603B22" w:rsidRPr="00603B22">
        <w:rPr>
          <w:sz w:val="24"/>
          <w:szCs w:val="24"/>
        </w:rPr>
        <w:t>foram contabilizados 146 indivíduos vivos e 2</w:t>
      </w:r>
      <w:r w:rsidR="00603B22">
        <w:rPr>
          <w:sz w:val="24"/>
          <w:szCs w:val="24"/>
        </w:rPr>
        <w:t>6</w:t>
      </w:r>
      <w:r w:rsidR="00603B22" w:rsidRPr="00603B22">
        <w:rPr>
          <w:sz w:val="24"/>
          <w:szCs w:val="24"/>
        </w:rPr>
        <w:t xml:space="preserve"> indivíduos mortos, indicando uma taxa de sobrevivência de </w:t>
      </w:r>
      <w:r w:rsidR="00EE0AAE">
        <w:rPr>
          <w:sz w:val="24"/>
          <w:szCs w:val="24"/>
        </w:rPr>
        <w:t>84,88</w:t>
      </w:r>
      <w:r w:rsidR="00603B22" w:rsidRPr="00603B22">
        <w:rPr>
          <w:sz w:val="24"/>
          <w:szCs w:val="24"/>
        </w:rPr>
        <w:t xml:space="preserve">%. </w:t>
      </w:r>
      <w:r w:rsidR="007C5FF9">
        <w:rPr>
          <w:sz w:val="24"/>
          <w:szCs w:val="24"/>
        </w:rPr>
        <w:t xml:space="preserve">Este resultado é bastante positivo, visto que, Lima </w:t>
      </w:r>
      <w:r w:rsidR="007C5FF9" w:rsidRPr="00BB15AD">
        <w:rPr>
          <w:i/>
          <w:iCs/>
          <w:sz w:val="24"/>
          <w:szCs w:val="24"/>
        </w:rPr>
        <w:t>e</w:t>
      </w:r>
      <w:r w:rsidR="00BB15AD" w:rsidRPr="00BB15AD">
        <w:rPr>
          <w:i/>
          <w:iCs/>
          <w:sz w:val="24"/>
          <w:szCs w:val="24"/>
        </w:rPr>
        <w:t>t al.</w:t>
      </w:r>
      <w:r w:rsidR="007C5FF9">
        <w:rPr>
          <w:sz w:val="24"/>
          <w:szCs w:val="24"/>
        </w:rPr>
        <w:t xml:space="preserve"> (2018) afirmam que a </w:t>
      </w:r>
      <w:r w:rsidR="007C5FF9" w:rsidRPr="007C5FF9">
        <w:rPr>
          <w:sz w:val="24"/>
          <w:szCs w:val="24"/>
        </w:rPr>
        <w:t xml:space="preserve">taxa de sobrevivência para plantios que visem à restauração de áreas </w:t>
      </w:r>
      <w:r w:rsidR="007C5FF9">
        <w:rPr>
          <w:sz w:val="24"/>
          <w:szCs w:val="24"/>
        </w:rPr>
        <w:t xml:space="preserve">deve </w:t>
      </w:r>
      <w:r w:rsidR="007C5FF9" w:rsidRPr="007C5FF9">
        <w:rPr>
          <w:color w:val="000000" w:themeColor="text1"/>
          <w:sz w:val="24"/>
          <w:szCs w:val="24"/>
        </w:rPr>
        <w:t xml:space="preserve">ficar entre 80% a 90%. </w:t>
      </w:r>
      <w:r w:rsidR="004F7A0F" w:rsidRPr="007C5FF9">
        <w:rPr>
          <w:color w:val="000000" w:themeColor="text1"/>
          <w:sz w:val="24"/>
          <w:szCs w:val="24"/>
        </w:rPr>
        <w:t>De forma geral, os resultados demonstram um bom estabelecimento inicial do plantio, com elevada sobrevivência das mudas e manutenção da diversidade florística prevista para a área.</w:t>
      </w:r>
    </w:p>
    <w:p w14:paraId="7F110AE9" w14:textId="77777777" w:rsidR="00B80E79" w:rsidRPr="005F70B0" w:rsidRDefault="00B80E79" w:rsidP="0025549E">
      <w:pPr>
        <w:pStyle w:val="Corpodetexto"/>
        <w:ind w:firstLine="720"/>
        <w:jc w:val="both"/>
        <w:rPr>
          <w:sz w:val="24"/>
          <w:szCs w:val="24"/>
        </w:rPr>
      </w:pPr>
    </w:p>
    <w:p w14:paraId="1C25DF7A" w14:textId="76C90325" w:rsidR="00243512" w:rsidRPr="00221D2E" w:rsidRDefault="00243512" w:rsidP="009C4B75">
      <w:pPr>
        <w:pStyle w:val="Corpodetexto"/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221D2E">
        <w:rPr>
          <w:b/>
          <w:bCs/>
          <w:color w:val="000000" w:themeColor="text1"/>
          <w:sz w:val="28"/>
          <w:szCs w:val="28"/>
        </w:rPr>
        <w:t>Considerações Finais</w:t>
      </w:r>
    </w:p>
    <w:p w14:paraId="38502CCA" w14:textId="0212001F" w:rsidR="00EE0AAE" w:rsidRPr="00EE0AAE" w:rsidRDefault="004F7A0F" w:rsidP="005420ED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221D2E">
        <w:rPr>
          <w:color w:val="000000" w:themeColor="text1"/>
          <w:sz w:val="24"/>
          <w:szCs w:val="24"/>
        </w:rPr>
        <w:t xml:space="preserve">O </w:t>
      </w:r>
      <w:r w:rsidRPr="00EE0AAE">
        <w:rPr>
          <w:sz w:val="24"/>
          <w:szCs w:val="24"/>
        </w:rPr>
        <w:t xml:space="preserve">acompanhamento da Floresta de Bolso do </w:t>
      </w:r>
      <w:r w:rsidR="0025549E">
        <w:rPr>
          <w:sz w:val="24"/>
          <w:szCs w:val="24"/>
        </w:rPr>
        <w:t>IFSULDEMINAS c</w:t>
      </w:r>
      <w:r w:rsidRPr="00EE0AAE">
        <w:rPr>
          <w:sz w:val="24"/>
          <w:szCs w:val="24"/>
        </w:rPr>
        <w:t xml:space="preserve">ampus Poços de Caldas </w:t>
      </w:r>
      <w:r w:rsidR="00EE0AAE" w:rsidRPr="00EE0AAE">
        <w:rPr>
          <w:sz w:val="24"/>
          <w:szCs w:val="24"/>
        </w:rPr>
        <w:t>de</w:t>
      </w:r>
      <w:r w:rsidRPr="00EE0AAE">
        <w:rPr>
          <w:sz w:val="24"/>
          <w:szCs w:val="24"/>
        </w:rPr>
        <w:t>mo</w:t>
      </w:r>
      <w:r w:rsidR="00EE0AAE" w:rsidRPr="00EE0AAE">
        <w:rPr>
          <w:sz w:val="24"/>
          <w:szCs w:val="24"/>
        </w:rPr>
        <w:t>n</w:t>
      </w:r>
      <w:r w:rsidRPr="00EE0AAE">
        <w:rPr>
          <w:sz w:val="24"/>
          <w:szCs w:val="24"/>
        </w:rPr>
        <w:t xml:space="preserve">strou </w:t>
      </w:r>
      <w:r w:rsidR="0025549E">
        <w:rPr>
          <w:sz w:val="24"/>
          <w:szCs w:val="24"/>
        </w:rPr>
        <w:t xml:space="preserve">o </w:t>
      </w:r>
      <w:r w:rsidR="00EE0AAE" w:rsidRPr="00EE0AAE">
        <w:rPr>
          <w:sz w:val="24"/>
          <w:szCs w:val="24"/>
        </w:rPr>
        <w:t xml:space="preserve">potencial das microflorestas para a reabilitação ecológica de APPs urbanas sob pressão antrópica. A taxa de sobrevivência de quase 85% alcançada ao final do estudo reflete a eficiência do estabelecimento inicial das mudas e a eficácia das intervenções de manejo adaptativo aplicadas, como o uso da serrapilheira e os replantios estratégicos, as quais foram </w:t>
      </w:r>
      <w:r w:rsidR="00EE0AAE" w:rsidRPr="00EE0AAE">
        <w:rPr>
          <w:sz w:val="24"/>
          <w:szCs w:val="24"/>
        </w:rPr>
        <w:lastRenderedPageBreak/>
        <w:t xml:space="preserve">determinantes para conter os efeitos do estresse térmico decorrente das geadas.  </w:t>
      </w:r>
    </w:p>
    <w:p w14:paraId="1F7CD8D2" w14:textId="4F34DA6E" w:rsidR="004F7A0F" w:rsidRDefault="00EE0AAE" w:rsidP="006D6DBE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EE0AAE">
        <w:rPr>
          <w:sz w:val="24"/>
          <w:szCs w:val="24"/>
        </w:rPr>
        <w:t>Apesar do desafio representado pelas pressões microclimáticas locais no período de seca e inverno, e pela condição inicial do solo (compactado pelo aterramento com entulho), a diversidade florística manteve-se expressiva, totalizando 24 espécies distribuídas em 12 famílias botânicas. Estes resultados reforçam a relevância do acompanhamento contínuo e evidenciam que o planejamento temporal do plantio, idealmente voltado para o início da estação chuvosa</w:t>
      </w:r>
      <w:r>
        <w:rPr>
          <w:sz w:val="24"/>
          <w:szCs w:val="24"/>
        </w:rPr>
        <w:t xml:space="preserve"> (</w:t>
      </w:r>
      <w:r w:rsidRPr="006D6DBE">
        <w:rPr>
          <w:color w:val="000000" w:themeColor="text1"/>
          <w:sz w:val="24"/>
          <w:szCs w:val="24"/>
        </w:rPr>
        <w:t>entre os meses de outubro e dezembro</w:t>
      </w:r>
      <w:r>
        <w:rPr>
          <w:color w:val="000000" w:themeColor="text1"/>
          <w:sz w:val="24"/>
          <w:szCs w:val="24"/>
        </w:rPr>
        <w:t>)</w:t>
      </w:r>
      <w:r w:rsidRPr="00EE0AAE">
        <w:rPr>
          <w:sz w:val="24"/>
          <w:szCs w:val="24"/>
        </w:rPr>
        <w:t xml:space="preserve">, é </w:t>
      </w:r>
      <w:r>
        <w:rPr>
          <w:sz w:val="24"/>
          <w:szCs w:val="24"/>
        </w:rPr>
        <w:t>fundamental</w:t>
      </w:r>
      <w:r w:rsidRPr="00EE0AAE">
        <w:rPr>
          <w:sz w:val="24"/>
          <w:szCs w:val="24"/>
        </w:rPr>
        <w:t xml:space="preserve"> para otimizar os índices de restauração. Em suma, o estudo fornece subsídios técnicos para a consolidação de redes de infraestrutura verde e para a gestão adaptativa de ecossistemas urbanos sob condições climáticas serranas similares.</w:t>
      </w:r>
      <w:r>
        <w:rPr>
          <w:sz w:val="24"/>
          <w:szCs w:val="24"/>
        </w:rPr>
        <w:t xml:space="preserve"> </w:t>
      </w:r>
      <w:r w:rsidR="004F7A0F" w:rsidRPr="004F7A0F">
        <w:rPr>
          <w:sz w:val="24"/>
          <w:szCs w:val="24"/>
        </w:rPr>
        <w:t>Como continuidade deste trabalho, recomenda-se a realização de novos monitoramentos voltados à avaliação das taxas de crescimento vertical das mudas e do fechamento do dossel florestal.</w:t>
      </w:r>
    </w:p>
    <w:p w14:paraId="6C23867B" w14:textId="77777777" w:rsidR="006D6DBE" w:rsidRPr="0025549E" w:rsidRDefault="006D6DBE" w:rsidP="0025549E">
      <w:pPr>
        <w:pStyle w:val="Corpodetexto"/>
        <w:spacing w:line="276" w:lineRule="auto"/>
        <w:ind w:firstLine="720"/>
        <w:jc w:val="both"/>
      </w:pPr>
    </w:p>
    <w:p w14:paraId="46C53EB6" w14:textId="2D0A6C1F" w:rsidR="00624629" w:rsidRPr="005F70B0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472EDC6C" w14:textId="006473CF" w:rsidR="00B42788" w:rsidRDefault="00B42788" w:rsidP="001144A0">
      <w:pPr>
        <w:pStyle w:val="Corpodetexto"/>
        <w:spacing w:after="100"/>
        <w:rPr>
          <w:sz w:val="24"/>
          <w:szCs w:val="24"/>
        </w:rPr>
      </w:pPr>
      <w:r w:rsidRPr="00B42788">
        <w:rPr>
          <w:sz w:val="24"/>
          <w:szCs w:val="24"/>
        </w:rPr>
        <w:t>ARONSON, J</w:t>
      </w:r>
      <w:r>
        <w:rPr>
          <w:sz w:val="24"/>
          <w:szCs w:val="24"/>
        </w:rPr>
        <w:t xml:space="preserve">ames; DURIGAN, Giselda; BRANCALION, Pedro H. </w:t>
      </w:r>
      <w:r w:rsidRPr="00B42788">
        <w:rPr>
          <w:sz w:val="24"/>
          <w:szCs w:val="24"/>
        </w:rPr>
        <w:t>Conceitos e definições correlatos à ciência e à prática da restauração ecológica.</w:t>
      </w:r>
      <w:r>
        <w:rPr>
          <w:sz w:val="24"/>
          <w:szCs w:val="24"/>
        </w:rPr>
        <w:t xml:space="preserve"> </w:t>
      </w:r>
      <w:r w:rsidRPr="00B42788">
        <w:rPr>
          <w:b/>
          <w:bCs/>
          <w:sz w:val="24"/>
          <w:szCs w:val="24"/>
        </w:rPr>
        <w:t>IF</w:t>
      </w:r>
      <w:r w:rsidR="00933850">
        <w:rPr>
          <w:b/>
          <w:bCs/>
          <w:sz w:val="24"/>
          <w:szCs w:val="24"/>
        </w:rPr>
        <w:t xml:space="preserve"> </w:t>
      </w:r>
      <w:r w:rsidRPr="00B42788">
        <w:rPr>
          <w:b/>
          <w:bCs/>
          <w:sz w:val="24"/>
          <w:szCs w:val="24"/>
        </w:rPr>
        <w:t>Sér</w:t>
      </w:r>
      <w:r w:rsidR="00933850">
        <w:rPr>
          <w:b/>
          <w:bCs/>
          <w:sz w:val="24"/>
          <w:szCs w:val="24"/>
        </w:rPr>
        <w:t xml:space="preserve"> </w:t>
      </w:r>
      <w:r w:rsidRPr="00B42788">
        <w:rPr>
          <w:b/>
          <w:bCs/>
          <w:sz w:val="24"/>
          <w:szCs w:val="24"/>
        </w:rPr>
        <w:t>Reg</w:t>
      </w:r>
      <w:r>
        <w:rPr>
          <w:sz w:val="24"/>
          <w:szCs w:val="24"/>
        </w:rPr>
        <w:t xml:space="preserve">, v.1, </w:t>
      </w:r>
      <w:r w:rsidRPr="00B42788">
        <w:rPr>
          <w:sz w:val="24"/>
          <w:szCs w:val="24"/>
        </w:rPr>
        <w:t>n.44</w:t>
      </w:r>
      <w:r>
        <w:rPr>
          <w:sz w:val="24"/>
          <w:szCs w:val="24"/>
        </w:rPr>
        <w:t xml:space="preserve">, </w:t>
      </w:r>
      <w:r w:rsidRPr="00B42788">
        <w:rPr>
          <w:sz w:val="24"/>
          <w:szCs w:val="24"/>
        </w:rPr>
        <w:t>p. 1-38</w:t>
      </w:r>
      <w:r>
        <w:rPr>
          <w:sz w:val="24"/>
          <w:szCs w:val="24"/>
        </w:rPr>
        <w:t xml:space="preserve">, </w:t>
      </w:r>
      <w:r w:rsidRPr="00B42788">
        <w:rPr>
          <w:sz w:val="24"/>
          <w:szCs w:val="24"/>
        </w:rPr>
        <w:t>2011</w:t>
      </w:r>
      <w:r>
        <w:rPr>
          <w:sz w:val="24"/>
          <w:szCs w:val="24"/>
        </w:rPr>
        <w:t>.</w:t>
      </w:r>
    </w:p>
    <w:p w14:paraId="0E55E6A1" w14:textId="174EDADC" w:rsidR="0074689E" w:rsidRPr="008F3784" w:rsidRDefault="0074689E" w:rsidP="001144A0">
      <w:pPr>
        <w:pStyle w:val="Corpodetexto"/>
        <w:spacing w:after="100"/>
        <w:rPr>
          <w:sz w:val="24"/>
          <w:szCs w:val="24"/>
        </w:rPr>
      </w:pPr>
      <w:r w:rsidRPr="008F3784">
        <w:rPr>
          <w:sz w:val="24"/>
          <w:szCs w:val="24"/>
        </w:rPr>
        <w:t xml:space="preserve">BRASIL. Lei nº 12.651, de 25 de maio de 2012. Dispõe sobre a proteção da vegetação nativa; e dá outras providências. </w:t>
      </w:r>
      <w:r w:rsidRPr="008F3784">
        <w:rPr>
          <w:b/>
          <w:bCs/>
          <w:sz w:val="24"/>
          <w:szCs w:val="24"/>
        </w:rPr>
        <w:t>Diário Oficial da União:</w:t>
      </w:r>
      <w:r w:rsidRPr="008F3784">
        <w:rPr>
          <w:sz w:val="24"/>
          <w:szCs w:val="24"/>
        </w:rPr>
        <w:t xml:space="preserve"> Brasília, DF, ano 149, n. 102, p. 1-8, 28 maio 2012.</w:t>
      </w:r>
    </w:p>
    <w:p w14:paraId="3324696C" w14:textId="333EB0E7" w:rsidR="0074689E" w:rsidRPr="008F3784" w:rsidRDefault="0074689E" w:rsidP="001144A0">
      <w:pPr>
        <w:pStyle w:val="Corpodetexto"/>
        <w:spacing w:after="100"/>
        <w:rPr>
          <w:sz w:val="24"/>
          <w:szCs w:val="24"/>
        </w:rPr>
      </w:pPr>
      <w:r w:rsidRPr="008F3784">
        <w:rPr>
          <w:sz w:val="24"/>
          <w:szCs w:val="24"/>
        </w:rPr>
        <w:t xml:space="preserve">CARDIM, Ricardo. </w:t>
      </w:r>
      <w:r w:rsidRPr="008F3784">
        <w:rPr>
          <w:b/>
          <w:bCs/>
          <w:sz w:val="24"/>
          <w:szCs w:val="24"/>
        </w:rPr>
        <w:t>Florestas de bolso:</w:t>
      </w:r>
      <w:r w:rsidRPr="008F3784">
        <w:rPr>
          <w:sz w:val="24"/>
          <w:szCs w:val="24"/>
        </w:rPr>
        <w:t xml:space="preserve"> a técnica de plantio de árvores nativas em pequenos espaços urbanos. São Paulo: Cardim Paisagismo, 2018.</w:t>
      </w:r>
    </w:p>
    <w:p w14:paraId="24AE5955" w14:textId="7DC0B6E4" w:rsidR="0074689E" w:rsidRPr="008F3784" w:rsidRDefault="0074689E" w:rsidP="001144A0">
      <w:pPr>
        <w:pStyle w:val="Corpodetexto"/>
        <w:spacing w:after="100"/>
        <w:rPr>
          <w:sz w:val="24"/>
          <w:szCs w:val="24"/>
        </w:rPr>
      </w:pPr>
      <w:r w:rsidRPr="0075342C">
        <w:rPr>
          <w:sz w:val="24"/>
          <w:szCs w:val="24"/>
          <w:lang w:val="es-ES"/>
        </w:rPr>
        <w:t xml:space="preserve">CASTRO, </w:t>
      </w:r>
      <w:proofErr w:type="spellStart"/>
      <w:r w:rsidRPr="0075342C">
        <w:rPr>
          <w:sz w:val="24"/>
          <w:szCs w:val="24"/>
          <w:lang w:val="es-ES"/>
        </w:rPr>
        <w:t>J</w:t>
      </w:r>
      <w:r w:rsidR="0075342C" w:rsidRPr="0075342C">
        <w:rPr>
          <w:sz w:val="24"/>
          <w:szCs w:val="24"/>
          <w:lang w:val="es-ES"/>
        </w:rPr>
        <w:t>hon</w:t>
      </w:r>
      <w:proofErr w:type="spellEnd"/>
      <w:r w:rsidRPr="0075342C">
        <w:rPr>
          <w:sz w:val="24"/>
          <w:szCs w:val="24"/>
          <w:lang w:val="es-ES"/>
        </w:rPr>
        <w:t xml:space="preserve"> L. S. </w:t>
      </w:r>
      <w:r w:rsidRPr="0075342C">
        <w:rPr>
          <w:i/>
          <w:iCs/>
          <w:sz w:val="24"/>
          <w:szCs w:val="24"/>
          <w:lang w:val="es-ES"/>
        </w:rPr>
        <w:t>et al.</w:t>
      </w:r>
      <w:r w:rsidRPr="0075342C">
        <w:rPr>
          <w:sz w:val="24"/>
          <w:szCs w:val="24"/>
          <w:lang w:val="es-ES"/>
        </w:rPr>
        <w:t xml:space="preserve"> </w:t>
      </w:r>
      <w:r w:rsidRPr="0075342C">
        <w:rPr>
          <w:sz w:val="24"/>
          <w:szCs w:val="24"/>
        </w:rPr>
        <w:t>Mata ciliar</w:t>
      </w:r>
      <w:r w:rsidRPr="008F3784">
        <w:rPr>
          <w:sz w:val="24"/>
          <w:szCs w:val="24"/>
        </w:rPr>
        <w:t xml:space="preserve">: importância e funcionamento. In: </w:t>
      </w:r>
      <w:r w:rsidR="0025549E" w:rsidRPr="0025549E">
        <w:rPr>
          <w:b/>
          <w:bCs/>
          <w:sz w:val="24"/>
          <w:szCs w:val="24"/>
        </w:rPr>
        <w:t>Anais</w:t>
      </w:r>
      <w:r w:rsidR="0025549E">
        <w:rPr>
          <w:sz w:val="24"/>
          <w:szCs w:val="24"/>
        </w:rPr>
        <w:t xml:space="preserve"> </w:t>
      </w:r>
      <w:r w:rsidR="00805913" w:rsidRPr="007C5FF9">
        <w:rPr>
          <w:b/>
          <w:bCs/>
          <w:sz w:val="24"/>
          <w:szCs w:val="24"/>
        </w:rPr>
        <w:t>do VIII Congresso Brasileiro de Gestão Ambiental.</w:t>
      </w:r>
      <w:r w:rsidRPr="008F3784">
        <w:rPr>
          <w:sz w:val="24"/>
          <w:szCs w:val="24"/>
        </w:rPr>
        <w:t xml:space="preserve"> Campo Grande: IBEAS, 2017. p. 1-6.</w:t>
      </w:r>
    </w:p>
    <w:p w14:paraId="2B288554" w14:textId="458EF44A" w:rsidR="0074689E" w:rsidRPr="008F3784" w:rsidRDefault="0074689E" w:rsidP="001144A0">
      <w:pPr>
        <w:pStyle w:val="Corpodetexto"/>
        <w:spacing w:after="100"/>
        <w:rPr>
          <w:sz w:val="24"/>
          <w:szCs w:val="24"/>
        </w:rPr>
      </w:pPr>
      <w:r w:rsidRPr="008F3784">
        <w:rPr>
          <w:sz w:val="24"/>
          <w:szCs w:val="24"/>
        </w:rPr>
        <w:t>COMPANHIA ENERGÉTICA DE MINAS GERAIS</w:t>
      </w:r>
      <w:r w:rsidR="008F3784" w:rsidRPr="008F3784">
        <w:rPr>
          <w:sz w:val="24"/>
          <w:szCs w:val="24"/>
        </w:rPr>
        <w:t xml:space="preserve"> – CEMIG</w:t>
      </w:r>
      <w:r w:rsidRPr="008F3784">
        <w:rPr>
          <w:sz w:val="24"/>
          <w:szCs w:val="24"/>
        </w:rPr>
        <w:t xml:space="preserve">. </w:t>
      </w:r>
      <w:r w:rsidRPr="008F3784">
        <w:rPr>
          <w:b/>
          <w:bCs/>
          <w:sz w:val="24"/>
          <w:szCs w:val="24"/>
        </w:rPr>
        <w:t>Manual de arborização urbana.</w:t>
      </w:r>
      <w:r w:rsidRPr="008F3784">
        <w:rPr>
          <w:sz w:val="24"/>
          <w:szCs w:val="24"/>
        </w:rPr>
        <w:t xml:space="preserve"> Belo Horizonte: CEMIG, 2011.</w:t>
      </w:r>
    </w:p>
    <w:p w14:paraId="1E020B0E" w14:textId="17AA7E97" w:rsidR="0074689E" w:rsidRDefault="0074689E" w:rsidP="001144A0">
      <w:pPr>
        <w:pStyle w:val="Corpodetexto"/>
        <w:spacing w:after="100"/>
        <w:rPr>
          <w:sz w:val="24"/>
          <w:szCs w:val="24"/>
        </w:rPr>
      </w:pPr>
      <w:r w:rsidRPr="008F3784">
        <w:rPr>
          <w:sz w:val="24"/>
          <w:szCs w:val="24"/>
        </w:rPr>
        <w:t>FRANCO, Maria A</w:t>
      </w:r>
      <w:r w:rsidR="00B626D4">
        <w:rPr>
          <w:sz w:val="24"/>
          <w:szCs w:val="24"/>
        </w:rPr>
        <w:t>.</w:t>
      </w:r>
      <w:r w:rsidRPr="008F3784">
        <w:rPr>
          <w:sz w:val="24"/>
          <w:szCs w:val="24"/>
        </w:rPr>
        <w:t xml:space="preserve"> R. </w:t>
      </w:r>
      <w:r w:rsidRPr="007F1510">
        <w:rPr>
          <w:b/>
          <w:bCs/>
          <w:sz w:val="24"/>
          <w:szCs w:val="24"/>
        </w:rPr>
        <w:t>Infraestrutura verde em São Paulo: o caso do Corredor Verde Ibirapuera–Villa Lobos.</w:t>
      </w:r>
      <w:r w:rsidRPr="008F3784">
        <w:rPr>
          <w:sz w:val="24"/>
          <w:szCs w:val="24"/>
        </w:rPr>
        <w:t xml:space="preserve"> </w:t>
      </w:r>
      <w:r w:rsidRPr="007F1510">
        <w:rPr>
          <w:sz w:val="24"/>
          <w:szCs w:val="24"/>
        </w:rPr>
        <w:t>L</w:t>
      </w:r>
      <w:r w:rsidR="007C5FF9" w:rsidRPr="007F1510">
        <w:rPr>
          <w:sz w:val="24"/>
          <w:szCs w:val="24"/>
        </w:rPr>
        <w:t>abverde</w:t>
      </w:r>
      <w:r w:rsidRPr="008F3784">
        <w:rPr>
          <w:sz w:val="24"/>
          <w:szCs w:val="24"/>
        </w:rPr>
        <w:t>, São Paulo, n. 1, p. 135-154, set. 2010.</w:t>
      </w:r>
    </w:p>
    <w:p w14:paraId="0DE270C2" w14:textId="3BDDF747" w:rsidR="007C5FF9" w:rsidRPr="001B5523" w:rsidRDefault="007C5FF9" w:rsidP="001144A0">
      <w:pPr>
        <w:pStyle w:val="Corpodetexto"/>
        <w:spacing w:after="100"/>
        <w:rPr>
          <w:sz w:val="24"/>
          <w:szCs w:val="24"/>
          <w:lang w:val="en-US"/>
        </w:rPr>
      </w:pPr>
      <w:r w:rsidRPr="00C76D3C">
        <w:rPr>
          <w:sz w:val="24"/>
          <w:szCs w:val="24"/>
          <w:lang w:val="es-ES"/>
        </w:rPr>
        <w:t>LIMA, Edberto M</w:t>
      </w:r>
      <w:r w:rsidR="00C76D3C" w:rsidRPr="00C76D3C">
        <w:rPr>
          <w:sz w:val="24"/>
          <w:szCs w:val="24"/>
          <w:lang w:val="es-ES"/>
        </w:rPr>
        <w:t>.</w:t>
      </w:r>
      <w:r w:rsidRPr="00C76D3C">
        <w:rPr>
          <w:sz w:val="24"/>
          <w:szCs w:val="24"/>
          <w:lang w:val="es-ES"/>
        </w:rPr>
        <w:t xml:space="preserve"> </w:t>
      </w:r>
      <w:r w:rsidRPr="00C76D3C">
        <w:rPr>
          <w:i/>
          <w:iCs/>
          <w:sz w:val="24"/>
          <w:szCs w:val="24"/>
          <w:lang w:val="es-ES"/>
        </w:rPr>
        <w:t xml:space="preserve">et al. </w:t>
      </w:r>
      <w:r w:rsidRPr="007C5FF9">
        <w:rPr>
          <w:sz w:val="24"/>
          <w:szCs w:val="24"/>
          <w:lang w:val="pt-BR"/>
        </w:rPr>
        <w:t>Crescimento inicial de espé</w:t>
      </w:r>
      <w:r>
        <w:rPr>
          <w:sz w:val="24"/>
          <w:szCs w:val="24"/>
          <w:lang w:val="pt-BR"/>
        </w:rPr>
        <w:t xml:space="preserve">cies arbóreas nativas em solos degradados e com presença de plintita no Bioma Cerrado, Brasília-DF. </w:t>
      </w:r>
      <w:r w:rsidRPr="001B5523">
        <w:rPr>
          <w:b/>
          <w:bCs/>
          <w:sz w:val="24"/>
          <w:szCs w:val="24"/>
          <w:lang w:val="en-US"/>
        </w:rPr>
        <w:t>Nativa</w:t>
      </w:r>
      <w:r w:rsidRPr="001B5523">
        <w:rPr>
          <w:sz w:val="24"/>
          <w:szCs w:val="24"/>
          <w:lang w:val="en-US"/>
        </w:rPr>
        <w:t>, v. 6, n. especial, p. 787-794, 2018.</w:t>
      </w:r>
    </w:p>
    <w:p w14:paraId="08420467" w14:textId="2417448F" w:rsidR="00AE44DD" w:rsidRPr="001B5523" w:rsidRDefault="00AE44DD" w:rsidP="001144A0">
      <w:pPr>
        <w:pStyle w:val="Corpodetexto"/>
        <w:spacing w:after="100"/>
        <w:rPr>
          <w:sz w:val="24"/>
          <w:szCs w:val="24"/>
          <w:lang w:val="en-US"/>
        </w:rPr>
      </w:pPr>
      <w:r w:rsidRPr="00510B54">
        <w:rPr>
          <w:sz w:val="24"/>
          <w:szCs w:val="24"/>
          <w:lang w:val="en-US"/>
        </w:rPr>
        <w:t>MIYAWAKI, A</w:t>
      </w:r>
      <w:r w:rsidR="00510B54" w:rsidRPr="00510B54">
        <w:rPr>
          <w:sz w:val="24"/>
          <w:szCs w:val="24"/>
          <w:lang w:val="en-US"/>
        </w:rPr>
        <w:t>kira; BOX, Elgene</w:t>
      </w:r>
      <w:r w:rsidRPr="00510B54">
        <w:rPr>
          <w:sz w:val="24"/>
          <w:szCs w:val="24"/>
          <w:lang w:val="en-US"/>
        </w:rPr>
        <w:t>.</w:t>
      </w:r>
      <w:r w:rsidRPr="001B5523">
        <w:rPr>
          <w:sz w:val="24"/>
          <w:szCs w:val="24"/>
          <w:lang w:val="en-US"/>
        </w:rPr>
        <w:t xml:space="preserve"> </w:t>
      </w:r>
      <w:r w:rsidRPr="001B5523">
        <w:rPr>
          <w:b/>
          <w:bCs/>
          <w:sz w:val="24"/>
          <w:szCs w:val="24"/>
          <w:lang w:val="en-US"/>
        </w:rPr>
        <w:t xml:space="preserve">The </w:t>
      </w:r>
      <w:r w:rsidR="00510B54">
        <w:rPr>
          <w:b/>
          <w:bCs/>
          <w:sz w:val="24"/>
          <w:szCs w:val="24"/>
          <w:lang w:val="en-US"/>
        </w:rPr>
        <w:t>h</w:t>
      </w:r>
      <w:r w:rsidRPr="001B5523">
        <w:rPr>
          <w:b/>
          <w:bCs/>
          <w:sz w:val="24"/>
          <w:szCs w:val="24"/>
          <w:lang w:val="en-US"/>
        </w:rPr>
        <w:t xml:space="preserve">ealing </w:t>
      </w:r>
      <w:r w:rsidR="00510B54">
        <w:rPr>
          <w:b/>
          <w:bCs/>
          <w:sz w:val="24"/>
          <w:szCs w:val="24"/>
          <w:lang w:val="en-US"/>
        </w:rPr>
        <w:t>p</w:t>
      </w:r>
      <w:r w:rsidRPr="001B5523">
        <w:rPr>
          <w:b/>
          <w:bCs/>
          <w:sz w:val="24"/>
          <w:szCs w:val="24"/>
          <w:lang w:val="en-US"/>
        </w:rPr>
        <w:t xml:space="preserve">ower of </w:t>
      </w:r>
      <w:r w:rsidR="00510B54">
        <w:rPr>
          <w:b/>
          <w:bCs/>
          <w:sz w:val="24"/>
          <w:szCs w:val="24"/>
          <w:lang w:val="en-US"/>
        </w:rPr>
        <w:t>f</w:t>
      </w:r>
      <w:r w:rsidRPr="001B5523">
        <w:rPr>
          <w:b/>
          <w:bCs/>
          <w:sz w:val="24"/>
          <w:szCs w:val="24"/>
          <w:lang w:val="en-US"/>
        </w:rPr>
        <w:t xml:space="preserve">orests: </w:t>
      </w:r>
      <w:r w:rsidR="00510B54">
        <w:rPr>
          <w:sz w:val="24"/>
          <w:szCs w:val="24"/>
          <w:lang w:val="en-US"/>
        </w:rPr>
        <w:t>t</w:t>
      </w:r>
      <w:r w:rsidRPr="00510B54">
        <w:rPr>
          <w:sz w:val="24"/>
          <w:szCs w:val="24"/>
          <w:lang w:val="en-US"/>
        </w:rPr>
        <w:t xml:space="preserve">he </w:t>
      </w:r>
      <w:r w:rsidR="00510B54">
        <w:rPr>
          <w:sz w:val="24"/>
          <w:szCs w:val="24"/>
          <w:lang w:val="en-US"/>
        </w:rPr>
        <w:t>p</w:t>
      </w:r>
      <w:r w:rsidRPr="00510B54">
        <w:rPr>
          <w:sz w:val="24"/>
          <w:szCs w:val="24"/>
          <w:lang w:val="en-US"/>
        </w:rPr>
        <w:t xml:space="preserve">hilosophy </w:t>
      </w:r>
      <w:r w:rsidR="00510B54">
        <w:rPr>
          <w:sz w:val="24"/>
          <w:szCs w:val="24"/>
          <w:lang w:val="en-US"/>
        </w:rPr>
        <w:t>b</w:t>
      </w:r>
      <w:r w:rsidRPr="00510B54">
        <w:rPr>
          <w:sz w:val="24"/>
          <w:szCs w:val="24"/>
          <w:lang w:val="en-US"/>
        </w:rPr>
        <w:t xml:space="preserve">ehind </w:t>
      </w:r>
      <w:r w:rsidR="00510B54">
        <w:rPr>
          <w:sz w:val="24"/>
          <w:szCs w:val="24"/>
          <w:lang w:val="en-US"/>
        </w:rPr>
        <w:t>r</w:t>
      </w:r>
      <w:r w:rsidRPr="00510B54">
        <w:rPr>
          <w:sz w:val="24"/>
          <w:szCs w:val="24"/>
          <w:lang w:val="en-US"/>
        </w:rPr>
        <w:t xml:space="preserve">estoring Earth's </w:t>
      </w:r>
      <w:r w:rsidR="00510B54">
        <w:rPr>
          <w:sz w:val="24"/>
          <w:szCs w:val="24"/>
          <w:lang w:val="en-US"/>
        </w:rPr>
        <w:t>b</w:t>
      </w:r>
      <w:r w:rsidRPr="00510B54">
        <w:rPr>
          <w:sz w:val="24"/>
          <w:szCs w:val="24"/>
          <w:lang w:val="en-US"/>
        </w:rPr>
        <w:t xml:space="preserve">alance with </w:t>
      </w:r>
      <w:r w:rsidR="00510B54">
        <w:rPr>
          <w:sz w:val="24"/>
          <w:szCs w:val="24"/>
          <w:lang w:val="en-US"/>
        </w:rPr>
        <w:t>n</w:t>
      </w:r>
      <w:r w:rsidRPr="00510B54">
        <w:rPr>
          <w:sz w:val="24"/>
          <w:szCs w:val="24"/>
          <w:lang w:val="en-US"/>
        </w:rPr>
        <w:t xml:space="preserve">ative </w:t>
      </w:r>
      <w:r w:rsidR="00510B54">
        <w:rPr>
          <w:sz w:val="24"/>
          <w:szCs w:val="24"/>
          <w:lang w:val="en-US"/>
        </w:rPr>
        <w:t>t</w:t>
      </w:r>
      <w:r w:rsidRPr="00510B54">
        <w:rPr>
          <w:sz w:val="24"/>
          <w:szCs w:val="24"/>
          <w:lang w:val="en-US"/>
        </w:rPr>
        <w:t>rees.</w:t>
      </w:r>
      <w:r w:rsidRPr="001B5523">
        <w:rPr>
          <w:sz w:val="24"/>
          <w:szCs w:val="24"/>
          <w:lang w:val="en-US"/>
        </w:rPr>
        <w:t xml:space="preserve"> Tokyo: Kosei Publishing, 1999.</w:t>
      </w:r>
      <w:r w:rsidR="00510B54">
        <w:rPr>
          <w:sz w:val="24"/>
          <w:szCs w:val="24"/>
          <w:lang w:val="en-US"/>
        </w:rPr>
        <w:t xml:space="preserve"> 286p.</w:t>
      </w:r>
    </w:p>
    <w:p w14:paraId="20F23233" w14:textId="3BB6662D" w:rsidR="007F1510" w:rsidRDefault="007F1510" w:rsidP="001144A0">
      <w:pPr>
        <w:pStyle w:val="Corpodetexto"/>
        <w:spacing w:after="100"/>
        <w:rPr>
          <w:sz w:val="24"/>
          <w:szCs w:val="24"/>
          <w:lang w:val="pt-BR"/>
        </w:rPr>
      </w:pPr>
      <w:r w:rsidRPr="002716AB">
        <w:rPr>
          <w:sz w:val="24"/>
          <w:szCs w:val="24"/>
          <w:lang w:val="en-US"/>
        </w:rPr>
        <w:t xml:space="preserve">RODRIGUES, R. R.; BRANCALION, P. H. S.; ISERNHAGEN, I. (Org.). </w:t>
      </w:r>
      <w:r w:rsidRPr="002716AB">
        <w:rPr>
          <w:b/>
          <w:bCs/>
          <w:sz w:val="24"/>
          <w:szCs w:val="24"/>
          <w:lang w:val="pt-BR"/>
        </w:rPr>
        <w:t xml:space="preserve">Pacto pela Restauração da Mata Atlântica: </w:t>
      </w:r>
      <w:r w:rsidR="00933850" w:rsidRPr="002716AB">
        <w:rPr>
          <w:sz w:val="24"/>
          <w:szCs w:val="24"/>
          <w:lang w:val="pt-BR"/>
        </w:rPr>
        <w:t>m</w:t>
      </w:r>
      <w:r w:rsidRPr="002716AB">
        <w:rPr>
          <w:sz w:val="24"/>
          <w:szCs w:val="24"/>
          <w:lang w:val="pt-BR"/>
        </w:rPr>
        <w:t>onitoramento de áreas em restauração ecológica. São Paulo: LERF/ESALQ, 2015.</w:t>
      </w:r>
    </w:p>
    <w:p w14:paraId="388D3356" w14:textId="77777777" w:rsidR="001144A0" w:rsidRDefault="0074689E" w:rsidP="001144A0">
      <w:pPr>
        <w:pStyle w:val="Corpodetexto"/>
        <w:spacing w:after="100"/>
        <w:rPr>
          <w:sz w:val="24"/>
          <w:szCs w:val="24"/>
        </w:rPr>
      </w:pPr>
      <w:r w:rsidRPr="008F3784">
        <w:rPr>
          <w:sz w:val="24"/>
          <w:szCs w:val="24"/>
        </w:rPr>
        <w:t xml:space="preserve">SALVADOR (BA). Secretaria de Sustentabilidade, Resiliência, Bem-estar e Proteção Animal. </w:t>
      </w:r>
      <w:r w:rsidRPr="008F3784">
        <w:rPr>
          <w:b/>
          <w:bCs/>
          <w:sz w:val="24"/>
          <w:szCs w:val="24"/>
        </w:rPr>
        <w:t>Manual de arborização urbana de Salvador.</w:t>
      </w:r>
      <w:r w:rsidRPr="008F3784">
        <w:rPr>
          <w:sz w:val="24"/>
          <w:szCs w:val="24"/>
        </w:rPr>
        <w:t xml:space="preserve"> Salvador: SECIS, 2018.</w:t>
      </w:r>
    </w:p>
    <w:p w14:paraId="2D95DA51" w14:textId="6B5F0D46" w:rsidR="002716AB" w:rsidRPr="002716AB" w:rsidRDefault="0074689E" w:rsidP="001144A0">
      <w:pPr>
        <w:pStyle w:val="Corpodetexto"/>
        <w:spacing w:after="100"/>
        <w:rPr>
          <w:sz w:val="24"/>
          <w:szCs w:val="24"/>
        </w:rPr>
      </w:pPr>
      <w:r w:rsidRPr="008F3784">
        <w:rPr>
          <w:sz w:val="24"/>
          <w:szCs w:val="24"/>
        </w:rPr>
        <w:t xml:space="preserve">SÁNCHEZ, Luiz E. </w:t>
      </w:r>
      <w:r w:rsidRPr="008F3784">
        <w:rPr>
          <w:b/>
          <w:bCs/>
          <w:sz w:val="24"/>
          <w:szCs w:val="24"/>
        </w:rPr>
        <w:t xml:space="preserve">Avaliação de impacto ambiental: </w:t>
      </w:r>
      <w:r w:rsidRPr="008F3784">
        <w:rPr>
          <w:sz w:val="24"/>
          <w:szCs w:val="24"/>
        </w:rPr>
        <w:t>conceitos e métodos. 2. ed. São Paulo: Oficina de Textos, 2013.</w:t>
      </w:r>
    </w:p>
    <w:sectPr w:rsidR="002716AB" w:rsidRPr="002716AB" w:rsidSect="008913F4">
      <w:headerReference w:type="default" r:id="rId9"/>
      <w:footerReference w:type="default" r:id="rId10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7F214" w14:textId="77777777" w:rsidR="00460834" w:rsidRDefault="00460834">
      <w:r>
        <w:separator/>
      </w:r>
    </w:p>
  </w:endnote>
  <w:endnote w:type="continuationSeparator" w:id="0">
    <w:p w14:paraId="1BC165AF" w14:textId="77777777" w:rsidR="00460834" w:rsidRDefault="0046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32BED" w14:textId="77777777" w:rsidR="00460834" w:rsidRDefault="00460834">
      <w:r>
        <w:separator/>
      </w:r>
    </w:p>
  </w:footnote>
  <w:footnote w:type="continuationSeparator" w:id="0">
    <w:p w14:paraId="6C92FCCD" w14:textId="77777777" w:rsidR="00460834" w:rsidRDefault="0046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2733571">
    <w:abstractNumId w:val="0"/>
  </w:num>
  <w:num w:numId="2" w16cid:durableId="1837382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25DDD"/>
    <w:rsid w:val="000449F4"/>
    <w:rsid w:val="00047D03"/>
    <w:rsid w:val="0006715B"/>
    <w:rsid w:val="000815CB"/>
    <w:rsid w:val="000B4A49"/>
    <w:rsid w:val="000C572B"/>
    <w:rsid w:val="001144A0"/>
    <w:rsid w:val="001244DA"/>
    <w:rsid w:val="00131984"/>
    <w:rsid w:val="001767D7"/>
    <w:rsid w:val="001B5523"/>
    <w:rsid w:val="001C1A2C"/>
    <w:rsid w:val="001C327D"/>
    <w:rsid w:val="001C5BCC"/>
    <w:rsid w:val="001E7031"/>
    <w:rsid w:val="001F32CA"/>
    <w:rsid w:val="00214133"/>
    <w:rsid w:val="00221D2E"/>
    <w:rsid w:val="00230499"/>
    <w:rsid w:val="00243512"/>
    <w:rsid w:val="0025549E"/>
    <w:rsid w:val="002716AB"/>
    <w:rsid w:val="002C2C73"/>
    <w:rsid w:val="002C4601"/>
    <w:rsid w:val="002E4E3D"/>
    <w:rsid w:val="00300C1D"/>
    <w:rsid w:val="0035480F"/>
    <w:rsid w:val="00361037"/>
    <w:rsid w:val="0036697E"/>
    <w:rsid w:val="00374B14"/>
    <w:rsid w:val="003913B2"/>
    <w:rsid w:val="003A7D04"/>
    <w:rsid w:val="003D13D9"/>
    <w:rsid w:val="003F22E8"/>
    <w:rsid w:val="004044E1"/>
    <w:rsid w:val="00460834"/>
    <w:rsid w:val="00471873"/>
    <w:rsid w:val="00497252"/>
    <w:rsid w:val="004D4FAB"/>
    <w:rsid w:val="004F7A0F"/>
    <w:rsid w:val="00510B54"/>
    <w:rsid w:val="00516EFF"/>
    <w:rsid w:val="005259CE"/>
    <w:rsid w:val="005420ED"/>
    <w:rsid w:val="005744A8"/>
    <w:rsid w:val="005B36E2"/>
    <w:rsid w:val="005F70B0"/>
    <w:rsid w:val="00603B22"/>
    <w:rsid w:val="00624629"/>
    <w:rsid w:val="006531E9"/>
    <w:rsid w:val="00693D80"/>
    <w:rsid w:val="00694319"/>
    <w:rsid w:val="006B6ADA"/>
    <w:rsid w:val="006D6DBE"/>
    <w:rsid w:val="006E51D3"/>
    <w:rsid w:val="007366F6"/>
    <w:rsid w:val="0074550A"/>
    <w:rsid w:val="0074689E"/>
    <w:rsid w:val="0075342C"/>
    <w:rsid w:val="007561D8"/>
    <w:rsid w:val="00756C47"/>
    <w:rsid w:val="00785277"/>
    <w:rsid w:val="007C5FF9"/>
    <w:rsid w:val="007D3393"/>
    <w:rsid w:val="007E3579"/>
    <w:rsid w:val="007E692F"/>
    <w:rsid w:val="007F1510"/>
    <w:rsid w:val="007F6078"/>
    <w:rsid w:val="00805913"/>
    <w:rsid w:val="00847460"/>
    <w:rsid w:val="00867E7C"/>
    <w:rsid w:val="008858BD"/>
    <w:rsid w:val="008913F4"/>
    <w:rsid w:val="008B7502"/>
    <w:rsid w:val="008E50F2"/>
    <w:rsid w:val="008F3784"/>
    <w:rsid w:val="00917893"/>
    <w:rsid w:val="0093229C"/>
    <w:rsid w:val="00933850"/>
    <w:rsid w:val="009350DA"/>
    <w:rsid w:val="00936637"/>
    <w:rsid w:val="0094130F"/>
    <w:rsid w:val="00953985"/>
    <w:rsid w:val="00992EEF"/>
    <w:rsid w:val="00993AA4"/>
    <w:rsid w:val="009C2276"/>
    <w:rsid w:val="009C4B75"/>
    <w:rsid w:val="009E6330"/>
    <w:rsid w:val="009E6664"/>
    <w:rsid w:val="00A2604E"/>
    <w:rsid w:val="00A32E97"/>
    <w:rsid w:val="00A33E6F"/>
    <w:rsid w:val="00A36F59"/>
    <w:rsid w:val="00A5444E"/>
    <w:rsid w:val="00A77E4B"/>
    <w:rsid w:val="00A8233E"/>
    <w:rsid w:val="00A84B98"/>
    <w:rsid w:val="00AC13C9"/>
    <w:rsid w:val="00AC1AA0"/>
    <w:rsid w:val="00AD1B55"/>
    <w:rsid w:val="00AD22F1"/>
    <w:rsid w:val="00AD26ED"/>
    <w:rsid w:val="00AE44DD"/>
    <w:rsid w:val="00AF5124"/>
    <w:rsid w:val="00B42788"/>
    <w:rsid w:val="00B57E26"/>
    <w:rsid w:val="00B626D4"/>
    <w:rsid w:val="00B80E79"/>
    <w:rsid w:val="00B95E66"/>
    <w:rsid w:val="00BB15AD"/>
    <w:rsid w:val="00BB32B5"/>
    <w:rsid w:val="00BD6B55"/>
    <w:rsid w:val="00C13BB7"/>
    <w:rsid w:val="00C17557"/>
    <w:rsid w:val="00C25418"/>
    <w:rsid w:val="00C37C84"/>
    <w:rsid w:val="00C538C1"/>
    <w:rsid w:val="00C54194"/>
    <w:rsid w:val="00C60F3C"/>
    <w:rsid w:val="00C75F26"/>
    <w:rsid w:val="00C76D3C"/>
    <w:rsid w:val="00CB7608"/>
    <w:rsid w:val="00CE17E7"/>
    <w:rsid w:val="00D06920"/>
    <w:rsid w:val="00D11F56"/>
    <w:rsid w:val="00D244EF"/>
    <w:rsid w:val="00D45039"/>
    <w:rsid w:val="00D507EA"/>
    <w:rsid w:val="00DA0E50"/>
    <w:rsid w:val="00DC02C5"/>
    <w:rsid w:val="00DC1905"/>
    <w:rsid w:val="00E06B48"/>
    <w:rsid w:val="00E12F79"/>
    <w:rsid w:val="00E3782C"/>
    <w:rsid w:val="00E50AC2"/>
    <w:rsid w:val="00E812A9"/>
    <w:rsid w:val="00EA25BE"/>
    <w:rsid w:val="00EA5DAC"/>
    <w:rsid w:val="00EB3507"/>
    <w:rsid w:val="00EB6847"/>
    <w:rsid w:val="00EC0F27"/>
    <w:rsid w:val="00EE0AAE"/>
    <w:rsid w:val="00F13620"/>
    <w:rsid w:val="00F735BF"/>
    <w:rsid w:val="00F93999"/>
    <w:rsid w:val="00FA759C"/>
    <w:rsid w:val="00FB3814"/>
    <w:rsid w:val="00FB3A96"/>
    <w:rsid w:val="00FB3F54"/>
    <w:rsid w:val="00FC6B23"/>
    <w:rsid w:val="00FC7B0F"/>
    <w:rsid w:val="00FF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Forte">
    <w:name w:val="Strong"/>
    <w:basedOn w:val="Fontepargpadro"/>
    <w:uiPriority w:val="22"/>
    <w:qFormat/>
    <w:rsid w:val="00B80E79"/>
    <w:rPr>
      <w:b/>
      <w:bCs/>
    </w:rPr>
  </w:style>
  <w:style w:type="table" w:styleId="Tabelacomgrade">
    <w:name w:val="Table Grid"/>
    <w:basedOn w:val="Tabelanormal"/>
    <w:uiPriority w:val="39"/>
    <w:rsid w:val="00497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F1362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13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6</Pages>
  <Words>2355</Words>
  <Characters>12722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User</cp:lastModifiedBy>
  <cp:revision>12</cp:revision>
  <cp:lastPrinted>2026-06-30T17:33:00Z</cp:lastPrinted>
  <dcterms:created xsi:type="dcterms:W3CDTF">2026-08-14T14:46:00Z</dcterms:created>
  <dcterms:modified xsi:type="dcterms:W3CDTF">2026-08-19T20:07:00Z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