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AEBB4" w14:textId="77777777" w:rsidR="006C3EE0" w:rsidRDefault="00000000">
      <w:pPr>
        <w:pStyle w:val="Ttulo"/>
        <w:ind w:left="0" w:firstLine="0"/>
        <w:jc w:val="left"/>
      </w:pPr>
      <w:r>
        <w:t>Educação ambiental crítica em uma proposta de Formação de professores na APA Joanes-Ipitanga, Lauro de Freitas, BA</w:t>
      </w:r>
    </w:p>
    <w:p w14:paraId="39193DEC" w14:textId="77777777" w:rsidR="00FC1129" w:rsidRDefault="00FC1129" w:rsidP="00FC1129">
      <w:pPr>
        <w:pStyle w:val="Ttulo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Caroline Gonçalves Garcia, 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Geneci Braz Sousa, 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  <w:lang w:val="fr-FR"/>
        </w:rPr>
        <w:t xml:space="preserve"> </w:t>
      </w:r>
      <w:r>
        <w:rPr>
          <w:sz w:val="24"/>
          <w:szCs w:val="24"/>
          <w:lang w:val="fr-FR"/>
        </w:rPr>
        <w:t xml:space="preserve">Maria Cecilia de Paula Silva </w:t>
      </w:r>
    </w:p>
    <w:p w14:paraId="18695437" w14:textId="41B8EC4B" w:rsidR="00FC1129" w:rsidRDefault="00FC1129" w:rsidP="00FC1129">
      <w:pPr>
        <w:pStyle w:val="Corpo"/>
        <w:spacing w:line="228" w:lineRule="auto"/>
        <w:ind w:left="77" w:right="209"/>
        <w:jc w:val="center"/>
        <w:rPr>
          <w:i/>
          <w:iCs/>
        </w:rPr>
      </w:pPr>
      <w:r>
        <w:rPr>
          <w:i/>
          <w:iCs/>
          <w:vertAlign w:val="superscript"/>
        </w:rPr>
        <w:t>1</w:t>
      </w:r>
      <w:r>
        <w:rPr>
          <w:i/>
          <w:iCs/>
        </w:rPr>
        <w:t xml:space="preserve">Universidade Federal da Bahia </w:t>
      </w:r>
      <w:r>
        <w:rPr>
          <w:i/>
          <w:iCs/>
        </w:rPr>
        <w:t>-</w:t>
      </w:r>
      <w:r>
        <w:rPr>
          <w:i/>
          <w:iCs/>
        </w:rPr>
        <w:t>UFBA, e-mail:</w:t>
      </w:r>
      <w:r>
        <w:rPr>
          <w:i/>
          <w:iCs/>
          <w:lang w:val="fr-FR"/>
        </w:rPr>
        <w:t xml:space="preserve"> </w:t>
      </w:r>
      <w:r>
        <w:rPr>
          <w:i/>
          <w:iCs/>
          <w:lang w:val="it-IT"/>
        </w:rPr>
        <w:t xml:space="preserve">garciagcaroline@gmail.com; </w:t>
      </w:r>
      <w:r>
        <w:rPr>
          <w:i/>
          <w:iCs/>
          <w:vertAlign w:val="superscript"/>
        </w:rPr>
        <w:t>2</w:t>
      </w:r>
      <w:r>
        <w:t xml:space="preserve"> Instituto do Meio Ambiente e Recursos Hídricos – </w:t>
      </w:r>
      <w:r>
        <w:rPr>
          <w:lang w:val="de-DE"/>
        </w:rPr>
        <w:t>INEMA</w:t>
      </w:r>
      <w:r>
        <w:rPr>
          <w:i/>
          <w:iCs/>
        </w:rPr>
        <w:t xml:space="preserve">, e-mail: geneci.sousa@inema.ba.gov.br; </w:t>
      </w:r>
      <w:r>
        <w:rPr>
          <w:i/>
          <w:iCs/>
          <w:vertAlign w:val="superscript"/>
        </w:rPr>
        <w:t>3</w:t>
      </w:r>
      <w:r>
        <w:rPr>
          <w:i/>
          <w:iCs/>
          <w:lang w:val="fr-FR"/>
        </w:rPr>
        <w:t xml:space="preserve"> UFBA</w:t>
      </w:r>
      <w:r>
        <w:rPr>
          <w:i/>
          <w:iCs/>
          <w:lang w:val="fr-FR"/>
        </w:rPr>
        <w:t xml:space="preserve">, e-mail: </w:t>
      </w:r>
      <w:hyperlink r:id="rId7" w:history="1">
        <w:r w:rsidRPr="00FC1129">
          <w:rPr>
            <w:rStyle w:val="Hyperlink0"/>
            <w:i/>
            <w:iCs/>
            <w:color w:val="auto"/>
            <w:u w:val="none"/>
            <w:lang w:val="fr-FR"/>
          </w:rPr>
          <w:t>ceciliadepaula.ufba@gmail.com</w:t>
        </w:r>
      </w:hyperlink>
      <w:r>
        <w:rPr>
          <w:i/>
          <w:iCs/>
          <w:lang w:val="fr-FR"/>
        </w:rPr>
        <w:t xml:space="preserve"> </w:t>
      </w:r>
    </w:p>
    <w:p w14:paraId="605136E0" w14:textId="77777777" w:rsidR="006C3EE0" w:rsidRDefault="006C3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77" w:right="209"/>
        <w:jc w:val="center"/>
        <w:rPr>
          <w:i/>
          <w:iCs/>
          <w:color w:val="000000"/>
        </w:rPr>
      </w:pPr>
    </w:p>
    <w:p w14:paraId="26B30B17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77" w:right="209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Grupo 3: Educação Ambiental e Saúde</w:t>
      </w:r>
    </w:p>
    <w:p w14:paraId="3DBD316B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77" w:right="209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Eixo: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</w:rPr>
        <w:t>Cultura, arte e comunicação ambiental.</w:t>
      </w:r>
    </w:p>
    <w:p w14:paraId="1E1DBB54" w14:textId="77777777" w:rsidR="006C3EE0" w:rsidRDefault="006C3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77" w:right="209"/>
        <w:jc w:val="center"/>
        <w:rPr>
          <w:i/>
          <w:iCs/>
          <w:color w:val="000000"/>
        </w:rPr>
      </w:pPr>
    </w:p>
    <w:p w14:paraId="75A836BE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77" w:right="209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</w:rPr>
        <w:t>Resumo</w:t>
      </w:r>
    </w:p>
    <w:p w14:paraId="5148FDD3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209"/>
        <w:jc w:val="both"/>
        <w:rPr>
          <w:color w:val="000000"/>
        </w:rPr>
      </w:pPr>
      <w:r>
        <w:rPr>
          <w:color w:val="000000"/>
        </w:rPr>
        <w:t>Objetivou-se identificar concepções da Educação Ambiental (EA) crítica n</w:t>
      </w:r>
      <w:r>
        <w:t>o encontro</w:t>
      </w:r>
      <w:r>
        <w:rPr>
          <w:color w:val="000000"/>
        </w:rPr>
        <w:t xml:space="preserve"> ‘EA em Comunidade’ na Área de Proteção Ambiental-APA-Joanes-Ipitanga, Lauro de Freitas, Bahia, </w:t>
      </w:r>
      <w:r>
        <w:t>em</w:t>
      </w:r>
      <w:r>
        <w:rPr>
          <w:color w:val="000000"/>
        </w:rPr>
        <w:t xml:space="preserve"> acordo com a definição de EA da Política de Educação Ambiental do Estado da Bahia (PEABA). Especificamente, durante o encontro, buscou-se identificar concepções de EA crítica em acordo com a PEABA, </w:t>
      </w:r>
      <w:r>
        <w:t>na palestra</w:t>
      </w:r>
      <w:r>
        <w:rPr>
          <w:color w:val="000000"/>
        </w:rPr>
        <w:t xml:space="preserve"> e; relacion</w:t>
      </w:r>
      <w:r>
        <w:t>á-las</w:t>
      </w:r>
      <w:r>
        <w:rPr>
          <w:b/>
          <w:bCs/>
        </w:rPr>
        <w:t xml:space="preserve"> </w:t>
      </w:r>
      <w:r>
        <w:t xml:space="preserve">às </w:t>
      </w:r>
      <w:r>
        <w:rPr>
          <w:color w:val="000000"/>
        </w:rPr>
        <w:t>concepções de EA crítica apresentada</w:t>
      </w:r>
      <w:r>
        <w:t xml:space="preserve"> pelos participantes nos ‘projetos</w:t>
      </w:r>
      <w:r>
        <w:rPr>
          <w:color w:val="000000"/>
        </w:rPr>
        <w:t xml:space="preserve"> de EA’</w:t>
      </w:r>
      <w:r>
        <w:t xml:space="preserve">. </w:t>
      </w:r>
      <w:r>
        <w:rPr>
          <w:color w:val="000000"/>
        </w:rPr>
        <w:t xml:space="preserve"> A abordagem qualitativa</w:t>
      </w:r>
      <w:r>
        <w:t xml:space="preserve"> de </w:t>
      </w:r>
      <w:r>
        <w:rPr>
          <w:color w:val="000000"/>
        </w:rPr>
        <w:t xml:space="preserve"> tipo estudo de caso único com unidades integradas por meio de documentos e fotografias</w:t>
      </w:r>
      <w:r>
        <w:t>. Inspirou-se na a</w:t>
      </w:r>
      <w:r>
        <w:rPr>
          <w:color w:val="000000"/>
        </w:rPr>
        <w:t xml:space="preserve">nálise de </w:t>
      </w:r>
      <w:r>
        <w:t>c</w:t>
      </w:r>
      <w:r>
        <w:rPr>
          <w:color w:val="000000"/>
        </w:rPr>
        <w:t xml:space="preserve">onteúdo de Bardin </w:t>
      </w:r>
      <w:r>
        <w:t>para a análise dedutiva e  interpretação do estudo de caso único</w:t>
      </w:r>
      <w:r>
        <w:rPr>
          <w:color w:val="000000"/>
        </w:rPr>
        <w:t xml:space="preserve">. Os resultados evidenciaram a presença de concepções da EA crítica na palestra e sua </w:t>
      </w:r>
      <w:r>
        <w:t>aplicação</w:t>
      </w:r>
      <w:r>
        <w:rPr>
          <w:color w:val="000000"/>
        </w:rPr>
        <w:t xml:space="preserve"> nos projetos elaborados pelos professores durante a dinâmica. Concluiu-se que concepções principais como os saberes tradicionais, ancestrais e locais, a interação com a comunidade, a transformação socioambiental e a formação cidadã foram </w:t>
      </w:r>
      <w:r>
        <w:t xml:space="preserve">dialogados </w:t>
      </w:r>
      <w:r>
        <w:rPr>
          <w:color w:val="000000"/>
        </w:rPr>
        <w:t>e aplicados como possibilidade de superar degradações sociais e ambientais que se multiplicam no presente.</w:t>
      </w:r>
    </w:p>
    <w:p w14:paraId="783E6995" w14:textId="77777777" w:rsidR="006C3EE0" w:rsidRDefault="006C3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209"/>
        <w:jc w:val="both"/>
        <w:rPr>
          <w:color w:val="000000"/>
        </w:rPr>
      </w:pPr>
    </w:p>
    <w:p w14:paraId="0D65627B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Palavras-chave: </w:t>
      </w:r>
      <w:r>
        <w:rPr>
          <w:color w:val="000000"/>
        </w:rPr>
        <w:t xml:space="preserve">Educação ambiental; APA Joanes-Ipitanga; Formação de professores; </w:t>
      </w:r>
    </w:p>
    <w:p w14:paraId="057FCB26" w14:textId="77777777" w:rsidR="006C3EE0" w:rsidRPr="00FC1129" w:rsidRDefault="006C3EE0" w:rsidP="00FC112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12A128B4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Introdução</w:t>
      </w:r>
    </w:p>
    <w:p w14:paraId="4BA34833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A Área de Proteção Ambiental (APA) Joanes-Ipitanga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é uma Unidade de Conservação (UC) estadual de uso sustentável criada pelo Decreto Estadual nº 7.596/1999 com o objetivo de preservar a bacia hidrográfica dos rios Joanes e Ipitanga propiciando, ainda, a conservação e recuperação dos ecossistemas existentes na área. Na APA Joanes-Ipitanga é evidente a necessidade da construção de processos permanentes e continuados de educação ambiental (EA) envolvendo escolas que podem acontecer por meio de ações de formação e capacitação de educadores (as), conforme prevê a Lei n.º 12.056/2011, que institui a Política Estadual de Educação Ambiental- PEABA (Bahia, 2011). </w:t>
      </w:r>
    </w:p>
    <w:p w14:paraId="521598F4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Nesse contexto, incentiva-se a gestão participativa das áreas protegidas no intuito de que esses espaços assumam um papel educador comprometido com a mudança da sociedade e com a formação cidadã (Loureiro, 2008; Palmieri e Masabni, 2020). Para isso, o caráter crítico </w:t>
      </w:r>
      <w:r>
        <w:rPr>
          <w:color w:val="000000"/>
        </w:rPr>
        <w:lastRenderedPageBreak/>
        <w:t xml:space="preserve">da EA torna-se necessário no processo, como definido com princípio norteador pela PEABA(2011), promovendo espaços de dialogicidade para construção do conhecimento e participação social, visando a transformação socioambiental; o respeito </w:t>
      </w:r>
      <w:r>
        <w:t>à diversidade</w:t>
      </w:r>
      <w:r>
        <w:rPr>
          <w:color w:val="000000"/>
        </w:rPr>
        <w:t xml:space="preserve"> e aos conhecimentos tradicionais; e análise da complexidade da realidade local e global para a sustentabilidade.</w:t>
      </w:r>
    </w:p>
    <w:p w14:paraId="2199ACF9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10000"/>
          <w:sz w:val="20"/>
          <w:szCs w:val="20"/>
        </w:rPr>
      </w:pPr>
      <w:r>
        <w:rPr>
          <w:color w:val="010000"/>
        </w:rPr>
        <w:t xml:space="preserve">Compreendemos que a educação ambiental é estratégica e crucial no enfrentamento da crise civilizatória atual. A EA, para Bandeira e Silva (2024, p. 247),  </w:t>
      </w:r>
    </w:p>
    <w:p w14:paraId="1F8D8841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267"/>
        <w:jc w:val="both"/>
        <w:rPr>
          <w:color w:val="010000"/>
          <w:sz w:val="20"/>
          <w:szCs w:val="20"/>
        </w:rPr>
      </w:pPr>
      <w:r>
        <w:rPr>
          <w:color w:val="010000"/>
          <w:sz w:val="20"/>
          <w:szCs w:val="20"/>
        </w:rPr>
        <w:t xml:space="preserve">É uma importante ferramenta para que os atores sociais possam defender o ecossistema contra abusos perpetrados pelas autoridades e por populares. Isso porque a proteção do meio ambiente  e a educação ambiental são indissociáveis (Bandeira e Silva, 2024, p. 247). </w:t>
      </w:r>
    </w:p>
    <w:p w14:paraId="13B0D725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10000"/>
        </w:rPr>
      </w:pPr>
      <w:r>
        <w:rPr>
          <w:color w:val="010000"/>
        </w:rPr>
        <w:t xml:space="preserve">Sobre a EA crítica, Agra Filho (2024, p. 149) sustenta ser ela um “exercício fundamental  da ecologia política para a conquista dos direitos coletivos na autodeterminação dos povos, direito ao ambiente saudável, à paz, entre outros, indispensáveis à plenitude da dignidade humana”. </w:t>
      </w:r>
    </w:p>
    <w:p w14:paraId="023A5C65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00000"/>
        </w:rPr>
      </w:pPr>
      <w:r>
        <w:rPr>
          <w:color w:val="000000"/>
        </w:rPr>
        <w:t>A gestão da APA Joanes-Ipitanga, responsabilidade do Instituto de Meio Ambiente e Recursos Hídricos – INEMA, desenvolveu em 2025 um Programa de Formação em EA para professores do Ensino Fundamental do município de Lauro de Freitas. A formação foi construída em um ciclo de sete encontros e oficinas distribuídas entre os meses de junho a dezembro de 2025. Neste texto será analisado o processo e resultados do III encontro, denominado</w:t>
      </w:r>
      <w:r>
        <w:t xml:space="preserve"> </w:t>
      </w:r>
      <w:r>
        <w:rPr>
          <w:color w:val="000000"/>
        </w:rPr>
        <w:t>‘EA em Comunidade’. Ne</w:t>
      </w:r>
      <w:r>
        <w:t>ste encontro</w:t>
      </w:r>
      <w:r>
        <w:rPr>
          <w:color w:val="000000"/>
        </w:rPr>
        <w:t xml:space="preserve">, a mediadora tratou de conceitos na palestra ‘EA para além dos muros das escolas’ e desenvolveu uma dinâmica denominada ‘Laboratório de Ideias de EA’  com o objetivo de orientar a elaboração de projetos de EA. Neste projeto deveria constar o título, o objetivo geral e a justificativa a partir de concepções </w:t>
      </w:r>
      <w:r>
        <w:t>apresentadas</w:t>
      </w:r>
      <w:r>
        <w:rPr>
          <w:color w:val="000000"/>
        </w:rPr>
        <w:t xml:space="preserve"> e </w:t>
      </w:r>
      <w:r>
        <w:t>discutidas</w:t>
      </w:r>
      <w:r>
        <w:rPr>
          <w:color w:val="000000"/>
        </w:rPr>
        <w:t xml:space="preserve"> neste encontro.</w:t>
      </w:r>
    </w:p>
    <w:p w14:paraId="13F739C7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00000"/>
        </w:rPr>
      </w:pPr>
      <w:r>
        <w:rPr>
          <w:color w:val="000000"/>
        </w:rPr>
        <w:t>O tema gerador apresentado para</w:t>
      </w:r>
      <w:r>
        <w:t xml:space="preserve"> o</w:t>
      </w:r>
      <w:r>
        <w:rPr>
          <w:color w:val="000000"/>
        </w:rPr>
        <w:t xml:space="preserve"> III encontro se relacionou com quais concepções de EA crítica, em acordo com a PEABA, poderiam ser elaboradas pelos participantes deste ciclo de formação. Para solucionar este problema, foi construído uma proposta de interação em </w:t>
      </w:r>
      <w:r>
        <w:t>dois</w:t>
      </w:r>
      <w:r>
        <w:rPr>
          <w:color w:val="000000"/>
        </w:rPr>
        <w:t xml:space="preserve"> momentos: uma palestra e uma dinâmica de EA com a elaboração da proposta.</w:t>
      </w:r>
    </w:p>
    <w:p w14:paraId="0E704BC8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</w:pPr>
      <w:r>
        <w:rPr>
          <w:color w:val="000000"/>
        </w:rPr>
        <w:t>O objetivo foi identificar quais concepções de Educação Ambiental Crítica, de acordo com a PEABA, estiveram presentes nos projetos de EA elaborados neste encontro denominado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‘EA em Comunidade’ na Área de Proteção Ambiental-APA-Joanes-Ipitanga, Lauro de Freitas, Bahia. Especificamente,  relacionar </w:t>
      </w:r>
      <w:r>
        <w:t>a</w:t>
      </w:r>
      <w:r>
        <w:rPr>
          <w:color w:val="000000"/>
        </w:rPr>
        <w:t xml:space="preserve">s concepções de EA crítica presentes na palestra ‘EA para além dos muros das escolas’, </w:t>
      </w:r>
      <w:r>
        <w:t>em acordo com a</w:t>
      </w:r>
      <w:r>
        <w:rPr>
          <w:color w:val="000000"/>
        </w:rPr>
        <w:t xml:space="preserve"> PEABA, e </w:t>
      </w:r>
      <w:r>
        <w:t>relacioná-las com</w:t>
      </w:r>
      <w:r>
        <w:rPr>
          <w:color w:val="000000"/>
        </w:rPr>
        <w:t xml:space="preserve"> as aproximações </w:t>
      </w:r>
      <w:r>
        <w:rPr>
          <w:color w:val="000000"/>
        </w:rPr>
        <w:lastRenderedPageBreak/>
        <w:t xml:space="preserve">das concepções de EA crítica presentes </w:t>
      </w:r>
      <w:r>
        <w:t>nos projetos</w:t>
      </w:r>
      <w:r>
        <w:rPr>
          <w:color w:val="000000"/>
        </w:rPr>
        <w:t xml:space="preserve"> de EA’</w:t>
      </w:r>
      <w:r>
        <w:t>.</w:t>
      </w:r>
    </w:p>
    <w:p w14:paraId="051802E3" w14:textId="77777777" w:rsidR="006C3EE0" w:rsidRDefault="006C3EE0" w:rsidP="00FC11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firstLine="720"/>
        <w:jc w:val="both"/>
      </w:pPr>
    </w:p>
    <w:p w14:paraId="05338008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Metodologia</w:t>
      </w:r>
    </w:p>
    <w:p w14:paraId="23C363E9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96"/>
        <w:jc w:val="both"/>
        <w:rPr>
          <w:color w:val="000000"/>
        </w:rPr>
      </w:pPr>
      <w:r>
        <w:rPr>
          <w:color w:val="000000"/>
        </w:rPr>
        <w:t xml:space="preserve">A pesquisa classifica-se como qualitativa do tipo estudo de caso único. Para Ludke e André (1986) os dados são predominantemente descritivos, o processo possui grande importância para o pesquisador(a) e a análise dos dados acontece de forma indutiva. Com o leque de tipos de abordagens metodológicas, destaca-se, no caso deste trabalho, o estudo de caso. Tal abordagem caracteriza-se por estudar aquilo que é único (Ludke; André, 1986). </w:t>
      </w:r>
    </w:p>
    <w:p w14:paraId="19DCB38B" w14:textId="77777777" w:rsidR="006C3EE0" w:rsidRDefault="00000000">
      <w:pPr>
        <w:widowControl w:val="0"/>
        <w:spacing w:line="360" w:lineRule="auto"/>
        <w:ind w:firstLine="720"/>
        <w:jc w:val="both"/>
        <w:rPr>
          <w:color w:val="000000"/>
        </w:rPr>
      </w:pPr>
      <w:r>
        <w:t>Inspirado na  análise de Conteúdo (Bardin, p. 95, 1977) realizou-se pré-análise, exploração do material, tratamento dos resultados por meio da análise dedutiva, relacionando as concepções de EA, de acordo com a PEABA(2011).</w:t>
      </w:r>
      <w:r>
        <w:rPr>
          <w:color w:val="000000"/>
        </w:rPr>
        <w:t>O estudo de caso único utiliz</w:t>
      </w:r>
      <w:r>
        <w:t>ou</w:t>
      </w:r>
      <w:r>
        <w:rPr>
          <w:color w:val="000000"/>
        </w:rPr>
        <w:t xml:space="preserve"> unidades integradas de análise, </w:t>
      </w:r>
      <w:r>
        <w:t>combinando análise</w:t>
      </w:r>
      <w:r>
        <w:rPr>
          <w:color w:val="000000"/>
        </w:rPr>
        <w:t xml:space="preserve"> documental e </w:t>
      </w:r>
      <w:r>
        <w:t>f</w:t>
      </w:r>
      <w:r>
        <w:rPr>
          <w:color w:val="000000"/>
        </w:rPr>
        <w:t>otografias</w:t>
      </w:r>
      <w:r>
        <w:t>, dessa forma</w:t>
      </w:r>
      <w:r>
        <w:rPr>
          <w:color w:val="000000"/>
        </w:rPr>
        <w:t>:</w:t>
      </w:r>
    </w:p>
    <w:p w14:paraId="42E0A36D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a) Analisou-se o relatório da oficina ‘EA em Comunidade’; descreveu-se as atividades, entre elas a Palestra sobre ‘EA para além dos muros das escolas’ e a dinâmica ‘Laboratório de Ideias de EA’. Identificou-se concepções de EA crítica de acordo com a PEABA (tabela 01) ; </w:t>
      </w:r>
    </w:p>
    <w:p w14:paraId="3EEA74D3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b) Relacionou-se a tabela 01 com fotografias da dinâmica ‘Laboratório de ideias de EA’. </w:t>
      </w:r>
    </w:p>
    <w:p w14:paraId="43908F87" w14:textId="77777777" w:rsidR="006C3EE0" w:rsidRPr="00FC1129" w:rsidRDefault="006C3EE0" w:rsidP="00FC112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bCs/>
        </w:rPr>
      </w:pPr>
    </w:p>
    <w:p w14:paraId="1BDF15D2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Resultados e Discussão</w:t>
      </w:r>
    </w:p>
    <w:p w14:paraId="5854E2B8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Palestra ‘EA para além dos muros das escolas’</w:t>
      </w:r>
    </w:p>
    <w:p w14:paraId="4B8A86FB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O Encontro III – A ‘EA em Comunidade’, iniciado com a palestra ‘EA para além dos muros das escolas’, </w:t>
      </w:r>
      <w:r>
        <w:t>por meio do</w:t>
      </w:r>
      <w:r>
        <w:rPr>
          <w:color w:val="000000"/>
        </w:rPr>
        <w:t xml:space="preserve"> diálogo sobre a importância da formação cidadã para enfrentar questões socioambientais, destacando a interação com a comunidade; a realização de práticas promotoras de solidariedade e transformações socioambientais (Guimarães, 2009; Bahia, 2011); além da potencialização das ações educativas e culturais locais.</w:t>
      </w:r>
    </w:p>
    <w:p w14:paraId="1C6938BB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De acordo com Gadotti (2009), tais princípios colaboram para o desenvolvimento da educação integral na escola e  envolve a formação ambiental do ser integral. Incentivou-se reconhecer as potencialidades da comunidade, integrando atividades sociais, culturais, tradicionais, econômicas, políticas, educativas e ancestrais </w:t>
      </w:r>
      <w:r>
        <w:t>com</w:t>
      </w:r>
      <w:r>
        <w:rPr>
          <w:color w:val="000000"/>
        </w:rPr>
        <w:t xml:space="preserve"> </w:t>
      </w:r>
      <w:r>
        <w:t>a sala</w:t>
      </w:r>
      <w:r>
        <w:rPr>
          <w:color w:val="000000"/>
        </w:rPr>
        <w:t xml:space="preserve"> de aula. </w:t>
      </w:r>
    </w:p>
    <w:p w14:paraId="0BB226D8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</w:rPr>
      </w:pPr>
      <w:r>
        <w:t xml:space="preserve">Foi </w:t>
      </w:r>
      <w:r>
        <w:rPr>
          <w:color w:val="000000"/>
        </w:rPr>
        <w:t>possível confluir saberes tradicionais, ancestrais e locais com práticas educadoras ambientais na escola. Como ensinou Mestre Nego Bispo, um rio torna-se mais forte quando seus afluentes se encontram, então, para atingirmos o nível de sabedoria e Bem Viver, é preciso transformarmos as nossas divergências em diversidades, e na diversidade atingirmos a confluência de todas as nossas experiências (Santos, 2015, p. 90).</w:t>
      </w:r>
    </w:p>
    <w:p w14:paraId="4C88D5D4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</w:rPr>
        <w:lastRenderedPageBreak/>
        <w:t>Para exemplificar esta possibilidade de potencializar esses saberes pela esco</w:t>
      </w:r>
      <w:r>
        <w:t>la</w:t>
      </w:r>
      <w:r>
        <w:rPr>
          <w:color w:val="000000"/>
        </w:rPr>
        <w:t xml:space="preserve">, apresentou-se </w:t>
      </w:r>
      <w:r>
        <w:t xml:space="preserve">as </w:t>
      </w:r>
      <w:r>
        <w:rPr>
          <w:color w:val="000000"/>
        </w:rPr>
        <w:t xml:space="preserve"> aulas de capoeira que acontecem nas comunidades, reconhecendo-as como EA. Assim, a capoeira angola pode ser compreendida como uma prática pedagógica que identifica o pertencimento à cultura corporal </w:t>
      </w:r>
      <w:r>
        <w:t>afro-brasileira,</w:t>
      </w:r>
      <w:r>
        <w:rPr>
          <w:color w:val="000000"/>
        </w:rPr>
        <w:t xml:space="preserve"> à identidade comunitária</w:t>
      </w:r>
      <w:r>
        <w:t xml:space="preserve"> e</w:t>
      </w:r>
      <w:r>
        <w:rPr>
          <w:color w:val="000000"/>
        </w:rPr>
        <w:t xml:space="preserve"> a (re)conexão com a natureza (Conceição, 2012 , </w:t>
      </w:r>
      <w:r>
        <w:t>p</w:t>
      </w:r>
      <w:r>
        <w:rPr>
          <w:color w:val="000000"/>
        </w:rPr>
        <w:t>.11; Santos; Dias, 2020).</w:t>
      </w:r>
    </w:p>
    <w:p w14:paraId="38800A0C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Com o intuito de identificar concepções de EA Crítica na palestra </w:t>
      </w:r>
      <w:r>
        <w:t>elaborou-se</w:t>
      </w:r>
      <w:r>
        <w:rPr>
          <w:color w:val="000000"/>
        </w:rPr>
        <w:t xml:space="preserve"> a tabela 01 que destaca aspectos característicos de tal conceito presentes na PEABA (2011</w:t>
      </w:r>
      <w:r>
        <w:t>).</w:t>
      </w:r>
    </w:p>
    <w:p w14:paraId="230E34A5" w14:textId="77777777" w:rsidR="006C3E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Tabela 01 – Concepções de EA Crítica na oficina ‘EA para além dos muros das escolas’.</w:t>
      </w:r>
    </w:p>
    <w:tbl>
      <w:tblPr>
        <w:tblStyle w:val="a"/>
        <w:tblW w:w="922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850"/>
        <w:gridCol w:w="6375"/>
      </w:tblGrid>
      <w:tr w:rsidR="006C3EE0" w14:paraId="3717B7AD" w14:textId="77777777" w:rsidTr="00FC1129">
        <w:trPr>
          <w:trHeight w:val="328"/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65FF3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Concepções EA Crítica 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BEE74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Política de Educação Ambiental da Bahia (2011)</w:t>
            </w:r>
          </w:p>
        </w:tc>
      </w:tr>
      <w:tr w:rsidR="006C3EE0" w14:paraId="5D389CE9" w14:textId="77777777">
        <w:trPr>
          <w:trHeight w:val="223"/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E3207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Formação cidadã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209A4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Formação crítica para o exercício da cidadania;</w:t>
            </w:r>
          </w:p>
        </w:tc>
      </w:tr>
      <w:tr w:rsidR="006C3EE0" w14:paraId="534F657F" w14:textId="77777777" w:rsidTr="00FC1129">
        <w:trPr>
          <w:trHeight w:val="283"/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889A8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interação  comunidade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5EB43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Cooperação entre grupos/ comunidades para elaborar e desenvolver projetos; </w:t>
            </w:r>
          </w:p>
        </w:tc>
      </w:tr>
      <w:tr w:rsidR="006C3EE0" w14:paraId="3EED6242" w14:textId="77777777" w:rsidTr="00FC1129">
        <w:trPr>
          <w:trHeight w:val="319"/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923A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solidariedade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793CA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Solidariedade e  cooperação entre os indivíduos; </w:t>
            </w:r>
          </w:p>
        </w:tc>
      </w:tr>
      <w:tr w:rsidR="006C3EE0" w14:paraId="3F920163" w14:textId="77777777" w:rsidTr="00FC1129">
        <w:trPr>
          <w:trHeight w:val="197"/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F4875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Transf socioambiental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B791D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Dialógica como abordagem para a transformação socioambiental;</w:t>
            </w:r>
          </w:p>
        </w:tc>
      </w:tr>
      <w:tr w:rsidR="006C3EE0" w14:paraId="2EC829AD" w14:textId="77777777" w:rsidTr="00FC1129">
        <w:trPr>
          <w:trHeight w:val="291"/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C011D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Saberes tradicionais, ancestrais e locais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3A0B0" w14:textId="77777777" w:rsidR="006C3EE0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Respeit</w:t>
            </w:r>
            <w:r>
              <w:rPr>
                <w:sz w:val="18"/>
                <w:szCs w:val="18"/>
              </w:rPr>
              <w:t>ar</w:t>
            </w:r>
            <w:r>
              <w:rPr>
                <w:color w:val="000000"/>
                <w:sz w:val="18"/>
                <w:szCs w:val="18"/>
              </w:rPr>
              <w:t xml:space="preserve"> e valoriza</w:t>
            </w:r>
            <w:r>
              <w:rPr>
                <w:sz w:val="18"/>
                <w:szCs w:val="18"/>
              </w:rPr>
              <w:t>r a</w:t>
            </w:r>
            <w:r>
              <w:rPr>
                <w:color w:val="000000"/>
                <w:sz w:val="18"/>
                <w:szCs w:val="18"/>
              </w:rPr>
              <w:t xml:space="preserve"> diversidade, o conhecimento tradicional</w:t>
            </w:r>
            <w:r>
              <w:rPr>
                <w:sz w:val="18"/>
                <w:szCs w:val="18"/>
              </w:rPr>
              <w:t xml:space="preserve"> e  identidade</w:t>
            </w:r>
            <w:r>
              <w:rPr>
                <w:color w:val="000000"/>
                <w:sz w:val="18"/>
                <w:szCs w:val="18"/>
              </w:rPr>
              <w:t xml:space="preserve"> cultural.</w:t>
            </w:r>
          </w:p>
        </w:tc>
      </w:tr>
    </w:tbl>
    <w:p w14:paraId="4FF38BFE" w14:textId="77777777" w:rsidR="006C3EE0" w:rsidRDefault="00000000" w:rsidP="00FC1129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Fonte: Elaborado pela autora (2026)</w:t>
      </w:r>
    </w:p>
    <w:p w14:paraId="4D4E7E51" w14:textId="77777777" w:rsidR="006C3EE0" w:rsidRDefault="006C3EE0" w:rsidP="00FC1129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</w:p>
    <w:p w14:paraId="5750CA9B" w14:textId="77777777" w:rsidR="006C3EE0" w:rsidRDefault="00000000" w:rsidP="00FC112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Laboratório de Ideias de EA</w:t>
      </w:r>
    </w:p>
    <w:p w14:paraId="51798CB3" w14:textId="77777777" w:rsidR="006C3EE0" w:rsidRDefault="00000000" w:rsidP="00FC11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Para finalizar, a mediadora pediu para que os(as) professores(as) formassem grupos de acordo com as áreas de atuação da escola. Na sequência, eles deveriam aproveitar os conhecimentos adquiridos nesta formação e elaborar um “projeto de EA” dos ‘sonhos’ para desenvolver nas escolas, com título, objetivo e justificativa. Incentivou-se que os participantes ‘sonhassem’ e explorassem a análise da complexidade da realidade local para a </w:t>
      </w:r>
      <w:r>
        <w:t>elaboração</w:t>
      </w:r>
      <w:r>
        <w:rPr>
          <w:color w:val="000000"/>
        </w:rPr>
        <w:t xml:space="preserve"> do projeto, </w:t>
      </w:r>
      <w:r>
        <w:t>os resultados serão apresentados na figura 01 e 02 abaixo</w:t>
      </w:r>
      <w:r>
        <w:rPr>
          <w:color w:val="000000"/>
        </w:rPr>
        <w:t>.</w:t>
      </w:r>
    </w:p>
    <w:p w14:paraId="3F179A8D" w14:textId="77777777" w:rsidR="006C3EE0" w:rsidRDefault="00000000" w:rsidP="00FC11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Figura 01 – Projeto elaborado pelo Grupo 01 </w:t>
      </w:r>
    </w:p>
    <w:p w14:paraId="0790DFCE" w14:textId="77777777" w:rsidR="006C3EE0" w:rsidRDefault="00000000" w:rsidP="00FC11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977F63" wp14:editId="65FEAC4A">
            <wp:extent cx="3631403" cy="1616021"/>
            <wp:effectExtent l="0" t="0" r="0" b="0"/>
            <wp:docPr id="1073741828" name="image2.png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1403" cy="1616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E68760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0"/>
        <w:rPr>
          <w:color w:val="000000"/>
          <w:sz w:val="22"/>
          <w:szCs w:val="22"/>
        </w:rPr>
      </w:pPr>
      <w:r>
        <w:rPr>
          <w:sz w:val="20"/>
          <w:szCs w:val="20"/>
        </w:rPr>
        <w:t xml:space="preserve">       </w:t>
      </w:r>
      <w:r>
        <w:rPr>
          <w:color w:val="000000"/>
          <w:sz w:val="20"/>
          <w:szCs w:val="20"/>
        </w:rPr>
        <w:t>Fonte: Acervo da pesquisadora.</w:t>
      </w:r>
    </w:p>
    <w:p w14:paraId="35E447CA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</w:rPr>
        <w:t>O projeto elaborado pelo grupo 01 (Fig</w:t>
      </w:r>
      <w:r>
        <w:t>.</w:t>
      </w:r>
      <w:r>
        <w:rPr>
          <w:color w:val="000000"/>
        </w:rPr>
        <w:t xml:space="preserve"> 01) apresenta, em seu objetivo, concepções de EA crítica também identificados na palestra ‘EA para além dos muros das escolas’ (Tabela 01), </w:t>
      </w:r>
      <w:r>
        <w:rPr>
          <w:color w:val="000000"/>
        </w:rPr>
        <w:lastRenderedPageBreak/>
        <w:t xml:space="preserve">‘valorização das riquezas culturais dos territórios’, é abordado </w:t>
      </w:r>
      <w:r>
        <w:t>n</w:t>
      </w:r>
      <w:r>
        <w:rPr>
          <w:color w:val="000000"/>
        </w:rPr>
        <w:t>a PEABA (Bahia, 2011).</w:t>
      </w:r>
      <w:r>
        <w:rPr>
          <w:b/>
          <w:bCs/>
          <w:color w:val="000000"/>
          <w:sz w:val="28"/>
          <w:szCs w:val="28"/>
        </w:rPr>
        <w:tab/>
      </w:r>
    </w:p>
    <w:p w14:paraId="11A2E907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Figura 02 - Projeto elaborado pelo Grupo 02</w:t>
      </w:r>
    </w:p>
    <w:p w14:paraId="31D26073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248B5A" wp14:editId="7302E80A">
            <wp:extent cx="3031328" cy="1716931"/>
            <wp:effectExtent l="0" t="0" r="0" b="0"/>
            <wp:docPr id="1073741829" name="image1.png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1328" cy="17169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CAEA60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>
        <w:rPr>
          <w:color w:val="000000"/>
          <w:sz w:val="20"/>
          <w:szCs w:val="20"/>
        </w:rPr>
        <w:t>Fonte: Acervo da pesquisadora.</w:t>
      </w:r>
    </w:p>
    <w:p w14:paraId="798E5377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O </w:t>
      </w:r>
      <w:r>
        <w:t>o</w:t>
      </w:r>
      <w:r>
        <w:rPr>
          <w:color w:val="000000"/>
        </w:rPr>
        <w:t>bjetivo do projeto do Grupo 02 (Fig. 02),  iniciou com o verbo “transformar” na busca de sensibilizar educandos(as) sobre a importância d</w:t>
      </w:r>
      <w:r>
        <w:t>o ‘meio ambiente’</w:t>
      </w:r>
      <w:r>
        <w:rPr>
          <w:color w:val="000000"/>
        </w:rPr>
        <w:t xml:space="preserve">. </w:t>
      </w:r>
      <w:r>
        <w:t>Justificou</w:t>
      </w:r>
      <w:r>
        <w:rPr>
          <w:color w:val="000000"/>
        </w:rPr>
        <w:t xml:space="preserve"> o contexto da poluição do rio Ipitanga pretendendo sua revitalização</w:t>
      </w:r>
      <w:r>
        <w:t xml:space="preserve"> e mobilização comunitária</w:t>
      </w:r>
      <w:r>
        <w:rPr>
          <w:color w:val="000000"/>
        </w:rPr>
        <w:t xml:space="preserve"> para a transformação socioambiental local. Observou-se concepções da EA crítica na palestra ‘EA para além dos muros das escolas’ como a ‘transformação socioambiental’ e a ‘interação com a comunidade’ </w:t>
      </w:r>
      <w:r>
        <w:t>(tab. 01)</w:t>
      </w:r>
      <w:r>
        <w:rPr>
          <w:color w:val="000000"/>
        </w:rPr>
        <w:t>. Destac</w:t>
      </w:r>
      <w:r>
        <w:t>ou</w:t>
      </w:r>
      <w:r>
        <w:rPr>
          <w:color w:val="000000"/>
        </w:rPr>
        <w:t xml:space="preserve">-se </w:t>
      </w:r>
      <w:r>
        <w:t>o incentivo d</w:t>
      </w:r>
      <w:r>
        <w:rPr>
          <w:color w:val="000000"/>
        </w:rPr>
        <w:t xml:space="preserve">a formação cidadã em ambos os projetos, por meio da participação social (Bahia, 2011; Palmieri e Massabni, 2020) da escola e comunidade, uma das concepções da EA crítica. </w:t>
      </w:r>
    </w:p>
    <w:p w14:paraId="64250054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ab/>
      </w:r>
      <w:r>
        <w:t xml:space="preserve">Foi </w:t>
      </w:r>
      <w:r>
        <w:rPr>
          <w:color w:val="000000"/>
        </w:rPr>
        <w:t xml:space="preserve"> possível identificar o diálogo e aplicação de concepções de EA crítica nos projetos elaborados, embora de forma inicial</w:t>
      </w:r>
      <w:r>
        <w:t>,</w:t>
      </w:r>
      <w:r>
        <w:rPr>
          <w:color w:val="000000"/>
        </w:rPr>
        <w:t xml:space="preserve"> o que sugere o desenvolvimento de futuras pesquisas para acompanhamento do resultado final da formação.  </w:t>
      </w:r>
      <w:r>
        <w:t xml:space="preserve">Conforme sustentam Brito, Silva e Pinho (2016, p. 50), consideramos a EA crítica poderosa  para privilegiar o saber social crítico, o despertar de potencialidades locais e o desenvolver ações políticas conscientes e transformadoras, por diálogos inter e transdisciplinares. Considerou-se, ainda, intensificar a busca sinalizada por Sorrentino, Silva e El Hani (2024, p. 10), por possíveis “caminhos para superar degradações que se multiplicam no âmbito planetário e local” no tempo presente. </w:t>
      </w:r>
    </w:p>
    <w:p w14:paraId="7A8A7958" w14:textId="77777777" w:rsidR="006C3EE0" w:rsidRDefault="006C3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D5E1536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Considerações Finais</w:t>
      </w:r>
    </w:p>
    <w:p w14:paraId="0D60965B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  <w:r>
        <w:t>Na</w:t>
      </w:r>
      <w:r>
        <w:rPr>
          <w:color w:val="000000"/>
        </w:rPr>
        <w:t xml:space="preserve"> palestra ‘EA para além dos muros das escolas’ e n</w:t>
      </w:r>
      <w:r>
        <w:t>os</w:t>
      </w:r>
      <w:r>
        <w:rPr>
          <w:color w:val="000000"/>
        </w:rPr>
        <w:t xml:space="preserve"> projetos elaborados pelos participantes </w:t>
      </w:r>
      <w:r>
        <w:t>na</w:t>
      </w:r>
      <w:r>
        <w:rPr>
          <w:color w:val="000000"/>
        </w:rPr>
        <w:t xml:space="preserve"> dinâmica ‘Laboratório de ideias’ foi possível identificar concepções da EA crítica em acordo com a P</w:t>
      </w:r>
      <w:r>
        <w:t>EABA</w:t>
      </w:r>
      <w:r>
        <w:rPr>
          <w:color w:val="000000"/>
        </w:rPr>
        <w:t xml:space="preserve"> como, ‘saberes tradicionais, ancestrais e locais’, ‘interação com a comunidade’, ‘Transformação socioambiental’</w:t>
      </w:r>
      <w:r>
        <w:t xml:space="preserve">, </w:t>
      </w:r>
      <w:r>
        <w:rPr>
          <w:color w:val="000000"/>
        </w:rPr>
        <w:t xml:space="preserve">‘Formação cidadã’. </w:t>
      </w:r>
      <w:r>
        <w:t>Conclui-se</w:t>
      </w:r>
      <w:r>
        <w:rPr>
          <w:color w:val="000000"/>
        </w:rPr>
        <w:t xml:space="preserve">, </w:t>
      </w:r>
      <w:r>
        <w:t xml:space="preserve">portanto, que </w:t>
      </w:r>
      <w:r>
        <w:rPr>
          <w:color w:val="000000"/>
        </w:rPr>
        <w:t>tais concepções de EA foram dialogad</w:t>
      </w:r>
      <w:r>
        <w:t>a</w:t>
      </w:r>
      <w:r>
        <w:rPr>
          <w:color w:val="000000"/>
        </w:rPr>
        <w:t>s e aplicad</w:t>
      </w:r>
      <w:r>
        <w:t>a</w:t>
      </w:r>
      <w:r>
        <w:rPr>
          <w:color w:val="000000"/>
        </w:rPr>
        <w:t xml:space="preserve">s no processo formativo em EA de </w:t>
      </w:r>
      <w:r>
        <w:rPr>
          <w:color w:val="000000"/>
        </w:rPr>
        <w:lastRenderedPageBreak/>
        <w:t xml:space="preserve">professores na </w:t>
      </w:r>
      <w:r>
        <w:t xml:space="preserve">APA Joanes-Ipitanga. E serve de inspiração como possibilidade de enfrentar degradações socioambientais que se multiplicam no tempo presente. Com esta pesquisa sugere-se a ampliação desses processos formativos em EA em parceria com a UCs, bem como o aprimoramento de estudos, discussões e outras pesquisas  sobre o potencial educador das Unidades de Conservação no processo formativo de Educação Ambiental Crítica no intuito de reverter o colapso silencioso do planeta e a extinção das espécies, inclusive os seres humanos. </w:t>
      </w:r>
    </w:p>
    <w:p w14:paraId="4D74DD73" w14:textId="77777777" w:rsidR="006C3EE0" w:rsidRDefault="006C3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</w:p>
    <w:p w14:paraId="17606E0E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Referências</w:t>
      </w:r>
    </w:p>
    <w:p w14:paraId="438A37DF" w14:textId="16F6F693" w:rsidR="00CA2AE1" w:rsidRDefault="00CA2A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CA2AE1">
        <w:rPr>
          <w:color w:val="000000"/>
        </w:rPr>
        <w:t xml:space="preserve">BANDEIRA, A. A.; SILVA, M. C. P. A falta de densa regulamentação jurídica sobre efluentes industriais no Polo Industrial de Camaçari (BA): impactos sobre a educação ambiental. In: SORRENTINO, M.; SILVA, M. C. P.; EL-HANI, C. (org.). </w:t>
      </w:r>
      <w:r w:rsidRPr="00CA2AE1">
        <w:rPr>
          <w:b/>
          <w:bCs/>
          <w:color w:val="000000"/>
        </w:rPr>
        <w:t>Crise ambiental e educação: por uma nova cultura da Terra, corpos e territórios</w:t>
      </w:r>
      <w:r w:rsidRPr="00CA2AE1">
        <w:rPr>
          <w:color w:val="000000"/>
        </w:rPr>
        <w:t>. Rio de Janeiro: Bambual Editora, 2024.</w:t>
      </w:r>
      <w:r w:rsidR="00D27513">
        <w:rPr>
          <w:color w:val="000000"/>
        </w:rPr>
        <w:t xml:space="preserve"> p. 247-258.</w:t>
      </w:r>
    </w:p>
    <w:p w14:paraId="40E4B268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BARDIN, L. </w:t>
      </w:r>
      <w:r>
        <w:rPr>
          <w:b/>
          <w:bCs/>
          <w:color w:val="000000"/>
        </w:rPr>
        <w:t xml:space="preserve">Análise de conteúdo. </w:t>
      </w:r>
      <w:r>
        <w:rPr>
          <w:color w:val="000000"/>
        </w:rPr>
        <w:t>Lisboa: Edições 70, 1977.</w:t>
      </w:r>
    </w:p>
    <w:p w14:paraId="209D0E75" w14:textId="27B6E200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BAHIA. Lei nº 12.056, de 7 de janeiro de 2011. Institui a Política de Educação Ambiental do Estado da Bahia e dá outras providências. </w:t>
      </w:r>
      <w:r>
        <w:rPr>
          <w:b/>
          <w:bCs/>
          <w:color w:val="000000"/>
        </w:rPr>
        <w:t>Diário Oficial do Estado da Bahia</w:t>
      </w:r>
      <w:r>
        <w:rPr>
          <w:color w:val="000000"/>
        </w:rPr>
        <w:t>, Salvador, 7 jan. 2011. Disponível em</w:t>
      </w:r>
      <w:r w:rsidRPr="00CA2AE1">
        <w:t xml:space="preserve">: </w:t>
      </w:r>
      <w:r w:rsidRPr="00CA2AE1">
        <w:rPr>
          <w:u w:val="single"/>
        </w:rPr>
        <w:t>https://www.legislabahia.ba.gov.br/documentos/lei-no-12056-de-07-de-janeiro-de-2011?utm_source=chatgpt.com</w:t>
      </w:r>
      <w:r w:rsidR="00CA2AE1">
        <w:rPr>
          <w:color w:val="000000"/>
        </w:rPr>
        <w:t>.</w:t>
      </w:r>
      <w:r>
        <w:rPr>
          <w:color w:val="000000"/>
        </w:rPr>
        <w:t xml:space="preserve"> Acesso em 09 ago. 2026.</w:t>
      </w:r>
    </w:p>
    <w:p w14:paraId="13EA9E44" w14:textId="60B61173" w:rsidR="00CA2AE1" w:rsidRDefault="00CA2A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CA2AE1">
        <w:rPr>
          <w:color w:val="000000"/>
        </w:rPr>
        <w:t xml:space="preserve">BRITO, D. A.; SILVA, M. C. P.; PINHO, M. J. S. Para além da educação ambiental: aproximando comunidade, escola e meio ambiente. In: CARDEL, L. et al. (org.). </w:t>
      </w:r>
      <w:r w:rsidRPr="00CA2AE1">
        <w:rPr>
          <w:b/>
          <w:bCs/>
          <w:color w:val="000000"/>
        </w:rPr>
        <w:t xml:space="preserve">Estudos socioambientais e saberes tradicionais no Litoral Norte da Bahia: diálogos interdisciplinares. </w:t>
      </w:r>
      <w:r w:rsidRPr="00CA2AE1">
        <w:rPr>
          <w:color w:val="000000"/>
        </w:rPr>
        <w:t>Salvador: EDUFBA; UNISTRA, 2016. p. 47-60.</w:t>
      </w:r>
    </w:p>
    <w:p w14:paraId="76BD6C00" w14:textId="77777777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CONCEIÇÃO, Jorge. </w:t>
      </w:r>
      <w:r>
        <w:rPr>
          <w:b/>
          <w:bCs/>
          <w:color w:val="000000"/>
        </w:rPr>
        <w:t>Negritude: do espelho quebrado à identidade autêntica</w:t>
      </w:r>
      <w:r>
        <w:rPr>
          <w:color w:val="000000"/>
        </w:rPr>
        <w:t>. Salvador: Vento Leste, 2012. 88 p.</w:t>
      </w:r>
    </w:p>
    <w:p w14:paraId="5BE5457E" w14:textId="60AAB97C" w:rsidR="006C3E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GADOTTI, M. </w:t>
      </w:r>
      <w:r>
        <w:rPr>
          <w:b/>
          <w:bCs/>
          <w:color w:val="000000"/>
        </w:rPr>
        <w:t>Educação Integral no Brasil: inovações em processo.</w:t>
      </w:r>
      <w:r>
        <w:rPr>
          <w:color w:val="000000"/>
        </w:rPr>
        <w:t xml:space="preserve"> São Paulo: Instituto Paulo Freire, 2009. 1</w:t>
      </w:r>
      <w:r w:rsidR="00CA2AE1">
        <w:rPr>
          <w:color w:val="000000"/>
        </w:rPr>
        <w:t>27</w:t>
      </w:r>
      <w:r>
        <w:rPr>
          <w:color w:val="000000"/>
        </w:rPr>
        <w:t xml:space="preserve"> p.</w:t>
      </w:r>
    </w:p>
    <w:p w14:paraId="17C78A8E" w14:textId="559C9C35" w:rsidR="00CA2AE1" w:rsidRDefault="00CA2A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CA2AE1">
        <w:rPr>
          <w:color w:val="000000"/>
        </w:rPr>
        <w:t xml:space="preserve">GUIMARÃES, M. Educação ambiental: participação para além dos muros da escola. In: MELLO, S. S.; TRAJBER, R. (coord.). </w:t>
      </w:r>
      <w:r w:rsidRPr="00CA2AE1">
        <w:rPr>
          <w:b/>
          <w:bCs/>
          <w:color w:val="000000"/>
        </w:rPr>
        <w:t>Vamos cuidar do Brasil: conceitos e práticas em educação ambiental.</w:t>
      </w:r>
      <w:r w:rsidRPr="00CA2AE1">
        <w:rPr>
          <w:color w:val="000000"/>
        </w:rPr>
        <w:t xml:space="preserve"> Brasília, DF: Ministério da Educação; Ministério do Meio Ambiente; UNESCO, 2007. Disponível em: http://portal.mec.gov.br/dmdocuments/publicacao3.pdf. Acesso em 11 maio 2026.</w:t>
      </w:r>
    </w:p>
    <w:p w14:paraId="132D6005" w14:textId="742184DE" w:rsidR="006C3EE0" w:rsidRPr="000E46A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PALMIERI, M. L. B.; MASSABNI, V. G. As contribuições das visitas em áreas protegidas para a educação escolar</w:t>
      </w:r>
      <w:r>
        <w:rPr>
          <w:b/>
          <w:bCs/>
          <w:color w:val="000000"/>
        </w:rPr>
        <w:t>. Ambiente &amp; Sociedade</w:t>
      </w:r>
      <w:r>
        <w:rPr>
          <w:color w:val="000000"/>
        </w:rPr>
        <w:t>, São Paulo, v. 23, e01861, 2020. DOI: 10.1590/1809-4422asoc20180161.</w:t>
      </w:r>
      <w:r w:rsidR="000E46A8">
        <w:rPr>
          <w:color w:val="000000"/>
        </w:rPr>
        <w:t xml:space="preserve"> </w:t>
      </w:r>
      <w:r w:rsidR="000E46A8" w:rsidRPr="000E46A8">
        <w:rPr>
          <w:color w:val="000000"/>
        </w:rPr>
        <w:t>DOI: https://doi.org/10.1590/1809-4422asoc20180161.</w:t>
      </w:r>
      <w:r>
        <w:rPr>
          <w:color w:val="000000"/>
        </w:rPr>
        <w:t xml:space="preserve"> Disponível em:</w:t>
      </w:r>
      <w:hyperlink r:id="rId10">
        <w:r>
          <w:rPr>
            <w:color w:val="000000"/>
          </w:rPr>
          <w:t xml:space="preserve"> </w:t>
        </w:r>
      </w:hyperlink>
      <w:hyperlink r:id="rId11">
        <w:r w:rsidRPr="000E46A8">
          <w:rPr>
            <w:u w:val="single"/>
          </w:rPr>
          <w:t>https://www.</w:t>
        </w:r>
        <w:r w:rsidRPr="000E46A8">
          <w:rPr>
            <w:u w:val="single"/>
          </w:rPr>
          <w:t>s</w:t>
        </w:r>
        <w:r w:rsidRPr="000E46A8">
          <w:rPr>
            <w:u w:val="single"/>
          </w:rPr>
          <w:t>cielo.br/j/asoc/a/XNzVqjQW4sLB3PZCNPMx7Sk/</w:t>
        </w:r>
      </w:hyperlink>
      <w:r w:rsidRPr="000E46A8">
        <w:t>. Acesso em 18 jul. 2026</w:t>
      </w:r>
      <w:r w:rsidR="00D27513">
        <w:t>.</w:t>
      </w:r>
      <w:r w:rsidRPr="000E46A8">
        <w:t xml:space="preserve"> </w:t>
      </w:r>
    </w:p>
    <w:p w14:paraId="33E47574" w14:textId="1B19CF01" w:rsidR="000E46A8" w:rsidRPr="000E46A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0E46A8">
        <w:t xml:space="preserve">SANTOS, A.B. </w:t>
      </w:r>
      <w:r w:rsidRPr="000E46A8">
        <w:rPr>
          <w:b/>
          <w:bCs/>
        </w:rPr>
        <w:t>Colonização, Quilombo: modos e significados.</w:t>
      </w:r>
      <w:r w:rsidRPr="000E46A8">
        <w:t xml:space="preserve"> </w:t>
      </w:r>
      <w:r w:rsidR="000E46A8" w:rsidRPr="000E46A8">
        <w:t>Brasília, DF: Instituto Nacional de Ciência e Tecnologia de Inclusão no Ensino Superior e na Pesquisa, 2015.</w:t>
      </w:r>
    </w:p>
    <w:p w14:paraId="1B68031D" w14:textId="01C549F5" w:rsidR="006C3EE0" w:rsidRPr="000E46A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0E46A8">
        <w:t xml:space="preserve">SANTOS, D. A. L.; DIAS, A. A. </w:t>
      </w:r>
      <w:r w:rsidRPr="000E46A8">
        <w:rPr>
          <w:highlight w:val="white"/>
        </w:rPr>
        <w:t xml:space="preserve">Estudos sobre Educação, Presidente Prudente, v. 31, , p.256-274, jan./dez. 2020, ISSN:2236-0441. DOI: 10.32930/nuances.v31i0.832. Disponível em: </w:t>
      </w:r>
      <w:hyperlink r:id="rId12">
        <w:r w:rsidRPr="000E46A8">
          <w:rPr>
            <w:highlight w:val="white"/>
            <w:u w:val="single"/>
          </w:rPr>
          <w:t>https://revista.fct.unesp.br/index.php/Nuances/article/view/8326/pdf</w:t>
        </w:r>
      </w:hyperlink>
      <w:r w:rsidRPr="000E46A8">
        <w:rPr>
          <w:highlight w:val="white"/>
        </w:rPr>
        <w:t>. Acesso em 18 jul. 2026.</w:t>
      </w:r>
    </w:p>
    <w:p w14:paraId="39AF6AA0" w14:textId="06F8619C" w:rsidR="000E46A8" w:rsidRDefault="000E46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E46A8">
        <w:rPr>
          <w:color w:val="000000"/>
        </w:rPr>
        <w:t xml:space="preserve">SORRENTINO, M.; SILVA, M. C. P.; EL-HANI, C. Apresentação. In: SORRENTINO, M.; SILVA, M. C. P.; EL-HANI, C. (org.). </w:t>
      </w:r>
      <w:r w:rsidRPr="000E46A8">
        <w:rPr>
          <w:b/>
          <w:bCs/>
          <w:color w:val="000000"/>
        </w:rPr>
        <w:t>Crise ambiental e educação: por uma nova cultura da Terra, corpos e territórios.</w:t>
      </w:r>
      <w:r w:rsidRPr="000E46A8">
        <w:rPr>
          <w:color w:val="000000"/>
        </w:rPr>
        <w:t xml:space="preserve"> Rio de Janeiro, RJ: Bambual Editora, 2024.</w:t>
      </w:r>
      <w:r w:rsidR="00D27513">
        <w:rPr>
          <w:color w:val="000000"/>
        </w:rPr>
        <w:t xml:space="preserve"> p. 17-28.</w:t>
      </w:r>
    </w:p>
    <w:sectPr w:rsidR="000E46A8">
      <w:headerReference w:type="default" r:id="rId13"/>
      <w:footerReference w:type="default" r:id="rId14"/>
      <w:pgSz w:w="1192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D1B0C" w14:textId="77777777" w:rsidR="009B3282" w:rsidRDefault="009B3282">
      <w:r>
        <w:separator/>
      </w:r>
    </w:p>
  </w:endnote>
  <w:endnote w:type="continuationSeparator" w:id="0">
    <w:p w14:paraId="4C354B3A" w14:textId="77777777" w:rsidR="009B3282" w:rsidRDefault="009B3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  <w:embedRegular r:id="rId1" w:fontKey="{40E80AA1-1EB7-4C4F-9F05-2B44EDDAFB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21DF1D-7B07-41FD-93B6-E7B5CF8BAA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FF14" w14:textId="77777777" w:rsidR="006C3EE0" w:rsidRDefault="006C3E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C2CC9" w14:textId="77777777" w:rsidR="009B3282" w:rsidRDefault="009B3282">
      <w:r>
        <w:separator/>
      </w:r>
    </w:p>
  </w:footnote>
  <w:footnote w:type="continuationSeparator" w:id="0">
    <w:p w14:paraId="5AE24A6A" w14:textId="77777777" w:rsidR="009B3282" w:rsidRDefault="009B3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B283" w14:textId="77777777" w:rsidR="006C3EE0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B315953" wp14:editId="2F3CB10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1073741830" name="image3.jpg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EE0"/>
    <w:rsid w:val="000E46A8"/>
    <w:rsid w:val="00103194"/>
    <w:rsid w:val="006C3EE0"/>
    <w:rsid w:val="009B3282"/>
    <w:rsid w:val="00C21EBF"/>
    <w:rsid w:val="00CA2AE1"/>
    <w:rsid w:val="00D27513"/>
    <w:rsid w:val="00FC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A97F5"/>
  <w15:docId w15:val="{5936ADC9-98D0-4758-814D-FAAD2451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pBdr>
        <w:top w:val="nil"/>
        <w:left w:val="nil"/>
        <w:bottom w:val="nil"/>
        <w:right w:val="nil"/>
        <w:between w:val="nil"/>
      </w:pBdr>
      <w:spacing w:before="367"/>
      <w:ind w:left="75" w:right="209" w:hanging="75"/>
      <w:jc w:val="center"/>
    </w:pPr>
    <w:rPr>
      <w:b/>
      <w:bCs/>
      <w:color w:val="000000"/>
      <w:sz w:val="32"/>
      <w:szCs w:val="3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finio">
    <w:name w:val="Predefiniç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character" w:customStyle="1" w:styleId="Nenhum">
    <w:name w:val="Nenhum"/>
  </w:style>
  <w:style w:type="character" w:customStyle="1" w:styleId="Hyperlink1">
    <w:name w:val="Hyperlink.1"/>
    <w:basedOn w:val="Nenhum"/>
    <w:rPr>
      <w:outline w:val="0"/>
      <w:color w:val="000000"/>
      <w:u w:color="000000"/>
    </w:rPr>
  </w:style>
  <w:style w:type="character" w:customStyle="1" w:styleId="Hyperlink2">
    <w:name w:val="Hyperlink.2"/>
    <w:basedOn w:val="Nenhum"/>
    <w:rPr>
      <w:outline w:val="0"/>
      <w:color w:val="1155CC"/>
      <w:u w:val="single" w:color="1155CC"/>
    </w:rPr>
  </w:style>
  <w:style w:type="character" w:customStyle="1" w:styleId="Hyperlink3">
    <w:name w:val="Hyperlink.3"/>
    <w:basedOn w:val="Nenhum"/>
    <w:rPr>
      <w:outline w:val="0"/>
      <w:color w:val="1155CC"/>
      <w:u w:val="single" w:color="1155CC"/>
      <w:shd w:val="clear" w:color="auto" w:fill="FFFFFF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C21EBF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275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ciliadepaula.ufba@gmail.com" TargetMode="External"/><Relationship Id="rId12" Type="http://schemas.openxmlformats.org/officeDocument/2006/relationships/hyperlink" Target="https://revista.fct.unesp.br/index.php/Nuances/article/view/8326/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scielo.br/j/asoc/a/XNzVqjQW4sLB3PZCNPMx7Sk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cielo.br/j/asoc/a/XNzVqjQW4sLB3PZCNPMx7Sk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J8unQMlYz2AOF8XUtoJEfl3yOg==">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2415</Words>
  <Characters>13041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think pad</cp:lastModifiedBy>
  <cp:revision>2</cp:revision>
  <dcterms:created xsi:type="dcterms:W3CDTF">2026-08-16T02:35:00Z</dcterms:created>
  <dcterms:modified xsi:type="dcterms:W3CDTF">2026-08-16T02:35:00Z</dcterms:modified>
</cp:coreProperties>
</file>