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DDA15">
      <w:pPr>
        <w:pStyle w:val="8"/>
        <w:rPr>
          <w:lang w:val="pt-BR"/>
        </w:rPr>
      </w:pPr>
      <w:r>
        <w:t>ESTUDO DO POTENCIAL DA CASCA DE CACAU COMO FONTE DE PECTINA</w:t>
      </w:r>
      <w:r>
        <w:rPr>
          <w:lang w:val="pt-BR"/>
        </w:rPr>
        <w:t>.</w:t>
      </w:r>
    </w:p>
    <w:p w14:paraId="774DDA16">
      <w:pPr>
        <w:pStyle w:val="2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Bernardo Sperandio Pereira,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Julia Sandrini Serafim,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Marcio Vieira Rodrigues, 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Claudio Sergio Marinato, 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Kaila Aparecida Del Caro Sonegheti, 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Renaro César de Souza Oliveira</w:t>
      </w:r>
    </w:p>
    <w:p w14:paraId="774DDA17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>
        <w:rPr>
          <w:i/>
          <w:sz w:val="24"/>
          <w:szCs w:val="24"/>
          <w:vertAlign w:val="superscript"/>
        </w:rPr>
        <w:t>1</w:t>
      </w:r>
      <w:r>
        <w:rPr>
          <w:i/>
          <w:sz w:val="24"/>
          <w:szCs w:val="24"/>
        </w:rPr>
        <w:t>Instituto Federal do Espírito Santo campus – Linhares, e-mail:</w:t>
      </w:r>
      <w:r>
        <w:t xml:space="preserve"> </w:t>
      </w:r>
      <w:r>
        <w:rPr>
          <w:i/>
          <w:sz w:val="24"/>
          <w:szCs w:val="24"/>
        </w:rPr>
        <w:t>bgv.027@gmail.com;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Instituto Federal do Espírito Santo campus – Linhares,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e-mail:</w:t>
      </w:r>
      <w:r>
        <w:t xml:space="preserve"> </w:t>
      </w:r>
      <w:r>
        <w:rPr>
          <w:i/>
          <w:sz w:val="24"/>
          <w:szCs w:val="24"/>
        </w:rPr>
        <w:t>juliasserafim12@gmail.com;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  <w:vertAlign w:val="superscript"/>
        </w:rPr>
        <w:t>3</w:t>
      </w:r>
      <w:r>
        <w:rPr>
          <w:i/>
          <w:sz w:val="24"/>
          <w:szCs w:val="24"/>
        </w:rPr>
        <w:t>Instituto Federal do Espírito Santo campus – Linhares,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e-mail:</w:t>
      </w:r>
      <w:r>
        <w:t xml:space="preserve"> </w:t>
      </w:r>
      <w:r>
        <w:rPr>
          <w:i/>
          <w:sz w:val="24"/>
          <w:szCs w:val="24"/>
        </w:rPr>
        <w:t>marcio.rodrigues@ifes.edu.br</w:t>
      </w:r>
      <w:r>
        <w:rPr>
          <w:i/>
          <w:spacing w:val="-2"/>
          <w:sz w:val="24"/>
          <w:szCs w:val="24"/>
        </w:rPr>
        <w:t xml:space="preserve">; </w:t>
      </w:r>
      <w:r>
        <w:rPr>
          <w:i/>
          <w:sz w:val="24"/>
          <w:szCs w:val="24"/>
          <w:vertAlign w:val="superscript"/>
        </w:rPr>
        <w:t>4</w:t>
      </w:r>
      <w:r>
        <w:rPr>
          <w:i/>
          <w:sz w:val="24"/>
          <w:szCs w:val="24"/>
        </w:rPr>
        <w:t>Instituto Federal do Espírito Santo campus – Linhares,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e-mail:</w:t>
      </w:r>
      <w:r>
        <w:rPr>
          <w:i/>
          <w:spacing w:val="-3"/>
          <w:sz w:val="24"/>
          <w:szCs w:val="24"/>
        </w:rPr>
        <w:t xml:space="preserve"> claudio.marinato@ifes.edu.br</w:t>
      </w:r>
      <w:r>
        <w:rPr>
          <w:i/>
          <w:spacing w:val="-2"/>
          <w:sz w:val="24"/>
          <w:szCs w:val="24"/>
        </w:rPr>
        <w:t>;</w:t>
      </w:r>
      <w:r>
        <w:rPr>
          <w:i/>
          <w:sz w:val="24"/>
          <w:szCs w:val="24"/>
          <w:vertAlign w:val="superscript"/>
        </w:rPr>
        <w:t xml:space="preserve"> 5</w:t>
      </w:r>
      <w:r>
        <w:rPr>
          <w:i/>
          <w:sz w:val="24"/>
          <w:szCs w:val="24"/>
        </w:rPr>
        <w:t>Instituto Federal do Espírito Santo campus – Aracruz,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e-mail:</w:t>
      </w:r>
      <w:r>
        <w:t xml:space="preserve"> </w:t>
      </w:r>
      <w:r>
        <w:rPr>
          <w:i/>
          <w:sz w:val="24"/>
          <w:szCs w:val="24"/>
        </w:rPr>
        <w:t>aparecidakaila8@gmail.com</w:t>
      </w:r>
      <w:r>
        <w:rPr>
          <w:i/>
          <w:spacing w:val="-2"/>
          <w:sz w:val="24"/>
          <w:szCs w:val="24"/>
        </w:rPr>
        <w:t xml:space="preserve">; </w:t>
      </w:r>
      <w:r>
        <w:rPr>
          <w:i/>
          <w:sz w:val="24"/>
          <w:szCs w:val="24"/>
          <w:vertAlign w:val="superscript"/>
        </w:rPr>
        <w:t>6</w:t>
      </w:r>
      <w:r>
        <w:rPr>
          <w:i/>
          <w:sz w:val="24"/>
          <w:szCs w:val="24"/>
        </w:rPr>
        <w:t>Instituto Federal do Espírito Santo campus – Aracruz,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e-mail:</w:t>
      </w:r>
      <w:r>
        <w:rPr>
          <w:i/>
          <w:spacing w:val="-2"/>
          <w:sz w:val="24"/>
          <w:szCs w:val="24"/>
        </w:rPr>
        <w:t xml:space="preserve"> renatim@ifes.edu.br</w:t>
      </w:r>
    </w:p>
    <w:p w14:paraId="774DDA18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774DDA19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 xml:space="preserve"> Grupo 5 – Agricultura Regenerativa</w:t>
      </w:r>
    </w:p>
    <w:p w14:paraId="774DDA1A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Bioeconomia</w:t>
      </w:r>
    </w:p>
    <w:p w14:paraId="774DDA1B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774DDA1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Resumo</w:t>
      </w:r>
    </w:p>
    <w:p w14:paraId="774DDA1D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774DDA1E">
      <w:pPr>
        <w:ind w:right="209"/>
        <w:jc w:val="both"/>
        <w:rPr>
          <w:iCs/>
          <w:sz w:val="24"/>
          <w:szCs w:val="24"/>
        </w:rPr>
      </w:pPr>
      <w:r>
        <w:t>A casca de cacau (</w:t>
      </w:r>
      <w:r>
        <w:rPr>
          <w:i/>
          <w:iCs/>
        </w:rPr>
        <w:t>Theobroma cacao L.</w:t>
      </w:r>
      <w:r>
        <w:t>), principal resíduo gerado no processamento dos frutos, apresenta potencial para a obtenção de pectina, biopolímero amplamente utilizado nas indústrias alimentícia, farmacêutica e cosmética. Este trabalho teve como objetivo avaliar a influência da temperatura, do pH, da razão sólido/líquido e da granulometria da matéria-prima na extração de pectina da casca de cacau da variedade PH 16. As cascas foram secas e preparadas na forma de farinha e pedaços, sendo submetidas a diferentes condições de extração em delineamento fatorial. Após a precipitação com etanol, as pectinas obtidas foram caracterizadas quanto ao rendimento, teor de cinzas, espectroscopia no infravermelho com transformada de Fourier (FTIR) e grau de esterificação. Os resultados demonstraram que a farinha apresentou rendimentos superiores aos da casca em pedaços, alcançando 22,16% na condição de pH 2,5, razão sólido/líquido de 1:50 e temperatura de 50 °C. A análise por FTIR confirmou a presença dos grupos funcionais característicos da pectina, enquanto o grau de esterificação de aproximadamente 18% permitiu classificá-la como pectina de baixo grau de esterificação. Conclui-se que a casca de cacau constitui uma fonte promissora de pectina, favorecendo o aproveitamento sustentável desse resíduo agroindustrial</w:t>
      </w:r>
      <w:r>
        <w:rPr>
          <w:iCs/>
          <w:sz w:val="24"/>
          <w:szCs w:val="24"/>
        </w:rPr>
        <w:t>.</w:t>
      </w:r>
    </w:p>
    <w:p w14:paraId="774DDA1F">
      <w:pPr>
        <w:jc w:val="both"/>
        <w:rPr>
          <w:b/>
          <w:sz w:val="24"/>
          <w:szCs w:val="24"/>
        </w:rPr>
      </w:pPr>
    </w:p>
    <w:p w14:paraId="774DDA20">
      <w:pPr>
        <w:jc w:val="both"/>
        <w:rPr>
          <w:spacing w:val="-2"/>
          <w:sz w:val="24"/>
          <w:szCs w:val="24"/>
        </w:rPr>
      </w:pPr>
      <w:r>
        <w:rPr>
          <w:b/>
          <w:sz w:val="24"/>
          <w:szCs w:val="24"/>
        </w:rPr>
        <w:t>Palavras-chave:</w:t>
      </w:r>
      <w:r>
        <w:rPr>
          <w:b/>
          <w:spacing w:val="-2"/>
          <w:sz w:val="24"/>
          <w:szCs w:val="24"/>
        </w:rPr>
        <w:t xml:space="preserve"> </w:t>
      </w:r>
      <w:r>
        <w:rPr>
          <w:rFonts w:hint="default"/>
          <w:spacing w:val="-2"/>
          <w:sz w:val="24"/>
          <w:szCs w:val="24"/>
          <w:lang w:val="pt-BR"/>
        </w:rPr>
        <w:t>Biopolímero</w:t>
      </w:r>
      <w:r>
        <w:rPr>
          <w:spacing w:val="-2"/>
          <w:sz w:val="24"/>
          <w:szCs w:val="24"/>
        </w:rPr>
        <w:t xml:space="preserve">; </w:t>
      </w:r>
      <w:r>
        <w:rPr>
          <w:rFonts w:hint="default"/>
          <w:spacing w:val="-2"/>
          <w:sz w:val="24"/>
          <w:szCs w:val="24"/>
          <w:lang w:val="pt-BR"/>
        </w:rPr>
        <w:t>FTIR</w:t>
      </w:r>
      <w:r>
        <w:rPr>
          <w:spacing w:val="-2"/>
          <w:sz w:val="24"/>
          <w:szCs w:val="24"/>
        </w:rPr>
        <w:t xml:space="preserve">; </w:t>
      </w:r>
      <w:r>
        <w:rPr>
          <w:rFonts w:hint="default"/>
          <w:spacing w:val="-2"/>
          <w:sz w:val="24"/>
          <w:szCs w:val="24"/>
          <w:lang w:val="pt-BR"/>
        </w:rPr>
        <w:t>Grau de esterificação</w:t>
      </w:r>
      <w:r>
        <w:rPr>
          <w:spacing w:val="-2"/>
          <w:sz w:val="24"/>
          <w:szCs w:val="24"/>
        </w:rPr>
        <w:t xml:space="preserve">; </w:t>
      </w:r>
      <w:r>
        <w:rPr>
          <w:rFonts w:hint="default"/>
          <w:spacing w:val="-2"/>
          <w:sz w:val="24"/>
          <w:szCs w:val="24"/>
          <w:lang w:val="pt-BR"/>
        </w:rPr>
        <w:t>Resíduos agroindustrial</w:t>
      </w:r>
      <w:r>
        <w:rPr>
          <w:spacing w:val="-2"/>
          <w:sz w:val="24"/>
          <w:szCs w:val="24"/>
        </w:rPr>
        <w:t xml:space="preserve">; </w:t>
      </w:r>
      <w:r>
        <w:rPr>
          <w:rFonts w:hint="default"/>
          <w:spacing w:val="-2"/>
          <w:sz w:val="24"/>
          <w:szCs w:val="24"/>
          <w:lang w:val="pt-BR"/>
        </w:rPr>
        <w:t>Theobroma cacao</w:t>
      </w:r>
      <w:r>
        <w:rPr>
          <w:spacing w:val="-2"/>
          <w:sz w:val="24"/>
          <w:szCs w:val="24"/>
        </w:rPr>
        <w:t>.</w:t>
      </w:r>
    </w:p>
    <w:p w14:paraId="774DDA21">
      <w:pPr>
        <w:jc w:val="both"/>
        <w:rPr>
          <w:b/>
          <w:bCs/>
          <w:spacing w:val="-2"/>
          <w:sz w:val="28"/>
          <w:szCs w:val="28"/>
        </w:rPr>
      </w:pPr>
    </w:p>
    <w:p w14:paraId="774DDA22">
      <w:pPr>
        <w:jc w:val="both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Introdução</w:t>
      </w:r>
    </w:p>
    <w:p w14:paraId="774DDA23">
      <w:pPr>
        <w:pStyle w:val="6"/>
        <w:spacing w:before="1" w:line="360" w:lineRule="auto"/>
        <w:jc w:val="both"/>
        <w:rPr>
          <w:sz w:val="24"/>
          <w:szCs w:val="24"/>
        </w:rPr>
      </w:pPr>
    </w:p>
    <w:p w14:paraId="774DDA24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cacau (</w:t>
      </w:r>
      <w:r>
        <w:rPr>
          <w:i/>
          <w:iCs/>
          <w:sz w:val="24"/>
          <w:szCs w:val="24"/>
        </w:rPr>
        <w:t>Theobroma cacao</w:t>
      </w:r>
      <w:r>
        <w:rPr>
          <w:sz w:val="24"/>
          <w:szCs w:val="24"/>
        </w:rPr>
        <w:t xml:space="preserve"> L.) é uma das culturas mais cultivadas no mundo, sendo o Brasil o 7º maior produtor, com destaque para a Bahia e o Espírito Santo, especialmente Linhares (IBGE, 2021; Brainer, 2021). Além das amêndoas utilizadas na produção de chocolate, a cultura gera grandes quantidades de cascas, que podem causar impactos ambientais, como degradação do solo e proliferação de pragas. O reaproveitamento desses resíduos pode agregar valor à cadeia produtiva, sendo a extração de pectina uma alternativa promissora. A pectina é uma fibra alimentar presente nas paredes celulares de diversas frutas e tem aplicações na indústria alimentícia como espessante e estabilizante, além de ser utilizada nos setores farmacêutico e cosmético (Canteri et al., 2012; Paiva et al., 2009). Métodos de extração já estudados incluem soluções acidificadas, demonstrando bons resultados em rendimento e propriedades funcionais da pectina, como gelificação e teores de ácidos urônicos (Santos et al., 2021; Mollea et al., 2008). Este projeto aplica as metodologias de Chan e Choo (2013) e Vriesmann et al. (2012) para extrair e caracterizar pectina da casca variedade de cacau PH 16, escolhida por sua produtividade e resistência a doenças como a vassoura-de-bruxa (Alexandre et al., 2015). Além de contribuir para a pesquisa científica sobre a extração de pectina, busca-se uma solução sustentável e economicamente viável para o reaproveitamento dos resíduos da cultura cacaueira, promovendo inovação na produção e capacitação de recursos humanos para o setor (Santos et al., 2021).</w:t>
      </w:r>
    </w:p>
    <w:p w14:paraId="774DDA25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</w:p>
    <w:p w14:paraId="774DDA26">
      <w:pPr>
        <w:pStyle w:val="6"/>
        <w:spacing w:before="1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Metodologia</w:t>
      </w:r>
    </w:p>
    <w:p w14:paraId="774DDA27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pt-BR"/>
        </w:rPr>
        <w:t>Trata-se de uma pesquisa de natureza qualitativa e experimental, que teve como objetivo</w:t>
      </w:r>
      <w:r>
        <w:rPr>
          <w:sz w:val="24"/>
          <w:szCs w:val="24"/>
        </w:rPr>
        <w:t xml:space="preserve"> avaliar a extração de pectina da casca de cacau (</w:t>
      </w:r>
      <w:r>
        <w:rPr>
          <w:i/>
          <w:iCs/>
          <w:sz w:val="24"/>
          <w:szCs w:val="24"/>
        </w:rPr>
        <w:t>Theobroma cacao</w:t>
      </w:r>
      <w:r>
        <w:rPr>
          <w:sz w:val="24"/>
          <w:szCs w:val="24"/>
        </w:rPr>
        <w:t xml:space="preserve"> L.</w:t>
      </w:r>
      <w:r>
        <w:rPr>
          <w:sz w:val="24"/>
          <w:szCs w:val="24"/>
          <w:lang w:val="pt-BR"/>
        </w:rPr>
        <w:t>)</w:t>
      </w:r>
      <w:r>
        <w:rPr>
          <w:sz w:val="24"/>
          <w:szCs w:val="24"/>
        </w:rPr>
        <w:t>, variedade PH 16, utilizando diferentes condições operacionais. Os frutos maduros foram obtidos em cultivo local no município de Linhares–ES. Após a remoção da polpa, as cascas foram lavadas, cortadas em fragmentos de aproximadamente 1 cm² e secas em estufa com circulação de ar a 50 °C até massa constante. Em seguida, o material foi dividido em duas formas de preparo: casca seca triturada e peneirada para obtenção de farinha e casca seca mantida em pedaços, conforme metodologia adaptada de Vriesmann et al. (2012).</w:t>
      </w:r>
    </w:p>
    <w:p w14:paraId="774DDA28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planejamento experimental foi conduzido em esquema fatorial, considerando três variáveis independentes: relação sólido/líquido (1:20 e 1:50 m/v), temperatura de extração (50 °C e 90 °C) e meio extrator (água destilada, solução ajustada para pH 2,5 e pH 4,0). A combinação desses fatores resultou em 12 condições experimentais para cada forma de preparo. A definição dessas condições baseou-se em estudos de extração de pectina reportados por Chan e Choo (2013). Todos os ensaios foram realizados em triplicata, totalizando 72 experimentos.</w:t>
      </w:r>
    </w:p>
    <w:p w14:paraId="774DDA29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Para a extração, a massa de casca foi adicionada ao volume do meio extrator e agitada para homogeneização. As misturas permaneceram em banho-maria nas temperaturas estabelecidas por 90 minutos, seguindo procedimento semelhante ao de Vriesmann et al. (2012). Após esse período, os extratos foram filtrados para remoção do resíduo sólido. A pectina foi precipitada pela adição de etanol na proporção 2:1 (v/v), permanecendo sob refrigeração por pelo menos 16 horas. O material precipitado foi recuperado por filtração, seco em estufa até massa constante e pesado.</w:t>
      </w:r>
    </w:p>
    <w:p w14:paraId="774DDA2A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rendimento da extração foi determinado pela razão entre a massa de pectina seca obtida e a massa inicial de casca utilizada, expressando os resultados em porcentagem. Para cada condição, considerou-se a média das três repetições. Além do rendimento, a farinha de casca de cacau foi caracterizada quanto ao teor de cinzas, determinado segundo metodologia oficial da AOAC (1995), por incineração das amostras em mufla a 550 °C até massa constante.</w:t>
      </w:r>
    </w:p>
    <w:p w14:paraId="774DDA2B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pt-BR"/>
        </w:rPr>
        <w:t>As pectinas obtidas foram caracterizadas por espectroscopia no infravermelho com transformada de Fourier (FTIR), com varredura na faixa de 4000 a 650 cm⁻¹. A partir dos espectros, foi estimado o grau de esterificação (GE), utilizando a relação entre as bandas associadas aos grupos carboxílicos esterificados (</w:t>
      </w:r>
      <w:r>
        <w:rPr>
          <w:sz w:val="24"/>
          <w:szCs w:val="24"/>
        </w:rPr>
        <w:t>~</w:t>
      </w:r>
      <w:r>
        <w:rPr>
          <w:sz w:val="24"/>
          <w:szCs w:val="24"/>
          <w:lang w:val="pt-BR"/>
        </w:rPr>
        <w:t>1730 cm⁻¹) e não esterificados (</w:t>
      </w:r>
      <w:r>
        <w:rPr>
          <w:sz w:val="24"/>
          <w:szCs w:val="24"/>
        </w:rPr>
        <w:t>~</w:t>
      </w:r>
      <w:r>
        <w:rPr>
          <w:sz w:val="24"/>
          <w:szCs w:val="24"/>
          <w:lang w:val="pt-BR"/>
        </w:rPr>
        <w:t>1600 cm⁻¹), conforme Urias-Orona et al. (2010). Dessa forma, avaliou-se a influência das condições de extração tanto sobre o rendimento quanto sobre as características estruturais da pectina.</w:t>
      </w:r>
    </w:p>
    <w:p w14:paraId="774DDA2C">
      <w:pPr>
        <w:pStyle w:val="6"/>
        <w:spacing w:before="1" w:line="360" w:lineRule="auto"/>
        <w:rPr>
          <w:sz w:val="24"/>
          <w:szCs w:val="24"/>
        </w:rPr>
      </w:pPr>
    </w:p>
    <w:p w14:paraId="774DDA2D">
      <w:pPr>
        <w:pStyle w:val="6"/>
        <w:spacing w:before="1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Resultados e Discussão</w:t>
      </w:r>
    </w:p>
    <w:p w14:paraId="774DDA2E">
      <w:pPr>
        <w:pStyle w:val="6"/>
        <w:spacing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Os resultados demonstraram que as variáveis operacionais influenciaram significativamente o rendimento da extração de pectina da casca de cacau. A matéria-prima em farinha proporcionou rendimentos superiores aos da casca em pedaços devido à redução granulométrica. A menor granulometria amplia a área superficial de contato entre solvente e matriz vegetal, aumentando a transferência de massa e a solubilização da pectina.</w:t>
      </w:r>
    </w:p>
    <w:p w14:paraId="774DDA2F">
      <w:pPr>
        <w:pStyle w:val="6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Para a farinha de casca de cacau, os maiores rendimentos foram obtidos na razão sólido/líquido de 1:50. Destaca-se a condição de extração em pH 2,5 e temperatura de 50 °C, que apresentou rendimento médio de 22,16% (Tabela 1). Esses resultados sugerem que a combinação entre elevada disponibilidade de solvente e meio ácido favorece a ruptura das interações da pectina com os demais componentes da parede celular, promovendo maior solubilização do biopolímero. Esse comportamento está de acordo c</w:t>
      </w:r>
      <w:bookmarkStart w:id="1" w:name="_GoBack"/>
      <w:bookmarkEnd w:id="1"/>
      <w:r>
        <w:rPr>
          <w:sz w:val="24"/>
          <w:szCs w:val="24"/>
          <w:lang w:val="pt-BR"/>
        </w:rPr>
        <w:t>om os resultados reportados por Vriesmann et al. (2012) e Chan e Choo (2013) para a extração de pectina a partir de resíduos de cacau.</w:t>
      </w:r>
    </w:p>
    <w:p w14:paraId="774DDA30">
      <w:pPr>
        <w:pStyle w:val="6"/>
        <w:spacing w:before="1" w:line="360" w:lineRule="auto"/>
        <w:jc w:val="both"/>
        <w:rPr>
          <w:sz w:val="24"/>
          <w:szCs w:val="24"/>
          <w:lang w:val="pt-BR"/>
        </w:rPr>
      </w:pPr>
      <w:r>
        <w:rPr>
          <w:b/>
          <w:bCs/>
        </w:rPr>
        <w:t>Tabela 1: Rendimento médio da extração de pectina da casca de cacau na forma de farinha</w:t>
      </w:r>
      <w:r>
        <w:rPr>
          <w:b/>
          <w:bCs/>
          <w:lang w:val="pt-BR"/>
        </w:rPr>
        <w:t>.</w:t>
      </w:r>
    </w:p>
    <w:tbl>
      <w:tblPr>
        <w:tblStyle w:val="19"/>
        <w:tblW w:w="8931" w:type="dxa"/>
        <w:jc w:val="center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1816"/>
        <w:gridCol w:w="2556"/>
        <w:gridCol w:w="2011"/>
      </w:tblGrid>
      <w:tr w14:paraId="774DDA3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548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31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Condição Experimental</w:t>
            </w:r>
          </w:p>
        </w:tc>
        <w:tc>
          <w:tcPr>
            <w:tcW w:w="1816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32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Rendimento Médio (%)</w:t>
            </w:r>
          </w:p>
        </w:tc>
        <w:tc>
          <w:tcPr>
            <w:tcW w:w="2556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33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Condição Experimental</w:t>
            </w:r>
          </w:p>
        </w:tc>
        <w:tc>
          <w:tcPr>
            <w:tcW w:w="2011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34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Rendimento Médio (%)</w:t>
            </w:r>
          </w:p>
        </w:tc>
      </w:tr>
      <w:tr w14:paraId="774DDA3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54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36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b w:val="0"/>
                <w:bCs w:val="0"/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O 1:20 – 50 °C</w:t>
            </w:r>
          </w:p>
        </w:tc>
        <w:tc>
          <w:tcPr>
            <w:tcW w:w="181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3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7,41</w:t>
            </w:r>
          </w:p>
        </w:tc>
        <w:tc>
          <w:tcPr>
            <w:tcW w:w="25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3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color w:val="000000"/>
                <w:sz w:val="24"/>
                <w:szCs w:val="24"/>
                <w:lang w:eastAsia="pt-BR"/>
              </w:rPr>
              <w:t>O 1:20 – 90 °C</w:t>
            </w:r>
          </w:p>
        </w:tc>
        <w:tc>
          <w:tcPr>
            <w:tcW w:w="20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39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6,42</w:t>
            </w:r>
          </w:p>
        </w:tc>
      </w:tr>
      <w:tr w14:paraId="774DDA3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548" w:type="dxa"/>
          </w:tcPr>
          <w:p w14:paraId="774DDA3B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2,5 – 1:20 – 50 °C</w:t>
            </w:r>
          </w:p>
        </w:tc>
        <w:tc>
          <w:tcPr>
            <w:tcW w:w="1816" w:type="dxa"/>
          </w:tcPr>
          <w:p w14:paraId="774DDA3C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6,86</w:t>
            </w:r>
          </w:p>
        </w:tc>
        <w:tc>
          <w:tcPr>
            <w:tcW w:w="2556" w:type="dxa"/>
          </w:tcPr>
          <w:p w14:paraId="774DDA3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2,5 – 1:20 – 90 °C</w:t>
            </w:r>
          </w:p>
        </w:tc>
        <w:tc>
          <w:tcPr>
            <w:tcW w:w="2011" w:type="dxa"/>
          </w:tcPr>
          <w:p w14:paraId="774DDA3E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8,07</w:t>
            </w:r>
          </w:p>
        </w:tc>
      </w:tr>
      <w:tr w14:paraId="23419E8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54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6628988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Condição Experimental</w:t>
            </w:r>
          </w:p>
        </w:tc>
        <w:tc>
          <w:tcPr>
            <w:tcW w:w="181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01DDDDB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Rendimento Médio (%)</w:t>
            </w:r>
          </w:p>
        </w:tc>
        <w:tc>
          <w:tcPr>
            <w:tcW w:w="25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6A78E26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Condição Experimental</w:t>
            </w:r>
          </w:p>
        </w:tc>
        <w:tc>
          <w:tcPr>
            <w:tcW w:w="20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62FED14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Rendimento Médio (%)</w:t>
            </w:r>
          </w:p>
        </w:tc>
      </w:tr>
      <w:tr w14:paraId="774DDA4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54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40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4,0 – 1:20 – 50 °C</w:t>
            </w:r>
          </w:p>
        </w:tc>
        <w:tc>
          <w:tcPr>
            <w:tcW w:w="181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11,23</w:t>
            </w:r>
          </w:p>
        </w:tc>
        <w:tc>
          <w:tcPr>
            <w:tcW w:w="25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42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4,0 – 1:20 – 90 °C</w:t>
            </w:r>
          </w:p>
        </w:tc>
        <w:tc>
          <w:tcPr>
            <w:tcW w:w="20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43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11,12</w:t>
            </w:r>
          </w:p>
        </w:tc>
      </w:tr>
      <w:tr w14:paraId="774DDA4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548" w:type="dxa"/>
          </w:tcPr>
          <w:p w14:paraId="774DDA45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b w:val="0"/>
                <w:bCs w:val="0"/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O 1:50 – 50 °C</w:t>
            </w:r>
          </w:p>
        </w:tc>
        <w:tc>
          <w:tcPr>
            <w:tcW w:w="1816" w:type="dxa"/>
          </w:tcPr>
          <w:p w14:paraId="774DDA46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19,94</w:t>
            </w:r>
          </w:p>
        </w:tc>
        <w:tc>
          <w:tcPr>
            <w:tcW w:w="2556" w:type="dxa"/>
          </w:tcPr>
          <w:p w14:paraId="774DDA4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color w:val="000000"/>
                <w:sz w:val="24"/>
                <w:szCs w:val="24"/>
                <w:lang w:eastAsia="pt-BR"/>
              </w:rPr>
              <w:t>O 1:50 – 90 °C</w:t>
            </w:r>
          </w:p>
        </w:tc>
        <w:tc>
          <w:tcPr>
            <w:tcW w:w="2011" w:type="dxa"/>
          </w:tcPr>
          <w:p w14:paraId="774DDA4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18,63</w:t>
            </w:r>
          </w:p>
        </w:tc>
      </w:tr>
      <w:tr w14:paraId="1A6B260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54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0CA3EB9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2,5 – 1:50 – 50 °C</w:t>
            </w:r>
          </w:p>
        </w:tc>
        <w:tc>
          <w:tcPr>
            <w:tcW w:w="181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0790D93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22,16</w:t>
            </w:r>
          </w:p>
        </w:tc>
        <w:tc>
          <w:tcPr>
            <w:tcW w:w="25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5AE9EE0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2,5 – 1:50 – 90 °C</w:t>
            </w:r>
          </w:p>
        </w:tc>
        <w:tc>
          <w:tcPr>
            <w:tcW w:w="20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shd w:val="clear"/>
            <w:vAlign w:val="top"/>
          </w:tcPr>
          <w:p w14:paraId="5B5D03E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12,87</w:t>
            </w:r>
          </w:p>
        </w:tc>
      </w:tr>
      <w:tr w14:paraId="774DDA5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548" w:type="dxa"/>
            <w:shd w:val="clear"/>
            <w:vAlign w:val="top"/>
          </w:tcPr>
          <w:p w14:paraId="774DDA4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4,0 – 1:50 – 50 °C</w:t>
            </w:r>
          </w:p>
        </w:tc>
        <w:tc>
          <w:tcPr>
            <w:tcW w:w="1816" w:type="dxa"/>
            <w:shd w:val="clear"/>
            <w:vAlign w:val="top"/>
          </w:tcPr>
          <w:p w14:paraId="774DDA5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11,44</w:t>
            </w:r>
          </w:p>
        </w:tc>
        <w:tc>
          <w:tcPr>
            <w:tcW w:w="2556" w:type="dxa"/>
            <w:shd w:val="clear"/>
            <w:vAlign w:val="top"/>
          </w:tcPr>
          <w:p w14:paraId="774DDA5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pt-PT" w:eastAsia="pt-BR" w:bidi="ar-SA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4,0 – 1:50 – 90 °C</w:t>
            </w:r>
          </w:p>
        </w:tc>
        <w:tc>
          <w:tcPr>
            <w:tcW w:w="2011" w:type="dxa"/>
            <w:shd w:val="clear"/>
            <w:vAlign w:val="top"/>
          </w:tcPr>
          <w:p w14:paraId="774DDA52">
            <w:pPr>
              <w:spacing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pt-BR" w:bidi="ar-SA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17</w:t>
            </w:r>
            <w:r>
              <w:rPr>
                <w:rFonts w:hint="default"/>
                <w:color w:val="000000"/>
                <w:sz w:val="24"/>
                <w:szCs w:val="24"/>
                <w:lang w:val="en-US" w:eastAsia="pt-BR"/>
              </w:rPr>
              <w:t>,00</w:t>
            </w:r>
          </w:p>
        </w:tc>
      </w:tr>
    </w:tbl>
    <w:p w14:paraId="774DDA59">
      <w:pPr>
        <w:spacing w:after="160" w:line="278" w:lineRule="auto"/>
        <w:jc w:val="both"/>
        <w:rPr>
          <w:sz w:val="20"/>
          <w:szCs w:val="20"/>
          <w:lang w:val="pt-BR"/>
        </w:rPr>
      </w:pPr>
      <w:r>
        <w:rPr>
          <w:sz w:val="20"/>
          <w:szCs w:val="20"/>
        </w:rPr>
        <w:t>Fonte: Dados experimentais da pesquisa (2025)</w:t>
      </w:r>
      <w:r>
        <w:rPr>
          <w:sz w:val="20"/>
          <w:szCs w:val="20"/>
          <w:lang w:val="pt-BR"/>
        </w:rPr>
        <w:t>.</w:t>
      </w:r>
    </w:p>
    <w:p w14:paraId="774DDA5A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Em contrapartida, os rendimentos da casca em pedaços foram inferiores, com máximo de 3,62% em pH 2,5, razão 1:20 e 90 °C (Tabela 2). Embora a alta temperatura tenha ajudado, o tamanho das partículas limitou a difusão do solvente e reduziu a transferência de massa. A diferença entre os preparos evidencia a relevância do pré-tratamento mecânico para maximizar o aproveitamento da pectina.</w:t>
      </w:r>
    </w:p>
    <w:p w14:paraId="774DDA5B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Tabela 2: Rendimento médio da extração de pectina da casca de cacau na forma de pedaços.</w:t>
      </w:r>
    </w:p>
    <w:tbl>
      <w:tblPr>
        <w:tblStyle w:val="19"/>
        <w:tblW w:w="9072" w:type="dxa"/>
        <w:tblInd w:w="108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1816"/>
        <w:gridCol w:w="2556"/>
        <w:gridCol w:w="2152"/>
      </w:tblGrid>
      <w:tr w14:paraId="774DDA6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548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5C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Condição Experimental</w:t>
            </w:r>
          </w:p>
        </w:tc>
        <w:tc>
          <w:tcPr>
            <w:tcW w:w="1816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5D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Rendimento Médio (%)</w:t>
            </w:r>
          </w:p>
        </w:tc>
        <w:tc>
          <w:tcPr>
            <w:tcW w:w="2556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5E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Condição Experimental</w:t>
            </w:r>
          </w:p>
        </w:tc>
        <w:tc>
          <w:tcPr>
            <w:tcW w:w="2152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74DDA5F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Rendimento Médio (%)</w:t>
            </w:r>
          </w:p>
        </w:tc>
      </w:tr>
      <w:tr w14:paraId="774DDA6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54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1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b w:val="0"/>
                <w:bCs w:val="0"/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O 1:20 – 50 °C</w:t>
            </w:r>
          </w:p>
        </w:tc>
        <w:tc>
          <w:tcPr>
            <w:tcW w:w="181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2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0,98</w:t>
            </w:r>
          </w:p>
        </w:tc>
        <w:tc>
          <w:tcPr>
            <w:tcW w:w="25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3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color w:val="000000"/>
                <w:sz w:val="24"/>
                <w:szCs w:val="24"/>
                <w:lang w:eastAsia="pt-BR"/>
              </w:rPr>
              <w:t>O 1:50 – 90 °C</w:t>
            </w:r>
          </w:p>
        </w:tc>
        <w:tc>
          <w:tcPr>
            <w:tcW w:w="2152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4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3,11</w:t>
            </w:r>
          </w:p>
        </w:tc>
      </w:tr>
      <w:tr w14:paraId="774DDA6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548" w:type="dxa"/>
          </w:tcPr>
          <w:p w14:paraId="774DDA66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2,5 – 1:20 – 50 °C</w:t>
            </w:r>
          </w:p>
        </w:tc>
        <w:tc>
          <w:tcPr>
            <w:tcW w:w="1816" w:type="dxa"/>
          </w:tcPr>
          <w:p w14:paraId="774DDA6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1,23</w:t>
            </w:r>
          </w:p>
        </w:tc>
        <w:tc>
          <w:tcPr>
            <w:tcW w:w="2556" w:type="dxa"/>
          </w:tcPr>
          <w:p w14:paraId="774DDA6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2,5 – 1:20 – 90 °C</w:t>
            </w:r>
          </w:p>
        </w:tc>
        <w:tc>
          <w:tcPr>
            <w:tcW w:w="2152" w:type="dxa"/>
          </w:tcPr>
          <w:p w14:paraId="774DDA69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3,62</w:t>
            </w:r>
          </w:p>
        </w:tc>
      </w:tr>
      <w:tr w14:paraId="774DDA6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54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B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4,0 – 1:20 – 50 °C</w:t>
            </w:r>
          </w:p>
        </w:tc>
        <w:tc>
          <w:tcPr>
            <w:tcW w:w="181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C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1,2</w:t>
            </w:r>
          </w:p>
        </w:tc>
        <w:tc>
          <w:tcPr>
            <w:tcW w:w="25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4,0 – 1:20 – 90 °C</w:t>
            </w:r>
          </w:p>
        </w:tc>
        <w:tc>
          <w:tcPr>
            <w:tcW w:w="2152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6E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2,79</w:t>
            </w:r>
          </w:p>
        </w:tc>
      </w:tr>
      <w:tr w14:paraId="774DDA7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548" w:type="dxa"/>
          </w:tcPr>
          <w:p w14:paraId="774DDA70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b w:val="0"/>
                <w:bCs w:val="0"/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O 1:50 – 50 °C</w:t>
            </w:r>
          </w:p>
        </w:tc>
        <w:tc>
          <w:tcPr>
            <w:tcW w:w="1816" w:type="dxa"/>
          </w:tcPr>
          <w:p w14:paraId="774DDA7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0,78</w:t>
            </w:r>
          </w:p>
        </w:tc>
        <w:tc>
          <w:tcPr>
            <w:tcW w:w="2556" w:type="dxa"/>
          </w:tcPr>
          <w:p w14:paraId="774DDA72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color w:val="000000"/>
                <w:sz w:val="24"/>
                <w:szCs w:val="24"/>
                <w:vertAlign w:val="subscript"/>
                <w:lang w:eastAsia="pt-BR"/>
              </w:rPr>
              <w:t>2</w:t>
            </w:r>
            <w:r>
              <w:rPr>
                <w:color w:val="000000"/>
                <w:sz w:val="24"/>
                <w:szCs w:val="24"/>
                <w:lang w:eastAsia="pt-BR"/>
              </w:rPr>
              <w:t>O 1:50 – 90 °C</w:t>
            </w:r>
          </w:p>
        </w:tc>
        <w:tc>
          <w:tcPr>
            <w:tcW w:w="2152" w:type="dxa"/>
          </w:tcPr>
          <w:p w14:paraId="774DDA73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3,17</w:t>
            </w:r>
          </w:p>
        </w:tc>
      </w:tr>
      <w:tr w14:paraId="774DDA7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54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75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2,5 – 1:50 – 50 °C</w:t>
            </w:r>
          </w:p>
        </w:tc>
        <w:tc>
          <w:tcPr>
            <w:tcW w:w="181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76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0,4</w:t>
            </w:r>
          </w:p>
        </w:tc>
        <w:tc>
          <w:tcPr>
            <w:tcW w:w="25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7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2,5 – 1:50 – 90 °C</w:t>
            </w:r>
          </w:p>
        </w:tc>
        <w:tc>
          <w:tcPr>
            <w:tcW w:w="2152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74DDA7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2,99</w:t>
            </w:r>
          </w:p>
        </w:tc>
      </w:tr>
      <w:tr w14:paraId="774DDA7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548" w:type="dxa"/>
          </w:tcPr>
          <w:p w14:paraId="774DDA7A">
            <w:pPr>
              <w:spacing w:line="360" w:lineRule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pt-BR"/>
              </w:rPr>
              <w:t>pH 4,0 – 1:50 – 50 °C</w:t>
            </w:r>
          </w:p>
        </w:tc>
        <w:tc>
          <w:tcPr>
            <w:tcW w:w="1816" w:type="dxa"/>
          </w:tcPr>
          <w:p w14:paraId="774DDA7B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0,71</w:t>
            </w:r>
          </w:p>
        </w:tc>
        <w:tc>
          <w:tcPr>
            <w:tcW w:w="2556" w:type="dxa"/>
          </w:tcPr>
          <w:p w14:paraId="774DDA7C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pH 4,0 – 1:50 – 90 °C</w:t>
            </w:r>
          </w:p>
        </w:tc>
        <w:tc>
          <w:tcPr>
            <w:tcW w:w="2152" w:type="dxa"/>
          </w:tcPr>
          <w:p w14:paraId="774DDA7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2,92</w:t>
            </w:r>
          </w:p>
        </w:tc>
      </w:tr>
    </w:tbl>
    <w:p w14:paraId="774DDA7F">
      <w:pPr>
        <w:pStyle w:val="6"/>
        <w:spacing w:before="1" w:line="360" w:lineRule="auto"/>
        <w:jc w:val="both"/>
        <w:rPr>
          <w:lang w:val="pt-BR"/>
        </w:rPr>
      </w:pPr>
      <w:r>
        <w:t>Fonte: Dados experimentais da pesquisa (2025</w:t>
      </w:r>
      <w:r>
        <w:rPr>
          <w:lang w:val="pt-BR"/>
        </w:rPr>
        <w:t>).</w:t>
      </w:r>
    </w:p>
    <w:p w14:paraId="774DDA80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secagem da casca gerou perda média de 85,16% de massa (teor de umidade), estabilizando após dois dias em estufa com circulação de ar a 50 °C. A farinha obtida apresentou 9,33% de cinzas, indicando expressivo teor mineral. Esse valor alinha-se a Osundahunsi et al. (2007) para resíduos semelhantes, evidenciando o potencial dessa matriz inorgânica para o desenvolvimento de produtos de valor agregado.</w:t>
      </w:r>
    </w:p>
    <w:p w14:paraId="774DDA81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análise por FTIR confirmou a presença dos principais grupos funcionais característicos da pectina (Figura </w:t>
      </w:r>
      <w:r>
        <w:rPr>
          <w:rFonts w:hint="default"/>
          <w:sz w:val="24"/>
          <w:szCs w:val="24"/>
          <w:lang w:val="pt-BR"/>
        </w:rPr>
        <w:t>1</w:t>
      </w:r>
      <w:r>
        <w:rPr>
          <w:sz w:val="24"/>
          <w:szCs w:val="24"/>
        </w:rPr>
        <w:t>). A banda em 3297 cm⁻¹ foi atribuída ao estiramento O–H, enquanto a absorção em 2918 cm⁻¹ corresponde ao estiramento C–H de grupos metila, típico de polissacarídeos. A banda em 1724 cm⁻¹ foi associada ao estiramento da carbonila (C=O) de grupos éster do ácido galacturônico esterificado (Hennessey-Ramos et al., 2021). As absorções em 1602 e 1406 cm⁻¹ foram atribuídas aos estiramentos assimétrico e simétrico dos grupos carboxilato (COO⁻) (Hennessey-Ramos et al., 2021; Santiago-Gómez et al., 2025). As bandas em 1370 e 1317 cm⁻¹ correspondem às deformações assimétrica e simétrica dos grupos CH₂, enquanto as absorções em 1239 e 1017 cm⁻¹ foram relacionadas às vibrações C–O e C–C características dos polissacarídeos pécticos (Santiago-Gómez et al., 2025). Em conjunto, os resultados evidenciam uma pectina rica em ácido galacturônico e indicam a preservação de sua estrutura durante o processo de extração.</w:t>
      </w:r>
    </w:p>
    <w:p w14:paraId="774DDA82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Figura </w:t>
      </w:r>
      <w:r>
        <w:rPr>
          <w:rFonts w:hint="default"/>
          <w:b/>
          <w:bCs/>
          <w:sz w:val="20"/>
          <w:szCs w:val="20"/>
          <w:lang w:val="pt-BR"/>
        </w:rPr>
        <w:t>1</w:t>
      </w:r>
      <w:r>
        <w:rPr>
          <w:b/>
          <w:bCs/>
          <w:sz w:val="20"/>
          <w:szCs w:val="20"/>
        </w:rPr>
        <w:t xml:space="preserve">: Espectro de FTIR da pectina extraída da farinha de casca de cacau (condição pH 2,5; 1:50; 50 °C). </w:t>
      </w:r>
    </w:p>
    <w:p w14:paraId="774DDA83">
      <w:pPr>
        <w:pStyle w:val="6"/>
        <w:spacing w:before="1" w:line="360" w:lineRule="auto"/>
        <w:jc w:val="center"/>
        <w:rPr>
          <w:b/>
          <w:bCs/>
        </w:rPr>
      </w:pPr>
      <w:r>
        <w:rPr>
          <w:b/>
          <w:bCs/>
        </w:rPr>
        <w:drawing>
          <wp:inline distT="0" distB="0" distL="0" distR="0">
            <wp:extent cx="3602355" cy="2968625"/>
            <wp:effectExtent l="0" t="0" r="0" b="3175"/>
            <wp:docPr id="7073690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369038" name="Imagem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0481" cy="308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DDA84">
      <w:pPr>
        <w:pStyle w:val="6"/>
        <w:spacing w:line="360" w:lineRule="auto"/>
      </w:pPr>
      <w:r>
        <w:t xml:space="preserve">Fonte: Elaborado pelo autor </w:t>
      </w:r>
      <w:r>
        <w:rPr>
          <w:lang w:val="pt-BR"/>
        </w:rPr>
        <w:t>(</w:t>
      </w:r>
      <w:r>
        <w:t>2025</w:t>
      </w:r>
      <w:r>
        <w:rPr>
          <w:lang w:val="pt-BR"/>
        </w:rPr>
        <w:t>)</w:t>
      </w:r>
      <w:r>
        <w:t>.</w:t>
      </w:r>
    </w:p>
    <w:p w14:paraId="774DDA85">
      <w:pPr>
        <w:pStyle w:val="6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pt-BR"/>
        </w:rPr>
        <w:t>Com base na relação entre as áreas das bandas associadas aos grupos esterificados (1724 cm⁻¹) e não esterificados (1602 cm⁻¹), foi estimado um grau de esterificação de aproximadamente 18%. Esse resultado permite classificar a pectina extraída como uma pectina de baixo grau de esterificação, apresentando valores próximos aos reportados por Hennessey-Ramos et al. (2021)</w:t>
      </w:r>
      <w:r>
        <w:rPr>
          <w:sz w:val="24"/>
          <w:szCs w:val="24"/>
        </w:rPr>
        <w:t>.</w:t>
      </w:r>
    </w:p>
    <w:p w14:paraId="774DDA86">
      <w:pPr>
        <w:pStyle w:val="6"/>
        <w:spacing w:line="360" w:lineRule="auto"/>
        <w:ind w:firstLine="720"/>
        <w:jc w:val="both"/>
        <w:rPr>
          <w:sz w:val="24"/>
          <w:szCs w:val="24"/>
        </w:rPr>
      </w:pPr>
    </w:p>
    <w:p w14:paraId="774DDA87">
      <w:pPr>
        <w:pStyle w:val="6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Considerações Finais</w:t>
      </w:r>
    </w:p>
    <w:p w14:paraId="774DDA88">
      <w:pPr>
        <w:pStyle w:val="6"/>
        <w:spacing w:line="360" w:lineRule="auto"/>
        <w:ind w:firstLine="720"/>
        <w:jc w:val="both"/>
        <w:rPr>
          <w:sz w:val="24"/>
          <w:szCs w:val="24"/>
        </w:rPr>
      </w:pPr>
      <w:r>
        <w:rPr>
          <w:rFonts w:hint="default"/>
          <w:sz w:val="24"/>
          <w:szCs w:val="24"/>
        </w:rPr>
        <w:t>Este estudo demonstrou que a casca de cacau, variedade PH 16, constitui uma fonte viável de pectina, contribuindo para o aproveitamento sustentável de resíduos agroindustriais. A redução granulométrica para a forma de farinha potencializou o rendimento da extração, com destaque para a condição de pH 2,5, razão sólido/líquido de 1:50 e temperatura de 50 °C, que alcançou 22,16%. A caracterização por FTIR confirmou a presença dos grupos funcionais típicos da pectina, e o grau de esterificação de aproximadamente 18% permitiu classificá-la como pectina de baixo grau de esterificação, com potencial aplicação como agente gelificante e estabilizante em alimentos de baixa caloria.</w:t>
      </w:r>
    </w:p>
    <w:p w14:paraId="774DDA89">
      <w:pPr>
        <w:pStyle w:val="6"/>
        <w:spacing w:line="360" w:lineRule="auto"/>
        <w:jc w:val="both"/>
        <w:rPr>
          <w:sz w:val="24"/>
          <w:szCs w:val="24"/>
        </w:rPr>
      </w:pPr>
    </w:p>
    <w:p w14:paraId="774DDA8A">
      <w:pPr>
        <w:pStyle w:val="6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Agradecimentos</w:t>
      </w:r>
    </w:p>
    <w:p w14:paraId="774DDA8B">
      <w:pPr>
        <w:pStyle w:val="6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Ao Ifes - Campus Linhares, pelo suporte institucional e infraestrutura. Ao Ifes - Campus Aracruz, em especial à coordenação do Laboratório de Química, pela cooperação técnica na caracterização do produto final. À FAPES, pelo auxílio financeiro concedido para a execução da pesquisa.</w:t>
      </w:r>
    </w:p>
    <w:p w14:paraId="774DDA8C">
      <w:pPr>
        <w:pStyle w:val="6"/>
        <w:spacing w:line="360" w:lineRule="auto"/>
        <w:jc w:val="both"/>
        <w:rPr>
          <w:sz w:val="24"/>
          <w:szCs w:val="24"/>
        </w:rPr>
      </w:pPr>
    </w:p>
    <w:p w14:paraId="774DDA8D">
      <w:pPr>
        <w:pStyle w:val="6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>Referências</w:t>
      </w:r>
    </w:p>
    <w:p w14:paraId="774DDA8E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ALEXANDRE, R. S. et al. Caracterização de frutos de clones de cacaueiros na região litorânea de São Mateus, ES. </w:t>
      </w:r>
      <w:r>
        <w:rPr>
          <w:b/>
          <w:bCs/>
          <w:sz w:val="24"/>
          <w:szCs w:val="24"/>
          <w:lang w:val="pt-BR"/>
        </w:rPr>
        <w:t>Revista Brasileira de Engenharia Agrícola e Ambiental</w:t>
      </w:r>
      <w:r>
        <w:rPr>
          <w:sz w:val="24"/>
          <w:szCs w:val="24"/>
          <w:lang w:val="pt-BR"/>
        </w:rPr>
        <w:t>, v. 19, n. 8, p. 785-790, 2015.</w:t>
      </w:r>
    </w:p>
    <w:p w14:paraId="774DDA8F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ASSOCIATION OF OFFICIAL ANALYTICAL CHEMISTS (AOAC). </w:t>
      </w:r>
      <w:r>
        <w:rPr>
          <w:b/>
          <w:bCs/>
          <w:sz w:val="24"/>
          <w:szCs w:val="24"/>
          <w:lang w:val="pt-BR"/>
        </w:rPr>
        <w:t>Official Methods of Analysis</w:t>
      </w:r>
      <w:r>
        <w:rPr>
          <w:sz w:val="24"/>
          <w:szCs w:val="24"/>
          <w:lang w:val="pt-BR"/>
        </w:rPr>
        <w:t>. 16th ed. Arlington: AOAC International, 1995.</w:t>
      </w:r>
    </w:p>
    <w:p w14:paraId="774DDA90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BRAINER, M. S. de C. P. </w:t>
      </w:r>
      <w:r>
        <w:rPr>
          <w:b/>
          <w:bCs/>
          <w:sz w:val="24"/>
          <w:szCs w:val="24"/>
          <w:lang w:val="pt-BR"/>
        </w:rPr>
        <w:t>Produção de cacau</w:t>
      </w:r>
      <w:r>
        <w:rPr>
          <w:sz w:val="24"/>
          <w:szCs w:val="24"/>
          <w:lang w:val="pt-BR"/>
        </w:rPr>
        <w:t>. Fortaleza: Banco do Nordeste do Brasil, ano 6, n. 149, 2021. (Caderno Setorial ETENE, n. 149).</w:t>
      </w:r>
    </w:p>
    <w:p w14:paraId="774DDA91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CANTERI, M. H. et al. Pectina: da matéria-prima ao produto final. </w:t>
      </w:r>
      <w:r>
        <w:rPr>
          <w:b/>
          <w:bCs/>
          <w:sz w:val="24"/>
          <w:szCs w:val="24"/>
          <w:lang w:val="pt-BR"/>
        </w:rPr>
        <w:t>Polímeros</w:t>
      </w:r>
      <w:r>
        <w:rPr>
          <w:sz w:val="24"/>
          <w:szCs w:val="24"/>
          <w:lang w:val="pt-BR"/>
        </w:rPr>
        <w:t>, v. 22, p. 149-157, 2012.</w:t>
      </w:r>
    </w:p>
    <w:p w14:paraId="774DDA92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CHAN, S-Y.; CHOO, W-S. Effect of extraction conditions on the yield and chemical properties of pectin from cocoa husks. </w:t>
      </w:r>
      <w:r>
        <w:rPr>
          <w:b/>
          <w:bCs/>
          <w:sz w:val="24"/>
          <w:szCs w:val="24"/>
          <w:lang w:val="pt-BR"/>
        </w:rPr>
        <w:t>Food Chemistry</w:t>
      </w:r>
      <w:r>
        <w:rPr>
          <w:sz w:val="24"/>
          <w:szCs w:val="24"/>
          <w:lang w:val="pt-BR"/>
        </w:rPr>
        <w:t>, v. 141, n. 4, p. 3752-3758, 2013.</w:t>
      </w:r>
    </w:p>
    <w:p w14:paraId="774DDA93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HENNESSEY-RAMOS, L. et al. Enzymatic extraction and characterization of pectin from cocoa pod husks (</w:t>
      </w:r>
      <w:r>
        <w:rPr>
          <w:i/>
          <w:iCs/>
          <w:sz w:val="24"/>
          <w:szCs w:val="24"/>
          <w:lang w:val="pt-BR"/>
        </w:rPr>
        <w:t>Theobroma cacao</w:t>
      </w:r>
      <w:r>
        <w:rPr>
          <w:sz w:val="24"/>
          <w:szCs w:val="24"/>
          <w:lang w:val="pt-BR"/>
        </w:rPr>
        <w:t xml:space="preserve"> L.) using Celluclast® 1.5 L. </w:t>
      </w:r>
      <w:r>
        <w:rPr>
          <w:b/>
          <w:bCs/>
          <w:sz w:val="24"/>
          <w:szCs w:val="24"/>
          <w:lang w:val="pt-BR"/>
        </w:rPr>
        <w:t>Molecules</w:t>
      </w:r>
      <w:r>
        <w:rPr>
          <w:sz w:val="24"/>
          <w:szCs w:val="24"/>
          <w:lang w:val="pt-BR"/>
        </w:rPr>
        <w:t>, v. 26, n. 5, p. 1473, 2021.</w:t>
      </w:r>
    </w:p>
    <w:p w14:paraId="774DDA94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INSTITUTO BRASILEIRO DE GEOGRAFIA E ESTATÍSTICA (IBGE). </w:t>
      </w:r>
      <w:r>
        <w:rPr>
          <w:b/>
          <w:bCs/>
          <w:sz w:val="24"/>
          <w:szCs w:val="24"/>
          <w:lang w:val="pt-BR"/>
        </w:rPr>
        <w:t>Produção Agrícola</w:t>
      </w:r>
      <w:r>
        <w:rPr>
          <w:sz w:val="24"/>
          <w:szCs w:val="24"/>
          <w:lang w:val="pt-BR"/>
        </w:rPr>
        <w:t>: Lavoura Permanente 2021. Rio de Janeiro: IBGE, 2021.</w:t>
      </w:r>
    </w:p>
    <w:p w14:paraId="774DDA95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MOLLEA, C.; CHIAMPO, F.; CONTI, R. Extraction and characterization of pectins from cocoa husks: A preliminary study. </w:t>
      </w:r>
      <w:r>
        <w:rPr>
          <w:b/>
          <w:bCs/>
          <w:sz w:val="24"/>
          <w:szCs w:val="24"/>
          <w:lang w:val="pt-BR"/>
        </w:rPr>
        <w:t>Food Chemistry</w:t>
      </w:r>
      <w:r>
        <w:rPr>
          <w:sz w:val="24"/>
          <w:szCs w:val="24"/>
          <w:lang w:val="pt-BR"/>
        </w:rPr>
        <w:t>, v. 107, p. 1353-1356, 2008.</w:t>
      </w:r>
    </w:p>
    <w:p w14:paraId="774DDA96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OSUNDAHUNSI, O. F.; BOLADE, M. K.; AKINBINU, A. A. Effect of cocoa shell ash as an alkalizing agent on cocoa products. </w:t>
      </w:r>
      <w:r>
        <w:rPr>
          <w:b/>
          <w:bCs/>
          <w:sz w:val="24"/>
          <w:szCs w:val="24"/>
          <w:lang w:val="pt-BR"/>
        </w:rPr>
        <w:t>Journal of Applied Sciences</w:t>
      </w:r>
      <w:r>
        <w:rPr>
          <w:sz w:val="24"/>
          <w:szCs w:val="24"/>
          <w:lang w:val="pt-BR"/>
        </w:rPr>
        <w:t>, v. 7, p. 1674-1678, 2007.</w:t>
      </w:r>
    </w:p>
    <w:p w14:paraId="774DDA97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PAIVA, E. P.; LIMA, M. S.; PAIXÃO, J. A. Pectina: propriedades químicas e importância sobre a estrutura da parede celular de frutos durante o processo de maturação. </w:t>
      </w:r>
      <w:r>
        <w:rPr>
          <w:b/>
          <w:bCs/>
          <w:sz w:val="24"/>
          <w:szCs w:val="24"/>
          <w:lang w:val="pt-BR"/>
        </w:rPr>
        <w:t>Revista Iberoamericana de Polímeros</w:t>
      </w:r>
      <w:r>
        <w:rPr>
          <w:sz w:val="24"/>
          <w:szCs w:val="24"/>
          <w:lang w:val="pt-BR"/>
        </w:rPr>
        <w:t>, v. 10, n. 4, p. 196-211, 2009.</w:t>
      </w:r>
    </w:p>
    <w:p w14:paraId="774DDA98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SANTIAGO-GÓMEZ, I. et al. Pectin extraction process from cocoa pod husk (</w:t>
      </w:r>
      <w:r>
        <w:rPr>
          <w:i/>
          <w:iCs/>
          <w:sz w:val="24"/>
          <w:szCs w:val="24"/>
          <w:lang w:val="pt-BR"/>
        </w:rPr>
        <w:t>Theobroma cacao</w:t>
      </w:r>
      <w:r>
        <w:rPr>
          <w:sz w:val="24"/>
          <w:szCs w:val="24"/>
          <w:lang w:val="pt-BR"/>
        </w:rPr>
        <w:t xml:space="preserve"> L.) and characterization by fourier transform infrared spectroscopy. </w:t>
      </w:r>
      <w:r>
        <w:rPr>
          <w:b/>
          <w:bCs/>
          <w:sz w:val="24"/>
          <w:szCs w:val="24"/>
          <w:lang w:val="pt-BR"/>
        </w:rPr>
        <w:t>ChemEngineering</w:t>
      </w:r>
      <w:r>
        <w:rPr>
          <w:sz w:val="24"/>
          <w:szCs w:val="24"/>
          <w:lang w:val="pt-BR"/>
        </w:rPr>
        <w:t>, v. 9, n. 2, p. 25, 2025.</w:t>
      </w:r>
    </w:p>
    <w:p w14:paraId="774DDA99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SANTOS, E. S. et al. Extraction of Pectin from Epicarp and Mesocarp Fractions of Cocoa Shell. </w:t>
      </w:r>
      <w:r>
        <w:rPr>
          <w:b/>
          <w:bCs/>
          <w:sz w:val="24"/>
          <w:szCs w:val="24"/>
          <w:lang w:val="pt-BR"/>
        </w:rPr>
        <w:t>Journal of Bioenergy and Food Science</w:t>
      </w:r>
      <w:r>
        <w:rPr>
          <w:sz w:val="24"/>
          <w:szCs w:val="24"/>
          <w:lang w:val="pt-BR"/>
        </w:rPr>
        <w:t>, v. 8, p. 1-9, 2021.</w:t>
      </w:r>
    </w:p>
    <w:p w14:paraId="774DDA9A">
      <w:pPr>
        <w:pStyle w:val="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URIAS-ORONA, V. et al. A novel pectin material: extraction, characterization and gelling properties. </w:t>
      </w:r>
      <w:r>
        <w:rPr>
          <w:b/>
          <w:bCs/>
          <w:sz w:val="24"/>
          <w:szCs w:val="24"/>
          <w:lang w:val="pt-BR"/>
        </w:rPr>
        <w:t>International Journal of Molecular Sciences</w:t>
      </w:r>
      <w:r>
        <w:rPr>
          <w:sz w:val="24"/>
          <w:szCs w:val="24"/>
          <w:lang w:val="pt-BR"/>
        </w:rPr>
        <w:t>, v. 11, n. 10, p. 3686-3695, 2010.</w:t>
      </w:r>
    </w:p>
    <w:p w14:paraId="2ADA24C1">
      <w:pPr>
        <w:pStyle w:val="6"/>
        <w:rPr>
          <w:sz w:val="24"/>
          <w:szCs w:val="24"/>
        </w:rPr>
      </w:pPr>
      <w:r>
        <w:rPr>
          <w:sz w:val="24"/>
          <w:szCs w:val="24"/>
          <w:lang w:val="pt-BR"/>
        </w:rPr>
        <w:t>VRIESMANN, L. C.; TEÓFILO, R. F.; DE OLIVEIRA PETKOWICZ, C. L. Extraction and characterization of pectin from cacao pod husks (</w:t>
      </w:r>
      <w:r>
        <w:rPr>
          <w:i/>
          <w:iCs/>
          <w:sz w:val="24"/>
          <w:szCs w:val="24"/>
          <w:lang w:val="pt-BR"/>
        </w:rPr>
        <w:t>Theobroma cacao</w:t>
      </w:r>
      <w:r>
        <w:rPr>
          <w:sz w:val="24"/>
          <w:szCs w:val="24"/>
          <w:lang w:val="pt-BR"/>
        </w:rPr>
        <w:t xml:space="preserve"> L.) with citric acid. </w:t>
      </w:r>
      <w:r>
        <w:rPr>
          <w:b/>
          <w:bCs/>
          <w:sz w:val="24"/>
          <w:szCs w:val="24"/>
          <w:lang w:val="pt-BR"/>
        </w:rPr>
        <w:t>LWT - Food Science and Technology</w:t>
      </w:r>
      <w:r>
        <w:rPr>
          <w:sz w:val="24"/>
          <w:szCs w:val="24"/>
          <w:lang w:val="pt-BR"/>
        </w:rPr>
        <w:t>, v. 49, n. 1, p. 108-116, 2012</w:t>
      </w:r>
      <w:r>
        <w:rPr>
          <w:sz w:val="24"/>
          <w:szCs w:val="24"/>
        </w:rPr>
        <w:t>.</w:t>
      </w:r>
    </w:p>
    <w:sectPr>
      <w:headerReference r:id="rId3" w:type="default"/>
      <w:footerReference r:id="rId4" w:type="default"/>
      <w:type w:val="continuous"/>
      <w:pgSz w:w="11910" w:h="16840"/>
      <w:pgMar w:top="1701" w:right="1134" w:bottom="1134" w:left="1701" w:header="0" w:footer="1414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DDA9F">
    <w:pPr>
      <w:pStyle w:val="6"/>
      <w:spacing w:line="14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DDA9E">
    <w:pPr>
      <w:pStyle w:val="9"/>
    </w:pPr>
    <w:r>
      <w:rPr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  <w:lang w:val="pt-BR" w:eastAsia="pt-BR"/>
      </w:rPr>
      <w:drawing>
        <wp:inline distT="0" distB="0" distL="0" distR="0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980208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noPunctuationKerning w:val="1"/>
  <w:characterSpacingControl w:val="doNotCompress"/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BCC"/>
    <w:rsid w:val="000449F4"/>
    <w:rsid w:val="000815CB"/>
    <w:rsid w:val="001226B3"/>
    <w:rsid w:val="00151E7F"/>
    <w:rsid w:val="00157AC0"/>
    <w:rsid w:val="0016443F"/>
    <w:rsid w:val="001C5BCC"/>
    <w:rsid w:val="00243512"/>
    <w:rsid w:val="0036697E"/>
    <w:rsid w:val="0040444E"/>
    <w:rsid w:val="00476FF8"/>
    <w:rsid w:val="00487CE1"/>
    <w:rsid w:val="005259CE"/>
    <w:rsid w:val="00583019"/>
    <w:rsid w:val="005F70B0"/>
    <w:rsid w:val="00624629"/>
    <w:rsid w:val="00694319"/>
    <w:rsid w:val="006B0770"/>
    <w:rsid w:val="006B6418"/>
    <w:rsid w:val="007561D8"/>
    <w:rsid w:val="007E6FB6"/>
    <w:rsid w:val="008858BD"/>
    <w:rsid w:val="008913F4"/>
    <w:rsid w:val="008D5F0E"/>
    <w:rsid w:val="00937A74"/>
    <w:rsid w:val="009C4B75"/>
    <w:rsid w:val="00A33E6F"/>
    <w:rsid w:val="00AD22F1"/>
    <w:rsid w:val="00AF5124"/>
    <w:rsid w:val="00B20E70"/>
    <w:rsid w:val="00B41F02"/>
    <w:rsid w:val="00B4753B"/>
    <w:rsid w:val="00C44CDC"/>
    <w:rsid w:val="00C538C1"/>
    <w:rsid w:val="00C60F3C"/>
    <w:rsid w:val="00CB7608"/>
    <w:rsid w:val="00CD6520"/>
    <w:rsid w:val="00DA65F7"/>
    <w:rsid w:val="00E3782C"/>
    <w:rsid w:val="00EA25BE"/>
    <w:rsid w:val="00F135CC"/>
    <w:rsid w:val="01F97814"/>
    <w:rsid w:val="05EE05E8"/>
    <w:rsid w:val="16AE7042"/>
    <w:rsid w:val="1DEB327D"/>
    <w:rsid w:val="5E7E4CDE"/>
    <w:rsid w:val="5F1E5349"/>
    <w:rsid w:val="62215123"/>
    <w:rsid w:val="675528A4"/>
    <w:rsid w:val="6A5B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outlineLvl w:val="0"/>
    </w:pPr>
    <w:rPr>
      <w:b/>
      <w:bCs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6">
    <w:name w:val="Body Text"/>
    <w:basedOn w:val="1"/>
    <w:qFormat/>
    <w:uiPriority w:val="1"/>
    <w:rPr>
      <w:sz w:val="20"/>
      <w:szCs w:val="20"/>
    </w:rPr>
  </w:style>
  <w:style w:type="paragraph" w:styleId="7">
    <w:name w:val="annotation text"/>
    <w:basedOn w:val="1"/>
    <w:link w:val="17"/>
    <w:unhideWhenUsed/>
    <w:qFormat/>
    <w:uiPriority w:val="99"/>
    <w:rPr>
      <w:sz w:val="20"/>
      <w:szCs w:val="20"/>
    </w:rPr>
  </w:style>
  <w:style w:type="paragraph" w:styleId="8">
    <w:name w:val="Title"/>
    <w:basedOn w:val="1"/>
    <w:qFormat/>
    <w:uiPriority w:val="10"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252"/>
        <w:tab w:val="right" w:pos="8504"/>
      </w:tabs>
    </w:pPr>
  </w:style>
  <w:style w:type="paragraph" w:styleId="10">
    <w:name w:val="annotation subject"/>
    <w:basedOn w:val="7"/>
    <w:next w:val="7"/>
    <w:link w:val="18"/>
    <w:semiHidden/>
    <w:unhideWhenUsed/>
    <w:qFormat/>
    <w:uiPriority w:val="99"/>
    <w:rPr>
      <w:b/>
      <w:bCs/>
    </w:rPr>
  </w:style>
  <w:style w:type="paragraph" w:styleId="11">
    <w:name w:val="footer"/>
    <w:basedOn w:val="1"/>
    <w:link w:val="16"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Cabeçalho Char"/>
    <w:basedOn w:val="3"/>
    <w:link w:val="9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16">
    <w:name w:val="Rodapé Char"/>
    <w:basedOn w:val="3"/>
    <w:link w:val="11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17">
    <w:name w:val="Texto de comentário Char"/>
    <w:basedOn w:val="3"/>
    <w:link w:val="7"/>
    <w:qFormat/>
    <w:uiPriority w:val="99"/>
    <w:rPr>
      <w:rFonts w:ascii="Times New Roman" w:hAnsi="Times New Roman" w:eastAsia="Times New Roman" w:cs="Times New Roman"/>
      <w:sz w:val="20"/>
      <w:szCs w:val="20"/>
      <w:lang w:val="pt-PT"/>
    </w:rPr>
  </w:style>
  <w:style w:type="character" w:customStyle="1" w:styleId="18">
    <w:name w:val="Assunto do comentário Char"/>
    <w:basedOn w:val="17"/>
    <w:link w:val="10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pt-PT"/>
    </w:rPr>
  </w:style>
  <w:style w:type="table" w:customStyle="1" w:styleId="19">
    <w:name w:val="Plain Table 2"/>
    <w:basedOn w:val="4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2239</Words>
  <Characters>12165</Characters>
  <Lines>101</Lines>
  <Paragraphs>28</Paragraphs>
  <TotalTime>1</TotalTime>
  <ScaleCrop>false</ScaleCrop>
  <LinksUpToDate>false</LinksUpToDate>
  <CharactersWithSpaces>14299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2026-06-29T01:30:00Z</dcterms:created>
  <dc:creator>cristiano poleto</dc:creator>
  <cp:lastModifiedBy>mizuk</cp:lastModifiedBy>
  <cp:lastPrinted>2026-06-30T01:40:00Z</cp:lastPrinted>
  <dcterms:modified xsi:type="dcterms:W3CDTF">2026-08-12T22:43:42Z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  <property fmtid="{D5CDD505-2E9C-101B-9397-08002B2CF9AE}" pid="5" name="KSOTemplateDocerSaveRecord">
    <vt:lpwstr>eyJoZGlkIjoiMmQ3N2I2MjgyODZmOTkwMjBhZWM2MzQ3NmFkZWI4ZmQiLCJ1c2VySWQiOiIxMjU0NzkzNTU2NDE3In0=</vt:lpwstr>
  </property>
  <property fmtid="{D5CDD505-2E9C-101B-9397-08002B2CF9AE}" pid="6" name="KSOProductBuildVer">
    <vt:lpwstr>1046-12.1.0.28032</vt:lpwstr>
  </property>
  <property fmtid="{D5CDD505-2E9C-101B-9397-08002B2CF9AE}" pid="7" name="ICV">
    <vt:lpwstr>17FC25554DFA46DDBF33EB1C21805D24_13</vt:lpwstr>
  </property>
</Properties>
</file>