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D0650" w14:textId="77777777" w:rsidR="00A25C61" w:rsidRPr="00D23409" w:rsidRDefault="00A25C61" w:rsidP="00A25C61">
      <w:pPr>
        <w:suppressAutoHyphens/>
        <w:contextualSpacing/>
        <w:jc w:val="center"/>
        <w:rPr>
          <w:b/>
          <w:caps/>
          <w:sz w:val="32"/>
          <w:szCs w:val="32"/>
          <w:vertAlign w:val="superscript"/>
        </w:rPr>
      </w:pPr>
      <w:r w:rsidRPr="00D23409">
        <w:rPr>
          <w:rFonts w:ascii="Times New Roman" w:hAnsi="Times New Roman" w:cs="Times New Roman"/>
          <w:b/>
          <w:caps/>
          <w:noProof/>
          <w:sz w:val="32"/>
          <w:szCs w:val="32"/>
        </w:rPr>
        <w:t>UTILIZAÇÃO DE RESÍDUOS DE CONSTRUÇÃO E DEMOLIÇÃO COMO AGREGADO MIÚDO EM ARGAMASSAS AUTONIVELANTES: UMA REVISÃO DA LITERATURA</w:t>
      </w:r>
    </w:p>
    <w:p w14:paraId="2FB7FB03" w14:textId="77777777" w:rsidR="00A25C61" w:rsidRPr="00D23409" w:rsidRDefault="00A25C61" w:rsidP="00A25C61">
      <w:pPr>
        <w:suppressAutoHyphens/>
        <w:contextualSpacing/>
        <w:jc w:val="both"/>
        <w:rPr>
          <w:color w:val="FF0000"/>
        </w:rPr>
      </w:pPr>
    </w:p>
    <w:p w14:paraId="402574A9" w14:textId="77777777" w:rsidR="00A25C61" w:rsidRPr="00DE0B48" w:rsidRDefault="00A25C61" w:rsidP="00A25C61">
      <w:pPr>
        <w:tabs>
          <w:tab w:val="left" w:pos="3686"/>
        </w:tabs>
        <w:suppressAutoHyphens/>
        <w:contextualSpacing/>
        <w:jc w:val="center"/>
        <w:rPr>
          <w:b/>
          <w:iCs/>
          <w:sz w:val="24"/>
          <w:szCs w:val="24"/>
          <w:vertAlign w:val="superscript"/>
        </w:rPr>
      </w:pPr>
      <w:r w:rsidRPr="00DE0B48">
        <w:rPr>
          <w:rFonts w:ascii="Times New Roman" w:hAnsi="Times New Roman" w:cs="Times New Roman"/>
          <w:b/>
          <w:iCs/>
          <w:sz w:val="24"/>
          <w:szCs w:val="24"/>
        </w:rPr>
        <w:t>Théo Alves de Melo</w:t>
      </w:r>
      <w:r w:rsidRPr="00DE0B48">
        <w:rPr>
          <w:rFonts w:ascii="Times New Roman" w:hAnsi="Times New Roman" w:cs="Times New Roman"/>
          <w:b/>
          <w:iCs/>
          <w:sz w:val="24"/>
          <w:szCs w:val="24"/>
          <w:vertAlign w:val="superscript"/>
        </w:rPr>
        <w:t>1</w:t>
      </w:r>
      <w:r w:rsidRPr="00DE0B48">
        <w:rPr>
          <w:rFonts w:ascii="Times New Roman" w:hAnsi="Times New Roman" w:cs="Times New Roman"/>
          <w:b/>
          <w:iCs/>
          <w:sz w:val="24"/>
          <w:szCs w:val="24"/>
        </w:rPr>
        <w:t>,</w:t>
      </w:r>
      <w:r w:rsidRPr="00DE0B48">
        <w:rPr>
          <w:rFonts w:ascii="Times New Roman" w:hAnsi="Times New Roman" w:cs="Times New Roman"/>
          <w:b/>
          <w:iCs/>
          <w:sz w:val="24"/>
          <w:szCs w:val="24"/>
          <w:vertAlign w:val="superscript"/>
        </w:rPr>
        <w:t xml:space="preserve"> </w:t>
      </w:r>
      <w:r w:rsidRPr="00DE0B48">
        <w:rPr>
          <w:rFonts w:ascii="Times New Roman" w:hAnsi="Times New Roman" w:cs="Times New Roman"/>
          <w:b/>
          <w:iCs/>
          <w:sz w:val="24"/>
          <w:szCs w:val="24"/>
        </w:rPr>
        <w:t>Vinicius da Silva Vieira</w:t>
      </w:r>
      <w:r w:rsidRPr="00DE0B48">
        <w:rPr>
          <w:rFonts w:ascii="Times New Roman" w:hAnsi="Times New Roman" w:cs="Times New Roman"/>
          <w:b/>
          <w:iCs/>
          <w:sz w:val="24"/>
          <w:szCs w:val="24"/>
          <w:vertAlign w:val="superscript"/>
        </w:rPr>
        <w:t xml:space="preserve">2, </w:t>
      </w:r>
      <w:r w:rsidRPr="00DE0B48">
        <w:rPr>
          <w:rFonts w:ascii="Times New Roman" w:hAnsi="Times New Roman" w:cs="Times New Roman"/>
          <w:b/>
          <w:iCs/>
          <w:sz w:val="24"/>
          <w:szCs w:val="24"/>
        </w:rPr>
        <w:t>Ariadne de Souza Silva</w:t>
      </w:r>
      <w:r w:rsidRPr="00DE0B48">
        <w:rPr>
          <w:rFonts w:ascii="Times New Roman" w:hAnsi="Times New Roman" w:cs="Times New Roman"/>
          <w:b/>
          <w:iCs/>
          <w:sz w:val="24"/>
          <w:szCs w:val="24"/>
          <w:vertAlign w:val="superscript"/>
        </w:rPr>
        <w:t>3</w:t>
      </w:r>
      <w:r w:rsidRPr="00DE0B48"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proofErr w:type="spellStart"/>
      <w:r w:rsidRPr="00DE0B48">
        <w:rPr>
          <w:rFonts w:ascii="Times New Roman" w:hAnsi="Times New Roman" w:cs="Times New Roman"/>
          <w:b/>
          <w:iCs/>
          <w:sz w:val="24"/>
          <w:szCs w:val="24"/>
        </w:rPr>
        <w:t>Flánelson</w:t>
      </w:r>
      <w:proofErr w:type="spellEnd"/>
      <w:r w:rsidRPr="00DE0B48">
        <w:rPr>
          <w:rFonts w:ascii="Times New Roman" w:hAnsi="Times New Roman" w:cs="Times New Roman"/>
          <w:b/>
          <w:iCs/>
          <w:sz w:val="24"/>
          <w:szCs w:val="24"/>
        </w:rPr>
        <w:t xml:space="preserve"> Maciel Monteiro</w:t>
      </w:r>
      <w:r w:rsidRPr="00DE0B48">
        <w:rPr>
          <w:rFonts w:ascii="Times New Roman" w:hAnsi="Times New Roman" w:cs="Times New Roman"/>
          <w:b/>
          <w:iCs/>
          <w:sz w:val="24"/>
          <w:szCs w:val="24"/>
          <w:vertAlign w:val="superscript"/>
        </w:rPr>
        <w:t>4</w:t>
      </w:r>
      <w:r w:rsidRPr="00DE0B48">
        <w:rPr>
          <w:rFonts w:ascii="Times New Roman" w:hAnsi="Times New Roman" w:cs="Times New Roman"/>
          <w:b/>
          <w:iCs/>
          <w:sz w:val="24"/>
          <w:szCs w:val="24"/>
        </w:rPr>
        <w:t>, Tércio Graciano Machado</w:t>
      </w:r>
      <w:r w:rsidRPr="00DE0B48">
        <w:rPr>
          <w:rFonts w:ascii="Times New Roman" w:hAnsi="Times New Roman" w:cs="Times New Roman"/>
          <w:b/>
          <w:iCs/>
          <w:sz w:val="24"/>
          <w:szCs w:val="24"/>
          <w:vertAlign w:val="superscript"/>
        </w:rPr>
        <w:t>5</w:t>
      </w:r>
      <w:r w:rsidRPr="00DE0B48">
        <w:rPr>
          <w:rFonts w:ascii="Times New Roman" w:hAnsi="Times New Roman" w:cs="Times New Roman"/>
          <w:b/>
          <w:iCs/>
          <w:sz w:val="24"/>
          <w:szCs w:val="24"/>
        </w:rPr>
        <w:t>, Djalma Valério Ribeiro Neto</w:t>
      </w:r>
      <w:r w:rsidRPr="00DE0B48">
        <w:rPr>
          <w:rFonts w:ascii="Times New Roman" w:hAnsi="Times New Roman" w:cs="Times New Roman"/>
          <w:b/>
          <w:iCs/>
          <w:sz w:val="24"/>
          <w:szCs w:val="24"/>
          <w:vertAlign w:val="superscript"/>
        </w:rPr>
        <w:t>6</w:t>
      </w:r>
    </w:p>
    <w:p w14:paraId="77F957AD" w14:textId="77777777" w:rsidR="00A25C61" w:rsidRDefault="00A25C61" w:rsidP="00A25C61">
      <w:pPr>
        <w:tabs>
          <w:tab w:val="left" w:pos="3686"/>
        </w:tabs>
        <w:suppressAutoHyphens/>
        <w:contextualSpacing/>
        <w:jc w:val="right"/>
        <w:rPr>
          <w:i/>
          <w:sz w:val="24"/>
          <w:szCs w:val="24"/>
          <w:vertAlign w:val="superscript"/>
        </w:rPr>
      </w:pPr>
    </w:p>
    <w:p w14:paraId="33A57159" w14:textId="77777777" w:rsidR="00A25C61" w:rsidRPr="00B241A3" w:rsidRDefault="00A25C61" w:rsidP="00A25C61">
      <w:pPr>
        <w:spacing w:line="228" w:lineRule="exact"/>
        <w:ind w:left="77" w:right="209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 w:rsidRPr="00B241A3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B241A3">
        <w:rPr>
          <w:rFonts w:ascii="Times New Roman" w:hAnsi="Times New Roman" w:cs="Times New Roman"/>
          <w:i/>
          <w:sz w:val="24"/>
          <w:szCs w:val="24"/>
        </w:rPr>
        <w:t>Instituto Federal do Rio Grande do Norte – Campus Natal-Central, e-mail:</w:t>
      </w:r>
      <w:r w:rsidRPr="00B241A3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hyperlink r:id="rId8" w:history="1">
        <w:r w:rsidRPr="00B102F0">
          <w:rPr>
            <w:rStyle w:val="Hiperligao"/>
            <w:rFonts w:ascii="Times New Roman" w:hAnsi="Times New Roman" w:cs="Times New Roman"/>
            <w:i/>
            <w:sz w:val="24"/>
            <w:szCs w:val="24"/>
          </w:rPr>
          <w:t>theo.melo@escolar.ifrn.edu.br</w:t>
        </w:r>
      </w:hyperlink>
      <w:r w:rsidRPr="00B241A3">
        <w:rPr>
          <w:rFonts w:ascii="Times New Roman" w:hAnsi="Times New Roman" w:cs="Times New Roman"/>
          <w:i/>
          <w:sz w:val="24"/>
          <w:szCs w:val="24"/>
        </w:rPr>
        <w:t>;</w:t>
      </w:r>
      <w:r w:rsidRPr="00B241A3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B241A3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i/>
          <w:sz w:val="24"/>
          <w:szCs w:val="24"/>
        </w:rPr>
        <w:t>Universidade Federal da Paraíba</w:t>
      </w:r>
      <w:r w:rsidRPr="00B241A3">
        <w:rPr>
          <w:rFonts w:ascii="Times New Roman" w:hAnsi="Times New Roman" w:cs="Times New Roman"/>
          <w:i/>
          <w:sz w:val="24"/>
          <w:szCs w:val="24"/>
        </w:rPr>
        <w:t>,</w:t>
      </w:r>
      <w:r w:rsidRPr="00B241A3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B241A3">
        <w:rPr>
          <w:rFonts w:ascii="Times New Roman" w:hAnsi="Times New Roman" w:cs="Times New Roman"/>
          <w:i/>
          <w:sz w:val="24"/>
          <w:szCs w:val="24"/>
        </w:rPr>
        <w:t>e-mail:</w:t>
      </w:r>
      <w:r w:rsidRPr="00B241A3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hyperlink r:id="rId9" w:history="1">
        <w:r w:rsidRPr="00B102F0">
          <w:rPr>
            <w:rStyle w:val="Hiperligao"/>
            <w:rFonts w:ascii="Times New Roman" w:hAnsi="Times New Roman" w:cs="Times New Roman"/>
            <w:sz w:val="24"/>
            <w:szCs w:val="24"/>
          </w:rPr>
          <w:t>vinicius.silva@academico.ufpb.br</w:t>
        </w:r>
      </w:hyperlink>
      <w:r w:rsidRPr="00B241A3">
        <w:rPr>
          <w:rFonts w:ascii="Times New Roman" w:hAnsi="Times New Roman" w:cs="Times New Roman"/>
          <w:i/>
          <w:sz w:val="24"/>
          <w:szCs w:val="24"/>
        </w:rPr>
        <w:t>;</w:t>
      </w:r>
      <w:r w:rsidRPr="00B241A3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B241A3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i/>
          <w:sz w:val="24"/>
          <w:szCs w:val="24"/>
        </w:rPr>
        <w:t>Uni-RN</w:t>
      </w:r>
      <w:r w:rsidRPr="00B241A3">
        <w:rPr>
          <w:rFonts w:ascii="Times New Roman" w:hAnsi="Times New Roman" w:cs="Times New Roman"/>
          <w:i/>
          <w:sz w:val="24"/>
          <w:szCs w:val="24"/>
        </w:rPr>
        <w:t>,</w:t>
      </w:r>
      <w:r w:rsidRPr="00B241A3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B241A3">
        <w:rPr>
          <w:rFonts w:ascii="Times New Roman" w:hAnsi="Times New Roman" w:cs="Times New Roman"/>
          <w:i/>
          <w:sz w:val="24"/>
          <w:szCs w:val="24"/>
        </w:rPr>
        <w:t>e-mail:</w:t>
      </w:r>
      <w:r w:rsidRPr="00B241A3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hyperlink r:id="rId10" w:history="1">
        <w:r w:rsidRPr="00B102F0">
          <w:rPr>
            <w:rStyle w:val="Hiperligao"/>
            <w:rFonts w:ascii="Times New Roman" w:hAnsi="Times New Roman" w:cs="Times New Roman"/>
            <w:sz w:val="24"/>
            <w:szCs w:val="24"/>
            <w:lang w:val="pt-PT"/>
          </w:rPr>
          <w:t>ariadnesouza0201@gmail.com</w:t>
        </w:r>
      </w:hyperlink>
      <w:r w:rsidRPr="00B241A3">
        <w:rPr>
          <w:rFonts w:ascii="Times New Roman" w:hAnsi="Times New Roman" w:cs="Times New Roman"/>
          <w:i/>
          <w:spacing w:val="-2"/>
          <w:sz w:val="24"/>
          <w:szCs w:val="24"/>
        </w:rPr>
        <w:t xml:space="preserve">; </w:t>
      </w:r>
      <w:r w:rsidRPr="00B241A3">
        <w:rPr>
          <w:rFonts w:ascii="Times New Roman" w:hAnsi="Times New Roman" w:cs="Times New Roman"/>
          <w:i/>
          <w:sz w:val="24"/>
          <w:szCs w:val="24"/>
          <w:vertAlign w:val="superscript"/>
        </w:rPr>
        <w:t>4</w:t>
      </w:r>
      <w:r w:rsidRPr="00B241A3">
        <w:rPr>
          <w:rFonts w:ascii="Times New Roman" w:hAnsi="Times New Roman" w:cs="Times New Roman"/>
          <w:i/>
          <w:sz w:val="24"/>
          <w:szCs w:val="24"/>
        </w:rPr>
        <w:t>Instituto Federal do Rio Grande do Norte – Campus Natal-Central,</w:t>
      </w:r>
      <w:r w:rsidRPr="00B241A3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B241A3">
        <w:rPr>
          <w:rFonts w:ascii="Times New Roman" w:hAnsi="Times New Roman" w:cs="Times New Roman"/>
          <w:i/>
          <w:sz w:val="24"/>
          <w:szCs w:val="24"/>
        </w:rPr>
        <w:t>e-mail:</w:t>
      </w:r>
      <w:r w:rsidRPr="00B241A3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hyperlink r:id="rId11" w:history="1">
        <w:r w:rsidRPr="00B241A3">
          <w:rPr>
            <w:rStyle w:val="Hiperligao"/>
            <w:rFonts w:ascii="Times New Roman" w:hAnsi="Times New Roman" w:cs="Times New Roman"/>
            <w:i/>
            <w:spacing w:val="-2"/>
            <w:sz w:val="24"/>
            <w:szCs w:val="24"/>
          </w:rPr>
          <w:t>flanelson.monteiro@ifrn.edu.br</w:t>
        </w:r>
      </w:hyperlink>
      <w:r w:rsidRPr="00B241A3">
        <w:rPr>
          <w:rFonts w:ascii="Times New Roman" w:hAnsi="Times New Roman" w:cs="Times New Roman"/>
          <w:i/>
          <w:spacing w:val="-2"/>
          <w:sz w:val="24"/>
          <w:szCs w:val="24"/>
        </w:rPr>
        <w:t xml:space="preserve">; </w:t>
      </w:r>
      <w:r w:rsidRPr="00B241A3">
        <w:rPr>
          <w:rFonts w:ascii="Times New Roman" w:hAnsi="Times New Roman" w:cs="Times New Roman"/>
          <w:i/>
          <w:sz w:val="24"/>
          <w:szCs w:val="24"/>
          <w:vertAlign w:val="superscript"/>
        </w:rPr>
        <w:t>5</w:t>
      </w:r>
      <w:r w:rsidRPr="00B241A3">
        <w:rPr>
          <w:rFonts w:ascii="Times New Roman" w:hAnsi="Times New Roman" w:cs="Times New Roman"/>
          <w:i/>
          <w:sz w:val="24"/>
          <w:szCs w:val="24"/>
        </w:rPr>
        <w:t xml:space="preserve"> Instituto Federal do Rio Grande do Norte – Campus Natal-Central,</w:t>
      </w:r>
      <w:r w:rsidRPr="00B241A3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B241A3">
        <w:rPr>
          <w:rFonts w:ascii="Times New Roman" w:hAnsi="Times New Roman" w:cs="Times New Roman"/>
          <w:i/>
          <w:sz w:val="24"/>
          <w:szCs w:val="24"/>
        </w:rPr>
        <w:t>e-mail:</w:t>
      </w:r>
      <w:r w:rsidRPr="00B241A3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hyperlink r:id="rId12" w:history="1">
        <w:r w:rsidRPr="00B102F0">
          <w:rPr>
            <w:rStyle w:val="Hiperligao"/>
            <w:rFonts w:ascii="Times New Roman" w:hAnsi="Times New Roman" w:cs="Times New Roman"/>
            <w:i/>
            <w:spacing w:val="-2"/>
            <w:sz w:val="24"/>
            <w:szCs w:val="24"/>
          </w:rPr>
          <w:t>gracianomil@hotmail.com</w:t>
        </w:r>
      </w:hyperlink>
      <w:r w:rsidRPr="00B241A3">
        <w:rPr>
          <w:rFonts w:ascii="Times New Roman" w:hAnsi="Times New Roman" w:cs="Times New Roman"/>
          <w:i/>
          <w:spacing w:val="-2"/>
          <w:sz w:val="24"/>
          <w:szCs w:val="24"/>
        </w:rPr>
        <w:t xml:space="preserve">; </w:t>
      </w:r>
      <w:r w:rsidRPr="00B241A3">
        <w:rPr>
          <w:rFonts w:ascii="Times New Roman" w:hAnsi="Times New Roman" w:cs="Times New Roman"/>
          <w:i/>
          <w:sz w:val="24"/>
          <w:szCs w:val="24"/>
          <w:vertAlign w:val="superscript"/>
        </w:rPr>
        <w:t>6</w:t>
      </w:r>
      <w:r w:rsidRPr="00B241A3">
        <w:rPr>
          <w:rFonts w:ascii="Times New Roman" w:hAnsi="Times New Roman" w:cs="Times New Roman"/>
          <w:i/>
          <w:sz w:val="24"/>
          <w:szCs w:val="24"/>
        </w:rPr>
        <w:t>Instituto Federal do Rio Grande do Norte – Campus Natal-Central,</w:t>
      </w:r>
      <w:r w:rsidRPr="00B241A3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B241A3">
        <w:rPr>
          <w:rFonts w:ascii="Times New Roman" w:hAnsi="Times New Roman" w:cs="Times New Roman"/>
          <w:i/>
          <w:sz w:val="24"/>
          <w:szCs w:val="24"/>
        </w:rPr>
        <w:t>e-mail:</w:t>
      </w:r>
      <w:r w:rsidRPr="00B241A3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hyperlink r:id="rId13" w:history="1">
        <w:r w:rsidRPr="00B241A3">
          <w:rPr>
            <w:rStyle w:val="Hiperligao"/>
            <w:rFonts w:ascii="Times New Roman" w:hAnsi="Times New Roman" w:cs="Times New Roman"/>
            <w:i/>
            <w:spacing w:val="-2"/>
            <w:sz w:val="24"/>
            <w:szCs w:val="24"/>
          </w:rPr>
          <w:t>djalma.neto@ifrn.edu.br</w:t>
        </w:r>
      </w:hyperlink>
    </w:p>
    <w:p w14:paraId="6CFA3394" w14:textId="77777777" w:rsidR="00A25C61" w:rsidRDefault="00A25C61" w:rsidP="00A25C61">
      <w:pPr>
        <w:spacing w:after="0" w:line="228" w:lineRule="exact"/>
        <w:ind w:left="77" w:right="209"/>
        <w:jc w:val="right"/>
        <w:rPr>
          <w:rFonts w:ascii="Times New Roman" w:hAnsi="Times New Roman" w:cs="Times New Roman"/>
          <w:b/>
          <w:bCs/>
          <w:i/>
          <w:spacing w:val="-2"/>
          <w:sz w:val="24"/>
          <w:szCs w:val="24"/>
        </w:rPr>
      </w:pPr>
    </w:p>
    <w:p w14:paraId="5599A335" w14:textId="77777777" w:rsidR="00A25C61" w:rsidRPr="00B241A3" w:rsidRDefault="00A25C61" w:rsidP="00A25C61">
      <w:pPr>
        <w:spacing w:after="0" w:line="228" w:lineRule="exact"/>
        <w:ind w:left="77" w:right="209"/>
        <w:jc w:val="right"/>
        <w:rPr>
          <w:rFonts w:ascii="Times New Roman" w:hAnsi="Times New Roman" w:cs="Times New Roman"/>
          <w:b/>
          <w:bCs/>
          <w:i/>
          <w:spacing w:val="-2"/>
          <w:sz w:val="24"/>
          <w:szCs w:val="24"/>
        </w:rPr>
      </w:pPr>
      <w:r w:rsidRPr="00B241A3">
        <w:rPr>
          <w:rFonts w:ascii="Times New Roman" w:hAnsi="Times New Roman" w:cs="Times New Roman"/>
          <w:b/>
          <w:bCs/>
          <w:i/>
          <w:spacing w:val="-2"/>
          <w:sz w:val="24"/>
          <w:szCs w:val="24"/>
        </w:rPr>
        <w:t>Gestão ambiental e políticas ambientais</w:t>
      </w:r>
    </w:p>
    <w:p w14:paraId="02171E92" w14:textId="77777777" w:rsidR="00A25C61" w:rsidRDefault="00A25C61" w:rsidP="00A25C61">
      <w:pPr>
        <w:spacing w:after="0" w:line="228" w:lineRule="exact"/>
        <w:ind w:left="77" w:right="209"/>
        <w:jc w:val="right"/>
        <w:rPr>
          <w:rFonts w:ascii="Times New Roman" w:hAnsi="Times New Roman" w:cs="Times New Roman"/>
          <w:b/>
          <w:bCs/>
          <w:i/>
          <w:spacing w:val="-2"/>
          <w:sz w:val="24"/>
          <w:szCs w:val="24"/>
        </w:rPr>
      </w:pPr>
      <w:r w:rsidRPr="00B241A3">
        <w:rPr>
          <w:rFonts w:ascii="Times New Roman" w:hAnsi="Times New Roman" w:cs="Times New Roman"/>
          <w:b/>
          <w:bCs/>
          <w:i/>
          <w:spacing w:val="-2"/>
          <w:sz w:val="24"/>
          <w:szCs w:val="24"/>
        </w:rPr>
        <w:t>Inovação tecnológica para sustentabilidade</w:t>
      </w:r>
    </w:p>
    <w:p w14:paraId="4BFC733F" w14:textId="77777777" w:rsidR="00A25C61" w:rsidRPr="00A25C61" w:rsidRDefault="00A25C61" w:rsidP="00A25C61">
      <w:pPr>
        <w:spacing w:after="0" w:line="228" w:lineRule="exact"/>
        <w:ind w:left="77" w:right="209"/>
        <w:jc w:val="right"/>
        <w:rPr>
          <w:rFonts w:ascii="Times New Roman" w:hAnsi="Times New Roman" w:cs="Times New Roman"/>
          <w:b/>
          <w:bCs/>
          <w:iCs/>
          <w:spacing w:val="-2"/>
          <w:sz w:val="24"/>
          <w:szCs w:val="24"/>
        </w:rPr>
      </w:pPr>
    </w:p>
    <w:p w14:paraId="521E6A99" w14:textId="77777777" w:rsidR="00D3416E" w:rsidRPr="00D23409" w:rsidRDefault="00D3416E" w:rsidP="00B241A3">
      <w:pPr>
        <w:suppressAutoHyphens/>
        <w:spacing w:before="24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Resumo</w:t>
      </w:r>
    </w:p>
    <w:p w14:paraId="73EC4107" w14:textId="77777777" w:rsidR="00D3416E" w:rsidRPr="00D23409" w:rsidRDefault="00D3416E" w:rsidP="00D3416E">
      <w:pPr>
        <w:suppressAutoHyphens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setor da construção civil consome elevado volume de recursos naturais e gera grande quantidade de resíduos de construção e demolição (RCD), ao passo que cresce o uso de argamassas autonivelantes (AAN) pelo desempenho diferenciado no estado fresco e endurecido. Esta revisão tem como objetivo sistematizar o conhecimento científico sobre a utilização de RCD como substituto do agregado miúdo natural em AAN. Trata-se de revisão narrativa, qualitativa, realizada nas bases Scopus, Science Direct, Web of Science e Google Acadêmico, além de normas técnicas (ABNT, EFNARC) e documentos da Agenda 2030 da ONU, considerando estudos publicados entre 2007 e 2025 e selecionados por relevância direta aos temas argamassa autonivelante, RCD e agregado reciclado. Os resultados apontam que os agregados reciclados apresentam maior absorção de água e heterogeneidade em relação aos naturais, exigindo ajustes no teor de superplastificante para manter a fluidez e a estabilidade reológica das AAN, ao passo que suas partículas finas podem atuar como fíler e favorecer a compacidade da matriz cimentícia. Conclui-se que a incorporação de RCD em AAN é tecnicamente promissora e ambientalmente vantajosa, alinhada aos ODS 9, 11 e 12 da Agenda 2030, embora ainda demande estudos sobre retração, aderência, durabilidade e ciclo de vida.</w:t>
      </w:r>
    </w:p>
    <w:p w14:paraId="49879464" w14:textId="77777777" w:rsidR="00D3416E" w:rsidRPr="00D23409" w:rsidRDefault="00D3416E" w:rsidP="00D3416E">
      <w:pPr>
        <w:suppressAutoHyphens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Palavras-chave</w:t>
      </w:r>
      <w:r>
        <w:rPr>
          <w:rFonts w:ascii="Times New Roman" w:hAnsi="Times New Roman" w:cs="Times New Roman"/>
          <w:bCs/>
          <w:sz w:val="24"/>
          <w:szCs w:val="24"/>
        </w:rPr>
        <w:t>: Agregado reciclado; Material cimentício; Sustentabilidade.</w:t>
      </w:r>
    </w:p>
    <w:p w14:paraId="71549B10" w14:textId="77777777" w:rsidR="00D3416E" w:rsidRPr="00D23409" w:rsidRDefault="00D3416E" w:rsidP="00D3416E">
      <w:pPr>
        <w:suppressAutoHyphens/>
        <w:contextualSpacing/>
        <w:jc w:val="both"/>
      </w:pPr>
    </w:p>
    <w:p w14:paraId="55CDB3BD" w14:textId="77777777" w:rsidR="00D3416E" w:rsidRPr="00D23409" w:rsidRDefault="00D3416E" w:rsidP="00D3416E">
      <w:pPr>
        <w:suppressAutoHyphens/>
        <w:contextualSpacing/>
        <w:jc w:val="both"/>
      </w:pPr>
    </w:p>
    <w:p w14:paraId="4F754E79" w14:textId="77777777" w:rsidR="00B241A3" w:rsidRDefault="00B241A3" w:rsidP="00B241A3">
      <w:pPr>
        <w:jc w:val="both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Introdução</w:t>
      </w:r>
    </w:p>
    <w:p w14:paraId="6250589D" w14:textId="77777777" w:rsidR="00D3416E" w:rsidRPr="00B73D53" w:rsidRDefault="00D3416E" w:rsidP="00B73D53">
      <w:pPr>
        <w:suppressAutoHyphens/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A construção civil desempenha papel fundamental no desenvolvimento econômico e social, porém destaca-se também pelo elevado consumo de recursos naturais e pela expressiva geração de resíduos. Esse cenário reforça a necessidade de adoção de materiais e tecnologias que contribuam para a redução dos impactos ambientais do setor 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Nasab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 al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2019)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F646503" w14:textId="77777777" w:rsidR="00D3416E" w:rsidRPr="00B73D53" w:rsidRDefault="00D3416E" w:rsidP="00B73D53">
      <w:pPr>
        <w:suppressAutoHyphens/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ab/>
        <w:t>Entre os materiais cimentícios, o cimento Portland possui ampla utilização mundial, mas sua produção demanda elevado consumo energético devido às altas temperaturas de fabricação e resulta em significativa emissão de dióxido de carbono, tornando-se uma importante fonte de gases de efeito estufa 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Silvestro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et al</w:t>
      </w:r>
      <w:r>
        <w:rPr>
          <w:rFonts w:ascii="Times New Roman" w:hAnsi="Times New Roman" w:cs="Times New Roman"/>
          <w:bCs/>
          <w:sz w:val="24"/>
          <w:szCs w:val="24"/>
        </w:rPr>
        <w:t xml:space="preserve">., 2024;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Zheng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 al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2021)</w:t>
      </w:r>
      <w:r>
        <w:rPr>
          <w:rFonts w:ascii="Times New Roman" w:hAnsi="Times New Roman" w:cs="Times New Roman"/>
          <w:bCs/>
          <w:sz w:val="24"/>
          <w:szCs w:val="24"/>
        </w:rPr>
        <w:t>. Além do concreto, as argamassas representam parcela relevante desse consumo, correspondendo a aproximadamente 40% da utilização de cimento no Brasil 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Scrivener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 al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2018)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984061A" w14:textId="77777777" w:rsidR="00D3416E" w:rsidRPr="00B73D53" w:rsidRDefault="00D3416E" w:rsidP="00B73D53">
      <w:pPr>
        <w:suppressAutoHyphens/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Nesse contexto, as argamassas autonivelantes (AAN) têm ganhado destaque por apresentarem elevada fluidez e capacidade de nivelamento espontâneo, características obtidas por meio do uso de aditivos que controlam sua reologia 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Emoto e Bier, 2007; Silva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et al</w:t>
      </w:r>
      <w:r>
        <w:rPr>
          <w:rFonts w:ascii="Times New Roman" w:hAnsi="Times New Roman" w:cs="Times New Roman"/>
          <w:bCs/>
          <w:sz w:val="24"/>
          <w:szCs w:val="24"/>
        </w:rPr>
        <w:t xml:space="preserve">., 2021;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Zhang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 al</w:t>
      </w:r>
      <w:r>
        <w:rPr>
          <w:rFonts w:ascii="Times New Roman" w:hAnsi="Times New Roman" w:cs="Times New Roman"/>
          <w:bCs/>
          <w:sz w:val="24"/>
          <w:szCs w:val="24"/>
        </w:rPr>
        <w:t>., 2018). Essas propriedades favorecem a produtividade, a qualidade do acabamento e a versatilidade de aplicação em diferentes tipos de obras 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Dong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et al</w:t>
      </w:r>
      <w:r>
        <w:rPr>
          <w:rFonts w:ascii="Times New Roman" w:hAnsi="Times New Roman" w:cs="Times New Roman"/>
          <w:bCs/>
          <w:sz w:val="24"/>
          <w:szCs w:val="24"/>
        </w:rPr>
        <w:t xml:space="preserve">., 2020;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Alves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et al</w:t>
      </w:r>
      <w:r>
        <w:rPr>
          <w:rFonts w:ascii="Times New Roman" w:hAnsi="Times New Roman" w:cs="Times New Roman"/>
          <w:bCs/>
          <w:sz w:val="24"/>
          <w:szCs w:val="24"/>
        </w:rPr>
        <w:t xml:space="preserve">., 2024;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Rocha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et al</w:t>
      </w:r>
      <w:r>
        <w:rPr>
          <w:rFonts w:ascii="Times New Roman" w:hAnsi="Times New Roman" w:cs="Times New Roman"/>
          <w:bCs/>
          <w:sz w:val="24"/>
          <w:szCs w:val="24"/>
        </w:rPr>
        <w:t xml:space="preserve">., 2022; Siqueira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et al</w:t>
      </w:r>
      <w:r>
        <w:rPr>
          <w:rFonts w:ascii="Times New Roman" w:hAnsi="Times New Roman" w:cs="Times New Roman"/>
          <w:bCs/>
          <w:sz w:val="24"/>
          <w:szCs w:val="24"/>
        </w:rPr>
        <w:t>., 2024).</w:t>
      </w:r>
    </w:p>
    <w:p w14:paraId="28EAB70A" w14:textId="77777777" w:rsidR="00D3416E" w:rsidRPr="00B73D53" w:rsidRDefault="00D3416E" w:rsidP="00B73D53">
      <w:pPr>
        <w:suppressAutoHyphens/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Paralelamente, o aumento da geração de resíduos de construção e demolição (RCD) tem impulsionado a busca por alternativas de reaproveitamento desses materiais. A reciclagem de RCD para utilização como agregado em composições cimentícias representa uma estratégia alinhada aos princípios da economia circular, contribuindo para a redução do descarte em aterros e para a preservação de recursos naturais 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Marie e Quiasrawi, 2012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Ulucan e Cebeci, 2025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Persistence Market Research</w:t>
      </w:r>
      <w:r>
        <w:rPr>
          <w:rFonts w:ascii="Times New Roman" w:hAnsi="Times New Roman" w:cs="Times New Roman"/>
          <w:bCs/>
          <w:sz w:val="24"/>
          <w:szCs w:val="24"/>
        </w:rPr>
        <w:t>, 2017).</w:t>
      </w:r>
    </w:p>
    <w:p w14:paraId="4F7CB8D3" w14:textId="77777777" w:rsidR="00D3416E" w:rsidRPr="00B73D53" w:rsidRDefault="00D3416E" w:rsidP="00B73D53">
      <w:pPr>
        <w:suppressAutoHyphens/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Essa abordagem também está associada aos Objetivos de Desenvolvimento Sustentável (ODS), especialmente aqueles relacionados à inovação industrial, cidades sustentáveis e consumo responsável (ONU, 2015). Apesar dos avanços observados em concretos e argamassas convencionais, o emprego de agregados reciclados em argamassas autonivelantes ainda é pouco explorado. Isso ocorre porque as características dos agregados reciclados, como maior absorção de água e heterogeneidade, podem interferir no comportamento reológico e na estabilidade dessas misturas 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Silva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 al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2014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Martínez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 al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2016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Alibeigibeni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 al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2025</w:t>
      </w:r>
      <w:r>
        <w:rPr>
          <w:rFonts w:ascii="Times New Roman" w:hAnsi="Times New Roman" w:cs="Times New Roman"/>
          <w:bCs/>
          <w:sz w:val="24"/>
          <w:szCs w:val="24"/>
        </w:rPr>
        <w:t xml:space="preserve">; Oliveira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et al</w:t>
      </w:r>
      <w:r>
        <w:rPr>
          <w:rFonts w:ascii="Times New Roman" w:hAnsi="Times New Roman" w:cs="Times New Roman"/>
          <w:bCs/>
          <w:sz w:val="24"/>
          <w:szCs w:val="24"/>
        </w:rPr>
        <w:t>., 2022). Dessa forma, torna-se importante ampliar os estudos sobre a incorporação de RCD em AAN, visando compreender seus efeitos e potencialidades para aplicações mais sustentáveis na construção civil.</w:t>
      </w:r>
    </w:p>
    <w:p w14:paraId="7ECB4759" w14:textId="77777777" w:rsidR="00D3416E" w:rsidRDefault="00D3416E" w:rsidP="00B73D53">
      <w:pPr>
        <w:suppressAutoHyphens/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O objetivo geral deste trabalho é realizar uma revisão da literatura a respeito da substituição de agregado natural pelo resíduo de construção e demolição (RCD) nas propriedades de argamassas autonivelantes.</w:t>
      </w:r>
    </w:p>
    <w:p w14:paraId="577D1339" w14:textId="77777777" w:rsidR="00BD1222" w:rsidRPr="00B73D53" w:rsidRDefault="00BD1222" w:rsidP="00B73D53">
      <w:pPr>
        <w:suppressAutoHyphens/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574F24" w14:textId="77777777" w:rsidR="00B241A3" w:rsidRDefault="00B241A3" w:rsidP="00B241A3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Metodologia</w:t>
      </w:r>
    </w:p>
    <w:p w14:paraId="54840553" w14:textId="77777777" w:rsidR="0001449A" w:rsidRPr="0001449A" w:rsidRDefault="0001449A" w:rsidP="0001449A">
      <w:pPr>
        <w:suppressAutoHyphens/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O presente trabalho caracteriza-se como uma revisão narrativa da literatura, de natureza qualitativa, com o objetivo de sistematizar o conhecimento científico disponível sobre a utilização de resíduos de construção e demolição (RCD) como substituto do agregado miúdo natural em argamassas autonivelantes (AAN).</w:t>
      </w:r>
    </w:p>
    <w:p w14:paraId="67CD14B2" w14:textId="77777777" w:rsidR="0001449A" w:rsidRDefault="0001449A" w:rsidP="0001449A">
      <w:pPr>
        <w:suppressAutoHyphens/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A pesquisa bibliográfica foi realizada em bases de dados científicas reconhecidas, como Scopus, Science Direct, Web of Science e Google Acadêmico, além de normas técnicas nacionais (ABNT) e internacionais (EFNARC) e documentos institucionais relacionados à Agenda 2030 da Organização das Nações Unidas (ONU). Foram utilizados, isolada e combinadamente, os seguintes descritores em português e inglês: "argamassa autonivelante", "self-leveling mortar", "resíduo de construção e demolição", "construction and demolition waste", "agregado reciclado", "recycled aggregate" e "economia circular". Foram priorizados artigos revisados por pares, normas técnicas e documentos institucionais publicados entre 2007 e 2025, selecionados por sua relevância direta aos temas investigados.</w:t>
      </w:r>
    </w:p>
    <w:p w14:paraId="419FDECF" w14:textId="77777777" w:rsidR="00BD1222" w:rsidRPr="0001449A" w:rsidRDefault="00BD1222" w:rsidP="0001449A">
      <w:pPr>
        <w:suppressAutoHyphens/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33857D" w14:textId="77777777" w:rsidR="00B241A3" w:rsidRPr="005F70B0" w:rsidRDefault="00B241A3" w:rsidP="00B241A3">
      <w:pPr>
        <w:suppressAutoHyphens/>
        <w:spacing w:line="360" w:lineRule="auto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Resultados e Discussão</w:t>
      </w:r>
    </w:p>
    <w:p w14:paraId="669CDF11" w14:textId="49A60C29" w:rsidR="00772BC6" w:rsidRDefault="004404C9">
      <w:pPr>
        <w:suppressAutoHyphens/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Construção civil, resíduos e sustentabilidade</w:t>
      </w:r>
    </w:p>
    <w:p w14:paraId="2B268603" w14:textId="77777777" w:rsidR="00D3416E" w:rsidRPr="00B73D53" w:rsidRDefault="00D3416E" w:rsidP="00B73D53">
      <w:pPr>
        <w:pStyle w:val="Corpodetexto"/>
        <w:suppressAutoHyphens/>
        <w:spacing w:line="360" w:lineRule="auto"/>
        <w:contextualSpacing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</w:rPr>
        <w:tab/>
        <w:t>A construção civil está entre os setores que mais consomem recursos naturais e geram resíduos sólidos. Entre esses resíduos, destacam-se os resíduos de construção e demolição (RCD), cujo descarte inadequado pode causar diversos impactos ambientais, incluindo contaminação do solo e sobrecarga dos sistemas de disposição final</w:t>
      </w:r>
      <w:r>
        <w:rPr>
          <w:rStyle w:val="Forte"/>
          <w:rFonts w:ascii="Times New Roman" w:hAnsi="Times New Roman" w:cs="Times New Roman"/>
          <w:sz w:val="24"/>
          <w:shd w:val="clear" w:color="auto" w:fill="FFFFFF"/>
        </w:rPr>
        <w:t> (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 xml:space="preserve">Nasab </w:t>
      </w:r>
      <w:r>
        <w:rPr>
          <w:rFonts w:ascii="Times New Roman" w:hAnsi="Times New Roman" w:cs="Times New Roman"/>
          <w:b w:val="0"/>
          <w:i/>
          <w:iCs/>
          <w:color w:val="222222"/>
          <w:sz w:val="24"/>
          <w:shd w:val="clear" w:color="auto" w:fill="FFFFFF"/>
        </w:rPr>
        <w:t>et al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>., 2019).</w:t>
      </w:r>
    </w:p>
    <w:p w14:paraId="7FEFFE13" w14:textId="77777777" w:rsidR="00D3416E" w:rsidRPr="00B73D53" w:rsidRDefault="00D3416E" w:rsidP="00B73D53">
      <w:pPr>
        <w:pStyle w:val="Corpodetexto"/>
        <w:suppressAutoHyphens/>
        <w:spacing w:line="360" w:lineRule="auto"/>
        <w:contextualSpacing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</w:rPr>
        <w:tab/>
        <w:t xml:space="preserve">Além disso, a produção de cimento Portland contribui significativamente para as emissões de gases de efeito estufa, devido ao elevado consumo energético e à liberação de CO₂ durante a fabricação do clínquer </w:t>
      </w:r>
      <w:r>
        <w:rPr>
          <w:rFonts w:ascii="Times New Roman" w:hAnsi="Times New Roman" w:cs="Times New Roman"/>
          <w:b w:val="0"/>
          <w:bCs w:val="0"/>
          <w:sz w:val="24"/>
        </w:rPr>
        <w:t>(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>Silvestro</w:t>
      </w:r>
      <w:r>
        <w:rPr>
          <w:rFonts w:ascii="Times New Roman" w:hAnsi="Times New Roman" w:cs="Times New Roman"/>
          <w:b w:val="0"/>
          <w:bCs w:val="0"/>
          <w:sz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i/>
          <w:iCs/>
          <w:sz w:val="24"/>
        </w:rPr>
        <w:t>et al</w:t>
      </w:r>
      <w:r>
        <w:rPr>
          <w:rFonts w:ascii="Times New Roman" w:hAnsi="Times New Roman" w:cs="Times New Roman"/>
          <w:b w:val="0"/>
          <w:bCs w:val="0"/>
          <w:sz w:val="24"/>
        </w:rPr>
        <w:t xml:space="preserve">.,2024; 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 xml:space="preserve">Zheng </w:t>
      </w:r>
      <w:r>
        <w:rPr>
          <w:rFonts w:ascii="Times New Roman" w:hAnsi="Times New Roman" w:cs="Times New Roman"/>
          <w:b w:val="0"/>
          <w:i/>
          <w:iCs/>
          <w:color w:val="222222"/>
          <w:sz w:val="24"/>
          <w:shd w:val="clear" w:color="auto" w:fill="FFFFFF"/>
        </w:rPr>
        <w:t>et al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>.,2021)</w:t>
      </w:r>
      <w:r>
        <w:rPr>
          <w:rFonts w:ascii="Times New Roman" w:hAnsi="Times New Roman" w:cs="Times New Roman"/>
          <w:b w:val="0"/>
          <w:sz w:val="24"/>
        </w:rPr>
        <w:t xml:space="preserve">. Nesse contexto, a utilização de agregados reciclados provenientes de RCD surge como alternativa sustentável, reduzindo a demanda por recursos naturais e promovendo a valorização de resíduos dentro dos princípios da economia circular </w:t>
      </w:r>
      <w:r>
        <w:rPr>
          <w:rFonts w:ascii="Times New Roman" w:hAnsi="Times New Roman" w:cs="Times New Roman"/>
          <w:b w:val="0"/>
          <w:bCs w:val="0"/>
          <w:sz w:val="24"/>
        </w:rPr>
        <w:t>(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>Marie e Quiasrawi, 2012</w:t>
      </w:r>
      <w:r>
        <w:rPr>
          <w:rFonts w:ascii="Times New Roman" w:hAnsi="Times New Roman" w:cs="Times New Roman"/>
          <w:b w:val="0"/>
          <w:bCs w:val="0"/>
          <w:sz w:val="24"/>
        </w:rPr>
        <w:t xml:space="preserve">; 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>Ulucan e Cebeci, 2025)</w:t>
      </w:r>
      <w:r>
        <w:rPr>
          <w:rFonts w:ascii="Times New Roman" w:hAnsi="Times New Roman" w:cs="Times New Roman"/>
          <w:b w:val="0"/>
          <w:sz w:val="24"/>
        </w:rPr>
        <w:t>.</w:t>
      </w:r>
    </w:p>
    <w:p w14:paraId="34F308B4" w14:textId="77777777" w:rsidR="00D3416E" w:rsidRDefault="00D3416E" w:rsidP="00A25C61">
      <w:pPr>
        <w:suppressAutoHyphens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 crescente geração de RCD, estimada em bilhões de toneladas anuais em escala global, reforça a necessidade de soluções que permitam sua reinserção em novos ciclos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produtivos, em consonância com os Objetivos de Desenvolvimento Sustentável (ODS) relacionados à inovação, sustentabilidade urbana e consumo responsável </w:t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Persistence Market Research</w:t>
      </w:r>
      <w:r>
        <w:rPr>
          <w:rFonts w:ascii="Times New Roman" w:hAnsi="Times New Roman" w:cs="Times New Roman"/>
          <w:bCs/>
          <w:sz w:val="24"/>
          <w:szCs w:val="24"/>
        </w:rPr>
        <w:t xml:space="preserve">, 2017;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Silva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 al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2014)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2E8E86E" w14:textId="77777777" w:rsidR="00A25C61" w:rsidRDefault="004404C9" w:rsidP="00A25C61">
      <w:pPr>
        <w:suppressAutoHyphens/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Resíduos de construção e demolição como agregado reciclado</w:t>
      </w:r>
    </w:p>
    <w:p w14:paraId="5C594280" w14:textId="7D697CE2" w:rsidR="00D3416E" w:rsidRPr="00B73D53" w:rsidRDefault="00D3416E" w:rsidP="00A25C61">
      <w:pPr>
        <w:suppressAutoHyphens/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  <w:t>O RCD é constituído por materiais de diferentes origens, como concreto, argamassa e componentes cerâmicos, apresentando elevada heterogeneidade (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Alibeigibeni </w:t>
      </w:r>
      <w:r>
        <w:rPr>
          <w:rFonts w:ascii="Times New Roman" w:hAnsi="Times New Roman" w:cs="Times New Roman"/>
          <w:i/>
          <w:iCs/>
          <w:color w:val="222222"/>
          <w:sz w:val="24"/>
          <w:shd w:val="clear" w:color="auto" w:fill="FFFFFF"/>
        </w:rPr>
        <w:t>et al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., 2025)</w:t>
      </w:r>
      <w:r>
        <w:rPr>
          <w:rFonts w:ascii="Times New Roman" w:hAnsi="Times New Roman" w:cs="Times New Roman"/>
          <w:sz w:val="24"/>
        </w:rPr>
        <w:t>. Para sua utilização como agregado reciclado, o material passa por etapas de britagem, classificação granulométrica e remoção de contaminantes (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Ulucan e Cebeci, 2025)</w:t>
      </w:r>
      <w:r>
        <w:rPr>
          <w:rFonts w:ascii="Times New Roman" w:hAnsi="Times New Roman" w:cs="Times New Roman"/>
          <w:sz w:val="24"/>
        </w:rPr>
        <w:t>.</w:t>
      </w:r>
    </w:p>
    <w:p w14:paraId="67590569" w14:textId="77777777" w:rsidR="00D3416E" w:rsidRPr="00B73D53" w:rsidRDefault="00D3416E" w:rsidP="00B73D53">
      <w:pPr>
        <w:pStyle w:val="Corpodetexto"/>
        <w:suppressAutoHyphens/>
        <w:spacing w:line="360" w:lineRule="auto"/>
        <w:contextualSpacing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</w:rPr>
        <w:tab/>
        <w:t>As propriedades do agregado reciclado dependem fortemente da qualidade do material de origem. Em geral, esses agregados apresentam menor massa específica e maior absorção de água quando comparados aos agregados naturais, devido à presença de argamassa residual aderida às partículas (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>Padmini</w:t>
      </w:r>
      <w:r>
        <w:rPr>
          <w:rFonts w:ascii="Times New Roman" w:hAnsi="Times New Roman" w:cs="Times New Roman"/>
          <w:b w:val="0"/>
          <w:sz w:val="24"/>
        </w:rPr>
        <w:t xml:space="preserve"> </w:t>
      </w:r>
      <w:r>
        <w:rPr>
          <w:rFonts w:ascii="Times New Roman" w:hAnsi="Times New Roman" w:cs="Times New Roman"/>
          <w:b w:val="0"/>
          <w:i/>
          <w:iCs/>
          <w:sz w:val="24"/>
        </w:rPr>
        <w:t>et al</w:t>
      </w:r>
      <w:r>
        <w:rPr>
          <w:rFonts w:ascii="Times New Roman" w:hAnsi="Times New Roman" w:cs="Times New Roman"/>
          <w:b w:val="0"/>
          <w:sz w:val="24"/>
        </w:rPr>
        <w:t xml:space="preserve">., 2009; 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 xml:space="preserve">Kou e Poon 2015; Martínez </w:t>
      </w:r>
      <w:r>
        <w:rPr>
          <w:rFonts w:ascii="Times New Roman" w:hAnsi="Times New Roman" w:cs="Times New Roman"/>
          <w:b w:val="0"/>
          <w:i/>
          <w:iCs/>
          <w:color w:val="222222"/>
          <w:sz w:val="24"/>
          <w:shd w:val="clear" w:color="auto" w:fill="FFFFFF"/>
        </w:rPr>
        <w:t>et al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>., 2016</w:t>
      </w:r>
      <w:r>
        <w:rPr>
          <w:rFonts w:ascii="Times New Roman" w:hAnsi="Times New Roman" w:cs="Times New Roman"/>
          <w:b w:val="0"/>
          <w:bCs w:val="0"/>
          <w:sz w:val="24"/>
        </w:rPr>
        <w:t>).</w:t>
      </w:r>
    </w:p>
    <w:p w14:paraId="5D316FF9" w14:textId="77777777" w:rsidR="00D3416E" w:rsidRPr="00B73D53" w:rsidRDefault="00D3416E" w:rsidP="00B73D53">
      <w:pPr>
        <w:pStyle w:val="Corpodetexto"/>
        <w:suppressAutoHyphens/>
        <w:spacing w:line="360" w:lineRule="auto"/>
        <w:contextualSpacing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</w:rPr>
        <w:tab/>
        <w:t xml:space="preserve">A maior absorção de água constitui uma das principais limitações do material, podendo alterar a relação água/cimento efetiva das misturas. Por outro lado, a presença de partículas finas pode contribuir para o preenchimento de vazios e para o aumento da compacidade da matriz cimentícia </w:t>
      </w:r>
      <w:r>
        <w:rPr>
          <w:rFonts w:ascii="Times New Roman" w:hAnsi="Times New Roman" w:cs="Times New Roman"/>
          <w:b w:val="0"/>
          <w:bCs w:val="0"/>
          <w:sz w:val="24"/>
        </w:rPr>
        <w:t>(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 xml:space="preserve">Martínez </w:t>
      </w:r>
      <w:r>
        <w:rPr>
          <w:rFonts w:ascii="Times New Roman" w:hAnsi="Times New Roman" w:cs="Times New Roman"/>
          <w:b w:val="0"/>
          <w:i/>
          <w:iCs/>
          <w:color w:val="222222"/>
          <w:sz w:val="24"/>
          <w:shd w:val="clear" w:color="auto" w:fill="FFFFFF"/>
        </w:rPr>
        <w:t>et al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>., 2016</w:t>
      </w:r>
      <w:r>
        <w:rPr>
          <w:rFonts w:ascii="Times New Roman" w:hAnsi="Times New Roman" w:cs="Times New Roman"/>
          <w:b w:val="0"/>
          <w:bCs w:val="0"/>
          <w:sz w:val="24"/>
        </w:rPr>
        <w:t xml:space="preserve">; 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>Rego</w:t>
      </w:r>
      <w:r>
        <w:rPr>
          <w:rFonts w:ascii="Times New Roman" w:hAnsi="Times New Roman" w:cs="Times New Roman"/>
          <w:b w:val="0"/>
          <w:sz w:val="24"/>
        </w:rPr>
        <w:t xml:space="preserve"> </w:t>
      </w:r>
      <w:r>
        <w:rPr>
          <w:rFonts w:ascii="Times New Roman" w:hAnsi="Times New Roman" w:cs="Times New Roman"/>
          <w:b w:val="0"/>
          <w:i/>
          <w:iCs/>
          <w:sz w:val="24"/>
        </w:rPr>
        <w:t>et al</w:t>
      </w:r>
      <w:r>
        <w:rPr>
          <w:rFonts w:ascii="Times New Roman" w:hAnsi="Times New Roman" w:cs="Times New Roman"/>
          <w:b w:val="0"/>
          <w:sz w:val="24"/>
        </w:rPr>
        <w:t xml:space="preserve">., 2021; 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 xml:space="preserve">Leyton-Vergara </w:t>
      </w:r>
      <w:r>
        <w:rPr>
          <w:rFonts w:ascii="Times New Roman" w:hAnsi="Times New Roman" w:cs="Times New Roman"/>
          <w:b w:val="0"/>
          <w:i/>
          <w:iCs/>
          <w:color w:val="222222"/>
          <w:sz w:val="24"/>
          <w:shd w:val="clear" w:color="auto" w:fill="FFFFFF"/>
        </w:rPr>
        <w:t>et al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>., 2019)</w:t>
      </w:r>
      <w:r>
        <w:rPr>
          <w:rFonts w:ascii="Times New Roman" w:hAnsi="Times New Roman" w:cs="Times New Roman"/>
          <w:b w:val="0"/>
          <w:sz w:val="24"/>
        </w:rPr>
        <w:t>.</w:t>
      </w:r>
    </w:p>
    <w:p w14:paraId="6DAC179C" w14:textId="2A683D16" w:rsidR="00772BC6" w:rsidRDefault="00000000">
      <w:pPr>
        <w:suppressAutoHyphens/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RCD </w:t>
      </w:r>
      <w:r w:rsidR="004404C9">
        <w:rPr>
          <w:rFonts w:ascii="Times New Roman" w:hAnsi="Times New Roman" w:cs="Times New Roman"/>
          <w:b/>
          <w:bCs/>
          <w:sz w:val="28"/>
          <w:szCs w:val="28"/>
        </w:rPr>
        <w:t>em argamassas autonivelantes</w:t>
      </w:r>
    </w:p>
    <w:p w14:paraId="7E12B6DA" w14:textId="77777777" w:rsidR="00D3416E" w:rsidRPr="00B73D53" w:rsidRDefault="00D3416E" w:rsidP="00B73D53">
      <w:pPr>
        <w:pStyle w:val="Corpodetexto"/>
        <w:suppressAutoHyphens/>
        <w:spacing w:line="360" w:lineRule="auto"/>
        <w:contextualSpacing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</w:rPr>
        <w:tab/>
        <w:t xml:space="preserve">O principal desafio está relacionado ao controle reológico, uma vez que a elevada absorção de água do agregado reciclado pode reduzir a fluidez e comprometer o autonivelamento </w:t>
      </w:r>
      <w:r>
        <w:rPr>
          <w:rFonts w:ascii="Times New Roman" w:hAnsi="Times New Roman" w:cs="Times New Roman"/>
          <w:b w:val="0"/>
          <w:bCs w:val="0"/>
          <w:sz w:val="24"/>
        </w:rPr>
        <w:t>(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 xml:space="preserve">Martínez </w:t>
      </w:r>
      <w:r>
        <w:rPr>
          <w:rFonts w:ascii="Times New Roman" w:hAnsi="Times New Roman" w:cs="Times New Roman"/>
          <w:b w:val="0"/>
          <w:i/>
          <w:iCs/>
          <w:color w:val="222222"/>
          <w:sz w:val="24"/>
          <w:shd w:val="clear" w:color="auto" w:fill="FFFFFF"/>
        </w:rPr>
        <w:t>et al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>., 2016</w:t>
      </w:r>
      <w:r>
        <w:rPr>
          <w:rFonts w:ascii="Times New Roman" w:hAnsi="Times New Roman" w:cs="Times New Roman"/>
          <w:b w:val="0"/>
          <w:bCs w:val="0"/>
          <w:sz w:val="24"/>
        </w:rPr>
        <w:t xml:space="preserve">; </w:t>
      </w:r>
      <w:r>
        <w:rPr>
          <w:rFonts w:ascii="Times New Roman" w:hAnsi="Times New Roman" w:cs="Times New Roman"/>
          <w:b w:val="0"/>
          <w:color w:val="000000" w:themeColor="text1"/>
          <w:sz w:val="24"/>
          <w:lang w:val="en-US"/>
        </w:rPr>
        <w:t xml:space="preserve">Mhamed </w:t>
      </w:r>
      <w:r>
        <w:rPr>
          <w:rFonts w:ascii="Times New Roman" w:hAnsi="Times New Roman" w:cs="Times New Roman"/>
          <w:b w:val="0"/>
          <w:i/>
          <w:iCs/>
          <w:color w:val="000000" w:themeColor="text1"/>
          <w:sz w:val="24"/>
          <w:lang w:val="en-US"/>
        </w:rPr>
        <w:t>et al</w:t>
      </w:r>
      <w:r>
        <w:rPr>
          <w:rFonts w:ascii="Times New Roman" w:hAnsi="Times New Roman" w:cs="Times New Roman"/>
          <w:b w:val="0"/>
          <w:color w:val="000000" w:themeColor="text1"/>
          <w:sz w:val="24"/>
          <w:lang w:val="en-US"/>
        </w:rPr>
        <w:t>., 2023)</w:t>
      </w:r>
      <w:r>
        <w:rPr>
          <w:rFonts w:ascii="Times New Roman" w:hAnsi="Times New Roman" w:cs="Times New Roman"/>
          <w:b w:val="0"/>
          <w:sz w:val="24"/>
        </w:rPr>
        <w:t>. Estudos apontam que o aumento do teor de superplastificante e o controle da umidade do agregado reciclado são estratégias eficazes para minimizar esses efeitos (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>Padmini</w:t>
      </w:r>
      <w:r>
        <w:rPr>
          <w:rFonts w:ascii="Times New Roman" w:hAnsi="Times New Roman" w:cs="Times New Roman"/>
          <w:b w:val="0"/>
          <w:sz w:val="24"/>
        </w:rPr>
        <w:t xml:space="preserve"> </w:t>
      </w:r>
      <w:r>
        <w:rPr>
          <w:rFonts w:ascii="Times New Roman" w:hAnsi="Times New Roman" w:cs="Times New Roman"/>
          <w:b w:val="0"/>
          <w:i/>
          <w:iCs/>
          <w:sz w:val="24"/>
        </w:rPr>
        <w:t>et al</w:t>
      </w:r>
      <w:r>
        <w:rPr>
          <w:rFonts w:ascii="Times New Roman" w:hAnsi="Times New Roman" w:cs="Times New Roman"/>
          <w:b w:val="0"/>
          <w:sz w:val="24"/>
        </w:rPr>
        <w:t xml:space="preserve">., 2009). </w:t>
      </w:r>
    </w:p>
    <w:p w14:paraId="2EFDBAB7" w14:textId="77777777" w:rsidR="00D3416E" w:rsidRDefault="00D3416E" w:rsidP="00B73D53">
      <w:pPr>
        <w:pStyle w:val="Corpodetexto"/>
        <w:suppressAutoHyphens/>
        <w:spacing w:line="360" w:lineRule="auto"/>
        <w:contextualSpacing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</w:rPr>
        <w:tab/>
        <w:t>Entretanto, a variabilidade inerente ao RCD exige controle rigoroso de suas características físicas e químicas para garantir resultados consistentes em aplicações de alto desempenho, como as AAN (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>Padmini</w:t>
      </w:r>
      <w:r>
        <w:rPr>
          <w:rFonts w:ascii="Times New Roman" w:hAnsi="Times New Roman" w:cs="Times New Roman"/>
          <w:b w:val="0"/>
          <w:sz w:val="24"/>
        </w:rPr>
        <w:t xml:space="preserve"> et al., 2009; </w:t>
      </w:r>
      <w:proofErr w:type="spellStart"/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>Kou</w:t>
      </w:r>
      <w:proofErr w:type="spellEnd"/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 xml:space="preserve"> e </w:t>
      </w:r>
      <w:proofErr w:type="spellStart"/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>Poon</w:t>
      </w:r>
      <w:proofErr w:type="spellEnd"/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>, 2015)</w:t>
      </w:r>
      <w:r>
        <w:rPr>
          <w:rFonts w:ascii="Times New Roman" w:hAnsi="Times New Roman" w:cs="Times New Roman"/>
          <w:b w:val="0"/>
          <w:sz w:val="24"/>
        </w:rPr>
        <w:t>.</w:t>
      </w:r>
    </w:p>
    <w:p w14:paraId="6BFBC942" w14:textId="191E566A" w:rsidR="00772BC6" w:rsidRDefault="004404C9" w:rsidP="00A25C61">
      <w:pPr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Economia circular e sustentabilidade</w:t>
      </w:r>
    </w:p>
    <w:p w14:paraId="3564DCBE" w14:textId="77777777" w:rsidR="00D3416E" w:rsidRPr="00B73D53" w:rsidRDefault="00D3416E" w:rsidP="00B73D53">
      <w:pPr>
        <w:pStyle w:val="Corpodetexto"/>
        <w:suppressAutoHyphens/>
        <w:spacing w:line="360" w:lineRule="auto"/>
        <w:contextualSpacing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</w:rPr>
        <w:tab/>
        <w:t xml:space="preserve">A utilização de RCD em argamassas autonivelantes está alinhada aos princípios da economia circular, promovendo o reaproveitamento de resíduos e reduzindo a extração de matérias-primas naturais </w:t>
      </w:r>
      <w:r>
        <w:rPr>
          <w:rFonts w:ascii="Times New Roman" w:hAnsi="Times New Roman" w:cs="Times New Roman"/>
          <w:b w:val="0"/>
          <w:bCs w:val="0"/>
          <w:sz w:val="24"/>
        </w:rPr>
        <w:t>(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>Marie e Quiasrawi, 2012</w:t>
      </w:r>
      <w:r>
        <w:rPr>
          <w:rFonts w:ascii="Times New Roman" w:hAnsi="Times New Roman" w:cs="Times New Roman"/>
          <w:b w:val="0"/>
          <w:bCs w:val="0"/>
          <w:sz w:val="24"/>
        </w:rPr>
        <w:t xml:space="preserve">; 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>Ulucan e Cebeci, 2025</w:t>
      </w:r>
      <w:r>
        <w:rPr>
          <w:rFonts w:ascii="Times New Roman" w:hAnsi="Times New Roman" w:cs="Times New Roman"/>
          <w:b w:val="0"/>
          <w:sz w:val="24"/>
        </w:rPr>
        <w:t xml:space="preserve">). Essa </w:t>
      </w:r>
      <w:r>
        <w:rPr>
          <w:rFonts w:ascii="Times New Roman" w:hAnsi="Times New Roman" w:cs="Times New Roman"/>
          <w:b w:val="0"/>
          <w:sz w:val="24"/>
        </w:rPr>
        <w:lastRenderedPageBreak/>
        <w:t xml:space="preserve">estratégia contribui para minimizar impactos ambientais associados à mineração de agregados e à disposição de resíduos em aterros </w:t>
      </w:r>
      <w:r>
        <w:rPr>
          <w:rFonts w:ascii="Times New Roman" w:hAnsi="Times New Roman" w:cs="Times New Roman"/>
          <w:b w:val="0"/>
          <w:bCs w:val="0"/>
          <w:sz w:val="24"/>
        </w:rPr>
        <w:t>(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 xml:space="preserve">Zheng </w:t>
      </w:r>
      <w:r>
        <w:rPr>
          <w:rFonts w:ascii="Times New Roman" w:hAnsi="Times New Roman" w:cs="Times New Roman"/>
          <w:b w:val="0"/>
          <w:i/>
          <w:iCs/>
          <w:color w:val="222222"/>
          <w:sz w:val="24"/>
          <w:shd w:val="clear" w:color="auto" w:fill="FFFFFF"/>
        </w:rPr>
        <w:t>et al</w:t>
      </w:r>
      <w:r>
        <w:rPr>
          <w:rFonts w:ascii="Times New Roman" w:hAnsi="Times New Roman" w:cs="Times New Roman"/>
          <w:b w:val="0"/>
          <w:color w:val="222222"/>
          <w:sz w:val="24"/>
          <w:shd w:val="clear" w:color="auto" w:fill="FFFFFF"/>
        </w:rPr>
        <w:t xml:space="preserve">., 2021; </w:t>
      </w:r>
      <w:r>
        <w:rPr>
          <w:rFonts w:ascii="Times New Roman" w:hAnsi="Times New Roman" w:cs="Times New Roman"/>
          <w:b w:val="0"/>
          <w:color w:val="000000" w:themeColor="text1"/>
          <w:sz w:val="24"/>
          <w:lang w:val="en-US"/>
        </w:rPr>
        <w:t xml:space="preserve">Duan </w:t>
      </w:r>
      <w:r>
        <w:rPr>
          <w:rFonts w:ascii="Times New Roman" w:hAnsi="Times New Roman" w:cs="Times New Roman"/>
          <w:b w:val="0"/>
          <w:i/>
          <w:iCs/>
          <w:color w:val="000000" w:themeColor="text1"/>
          <w:sz w:val="24"/>
          <w:lang w:val="en-US"/>
        </w:rPr>
        <w:t>et al</w:t>
      </w:r>
      <w:r>
        <w:rPr>
          <w:rFonts w:ascii="Times New Roman" w:hAnsi="Times New Roman" w:cs="Times New Roman"/>
          <w:b w:val="0"/>
          <w:color w:val="000000" w:themeColor="text1"/>
          <w:sz w:val="24"/>
          <w:lang w:val="en-US"/>
        </w:rPr>
        <w:t>., 2025)</w:t>
      </w:r>
      <w:r>
        <w:rPr>
          <w:rFonts w:ascii="Times New Roman" w:hAnsi="Times New Roman" w:cs="Times New Roman"/>
          <w:b w:val="0"/>
          <w:sz w:val="24"/>
        </w:rPr>
        <w:t>.</w:t>
      </w:r>
    </w:p>
    <w:p w14:paraId="797530EC" w14:textId="77777777" w:rsidR="00D3416E" w:rsidRDefault="00D3416E" w:rsidP="00A25C61">
      <w:pPr>
        <w:pStyle w:val="Corpodetexto"/>
        <w:suppressAutoHyphens/>
        <w:spacing w:after="240" w:line="360" w:lineRule="auto"/>
        <w:contextualSpacing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</w:rPr>
        <w:tab/>
        <w:t>Além dos benefícios ambientais, essa abordagem atende às diretrizes da Agenda 2030 da ONU, especialmente aquelas relacionadas à inovação tecnológica, à sustentabilidade urbana e ao consumo responsável (ONU, 2015). Dessa forma, a incorporação de RCD em AAN apresenta potencial para conciliar desempenho técnico, redução de impactos ambientais e uso mais eficiente dos recursos disponíveis.</w:t>
      </w:r>
    </w:p>
    <w:p w14:paraId="1FE2CE04" w14:textId="77777777" w:rsidR="00B241A3" w:rsidRPr="005F70B0" w:rsidRDefault="00B241A3" w:rsidP="00B241A3">
      <w:pPr>
        <w:suppressAutoHyphens/>
        <w:spacing w:line="360" w:lineRule="auto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Considerações Finais</w:t>
      </w:r>
    </w:p>
    <w:p w14:paraId="5B0621BB" w14:textId="77777777" w:rsidR="0001449A" w:rsidRDefault="005556AD" w:rsidP="004404C9">
      <w:pPr>
        <w:pStyle w:val="Corpodetexto"/>
        <w:suppressAutoHyphens/>
        <w:spacing w:after="240" w:line="360" w:lineRule="auto"/>
        <w:contextualSpacing/>
        <w:rPr>
          <w:rFonts w:ascii="Times New Roman" w:hAnsi="Times New Roman" w:cs="Times New Roman"/>
          <w:b w:val="0"/>
          <w:bCs w:val="0"/>
          <w:sz w:val="24"/>
          <w:lang w:val="pt-PT"/>
        </w:rPr>
      </w:pPr>
      <w:r>
        <w:rPr>
          <w:rFonts w:ascii="Times New Roman" w:hAnsi="Times New Roman" w:cs="Times New Roman"/>
          <w:b w:val="0"/>
          <w:bCs w:val="0"/>
          <w:sz w:val="24"/>
          <w:lang w:val="pt-PT"/>
        </w:rPr>
        <w:tab/>
        <w:t>A revisão da literatura demonstra que as argamassas autonivelantes apresentam elevado potencial para incorporação de resíduos de construção e demolição como agregado miúdo, contribuindo para reduzir o consumo de agregados naturais e valorizar resíduos. Entretanto, a elevada absorção de água e a heterogeneidade do agregado reciclado exigem ajustes de dosagem, especialmente no teor de superplastificante, para manter a fluidez e a estabilidade. As partículas finas do RCD podem atuar como fíler, favorecendo a compacidade da matriz. Embora promissora, essa aplicação ainda demanda estudos sobre retração, aderência, durabilidade e análise do ciclo de vida.</w:t>
      </w:r>
    </w:p>
    <w:p w14:paraId="39E78ABA" w14:textId="77777777" w:rsidR="004404C9" w:rsidRPr="004404C9" w:rsidRDefault="004404C9" w:rsidP="004404C9">
      <w:pPr>
        <w:pStyle w:val="Corpodetexto"/>
        <w:suppressAutoHyphens/>
        <w:spacing w:after="240" w:line="360" w:lineRule="auto"/>
        <w:contextualSpacing/>
        <w:rPr>
          <w:rFonts w:ascii="Times New Roman" w:hAnsi="Times New Roman" w:cs="Times New Roman"/>
          <w:b w:val="0"/>
          <w:bCs w:val="0"/>
          <w:sz w:val="16"/>
          <w:szCs w:val="16"/>
          <w:lang w:val="pt-PT"/>
        </w:rPr>
      </w:pPr>
    </w:p>
    <w:p w14:paraId="1548D834" w14:textId="77777777" w:rsidR="00B241A3" w:rsidRDefault="00B241A3" w:rsidP="00B241A3">
      <w:pPr>
        <w:pStyle w:val="Corpodetexto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Agradecimentos</w:t>
      </w:r>
    </w:p>
    <w:p w14:paraId="1104B65C" w14:textId="77777777" w:rsidR="004404C9" w:rsidRPr="004404C9" w:rsidRDefault="004404C9" w:rsidP="00B241A3">
      <w:pPr>
        <w:pStyle w:val="Corpodetexto"/>
        <w:spacing w:line="360" w:lineRule="auto"/>
        <w:rPr>
          <w:b w:val="0"/>
          <w:bCs w:val="0"/>
          <w:sz w:val="16"/>
          <w:szCs w:val="16"/>
        </w:rPr>
      </w:pPr>
    </w:p>
    <w:p w14:paraId="269B117E" w14:textId="77777777" w:rsidR="00B241A3" w:rsidRDefault="005556AD" w:rsidP="00B241A3">
      <w:pPr>
        <w:pStyle w:val="Corpodetexto"/>
        <w:suppressAutoHyphens/>
        <w:spacing w:line="360" w:lineRule="auto"/>
        <w:contextualSpacing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ascii="Times New Roman" w:hAnsi="Times New Roman" w:cs="Times New Roman"/>
          <w:b w:val="0"/>
          <w:bCs w:val="0"/>
          <w:sz w:val="24"/>
        </w:rPr>
        <w:tab/>
        <w:t xml:space="preserve">À Diretoria de Pesquisa e Inovação do IFRN </w:t>
      </w:r>
      <w:r>
        <w:rPr>
          <w:rFonts w:ascii="Times New Roman" w:hAnsi="Times New Roman" w:cs="Times New Roman"/>
          <w:b w:val="0"/>
          <w:bCs w:val="0"/>
          <w:i/>
          <w:iCs/>
          <w:sz w:val="24"/>
        </w:rPr>
        <w:t>Campus</w:t>
      </w:r>
      <w:r>
        <w:rPr>
          <w:rFonts w:ascii="Times New Roman" w:hAnsi="Times New Roman" w:cs="Times New Roman"/>
          <w:b w:val="0"/>
          <w:bCs w:val="0"/>
          <w:sz w:val="24"/>
        </w:rPr>
        <w:t xml:space="preserve"> Natal-Central, através do Edital n°. 04/2026-DIPEQ/CNAT/IFRN pelo apoio financeiro para o desenvolvimento desta pesquisa através de bolsa de iniciação científica. Ainda, ao Grupo de Pesquisa em Processamento Mineral (IFRN).</w:t>
      </w:r>
    </w:p>
    <w:p w14:paraId="0364D0D9" w14:textId="77777777" w:rsidR="004404C9" w:rsidRPr="004404C9" w:rsidRDefault="004404C9" w:rsidP="00B241A3">
      <w:pPr>
        <w:pStyle w:val="Corpodetexto"/>
        <w:suppressAutoHyphens/>
        <w:spacing w:line="360" w:lineRule="auto"/>
        <w:contextualSpacing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14:paraId="25FAD702" w14:textId="77777777" w:rsidR="00B241A3" w:rsidRPr="00B241A3" w:rsidRDefault="00B241A3" w:rsidP="00B241A3">
      <w:pPr>
        <w:pStyle w:val="Corpodetexto"/>
        <w:suppressAutoHyphens/>
        <w:spacing w:line="360" w:lineRule="auto"/>
        <w:contextualSpacing/>
        <w:rPr>
          <w:rFonts w:ascii="Times New Roman" w:hAnsi="Times New Roman" w:cs="Times New Roman"/>
          <w:b w:val="0"/>
          <w:bCs w:val="0"/>
          <w:sz w:val="24"/>
        </w:rPr>
      </w:pPr>
      <w:r>
        <w:rPr>
          <w:sz w:val="28"/>
          <w:szCs w:val="28"/>
        </w:rPr>
        <w:t>Referências</w:t>
      </w:r>
    </w:p>
    <w:p w14:paraId="23171F1A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ALIBEIGIBENI, A.; STOCHINO, F.; ZUCCA, M.; GAYARRE, F. L. Enhancing concrete sustainability: a critical review of the performance of recycled concrete aggregates (RCAs) in structural concrete.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Buildings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15, n. 8, p. 1361, abr. 2025. DOI: 10.3390/buildings15081361.</w:t>
      </w:r>
    </w:p>
    <w:p w14:paraId="4910E4D6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ALIBEIGIBENI, A.; STOCHINO, F.; ZUCCA, M.; GAYARRE, F. L. Enhancing concrete sustainability: a critical review of the performance of recycled concrete aggregates (RCAs) in structural concrete.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Buildings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15, n. 8, p. 1361, abr. 2025. DOI: 10.3390/buildings15081361.</w:t>
      </w:r>
    </w:p>
    <w:p w14:paraId="2827CF05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ALVES, B. M. O.; TEIXEIRA, M. da C.; BERNARDO, K. S. M.; CORDEIRO, L. de N. P.; POSSAN, E. Self-leveling mortars produced with different types of cement: physical-mechanical properties and carbon emissions.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Sustainability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16, n. 14, p. 5898, jul. 2024. DOI: 10.3390/su16145898.</w:t>
      </w:r>
    </w:p>
    <w:p w14:paraId="1A3DAE2A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ASSOCIAÇÃO BRASILEIRA DE NORMAS TÉCNICAS.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NBR 15823-1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: concreto autoadensável — parte 1: classificação, controle e aceitação no estado fresco. Rio de Janeiro, 2017.</w:t>
      </w:r>
    </w:p>
    <w:p w14:paraId="4B4F2F57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ASSOCIAÇÃO BRASILEIRA DE NORMAS TÉCNICAS.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NBR 9779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: argamassa e concreto endurecidos — determinação da absorção de água por capilaridade. Rio de Janeiro, 2012.</w:t>
      </w:r>
    </w:p>
    <w:p w14:paraId="37D7EB48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DONG, W.; FANG, C.; HU, R. Influence of redispersible powder on properties of self-leveling mortar of ternary cementitious system.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Materials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13, n. 24, p. 5703, dez. 2020. DOI: 10.3390/ma13245703.</w:t>
      </w:r>
    </w:p>
    <w:p w14:paraId="7169F85A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lastRenderedPageBreak/>
        <w:t xml:space="preserve">DUAN, X.; WANG, Y.; YANG, D.; ZENG, W.; DU, Y.; LI, N. Evaluation of road performance and carbon emission accounting analysis of recycled aggregates from construction and demolition waste.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Scientific Reports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15, n. 1, p. 29395, ago. 2025. DOI: 10.1038/s41598-025-13354-z</w:t>
      </w:r>
    </w:p>
    <w:p w14:paraId="096994AD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EFNARC – EUROPEAN FEDERATION FOR SPECIALIST CONSTRUCTION CHEMICALS AND CONCRETE SYSTEMS.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Specification and guidelines for self-compacting concrete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. United Kingdom, 2002.</w:t>
      </w:r>
    </w:p>
    <w:p w14:paraId="32796D9E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EFNARC – EUROPEAN FEDERATION FOR SPECIALIST CONSTRUCTION CHEMICALS AND CONCRETE SYSTEMS.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Specification and guidelines for polymer modified cementitious flooring as wearing surfaces for industrial and commercial use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. United Kingdom, 2001.</w:t>
      </w:r>
    </w:p>
    <w:p w14:paraId="776F05C9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EMOTO, T.; BIER, T. A. Rheological behavior as influenced by plasticizers and hydration kinetics.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Cement and Concrete Research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37, n. 5, p. 647-654, maio 2007. DOI: 10.1016/j.cemconres.2007.01.009.</w:t>
      </w:r>
    </w:p>
    <w:p w14:paraId="793DE37B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JAFARY NASAB, T.; MONAVARI, S. M.; JOZI, S. A.; MAJEDI, H. Assessment of carbon footprint in the construction phase of high-rise constructions in Tehran.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International Journal of Environmental Science and Technology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17, n. 6, p. 3153-3164, jun. 2020. DOI: 10.1007/s13762-019-02557-3.</w:t>
      </w:r>
    </w:p>
    <w:p w14:paraId="564CE270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KOU, S.; POON, C. Effect of the quality of parent concrete on the properties of high performance recycled aggregate concrete.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Construction and Building Materials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77, p. 501-508, fev. 2015. DOI: 10.1016/j.conbuildmat.2014.12.035.</w:t>
      </w:r>
    </w:p>
    <w:p w14:paraId="5E97CD29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LEYTON-VERGARA, M.; PÉREZ-FARGALLO, A.; PULIDO-ARCAS, J.; CÁRDENAS-TRIVIÑO, G.; PIGGOT-NAVARRETE, J. Influence of granulometry on thermal and mechanical properties of cement mortars containing expanded perlite as a lightweight aggregate.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Materials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12, n. 23, p. 4013, dez. 2019. DOI: 10.3390/ma12234013.</w:t>
      </w:r>
    </w:p>
    <w:p w14:paraId="00A67C02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MARIE, I.; QUIASRAWI, H. Closed-loop recycling of recycled concrete aggregates.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Journal of Cleaner Production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37, p. 243-248, dez. 2012. DOI: 10.1016/j.jclepro.2012.07.020.</w:t>
      </w:r>
    </w:p>
    <w:p w14:paraId="0DF0119A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OLIVEIRA, T. V.; CORDEIRO, L. de N. P.; BESSA, S. A. L. Experimental study of self-leveling mortars produced with recycled concrete aggregates.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Case Studies in Construction Materials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17, p. e01294, dez. 2022. DOI: 10.1016/j.cscm.2022.01294.</w:t>
      </w:r>
    </w:p>
    <w:p w14:paraId="4DDFEF40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ORGANIZAÇÃO DAS NAÇÕES UNIDAS.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Transforming our world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: the 2030 Agenda for Sustainable Development. New York, 2015.</w:t>
      </w:r>
    </w:p>
    <w:p w14:paraId="22EA5955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PADMINI, A. K.; RAMAMURTHY, K.; MATHEWS, M. S. Influence of parent concrete on the properties of recycled aggregate concrete.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Construction and Building Materials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23, n. 2, p. 829-836, fev. 2009. DOI: 10.1016/j.conbuildmat.2008.03.006.</w:t>
      </w:r>
    </w:p>
    <w:p w14:paraId="1371E367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PERSISTENCE MARKET RESEARCH.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Global Market Study on Construction Aggregates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: crushed stone product type segment projected to register high value and volume CAGR during 2017-2025. New York, 2017.</w:t>
      </w:r>
    </w:p>
    <w:p w14:paraId="132DB1E0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REGO, A. C. A.; CARDOSO, F. A.; PILEGGI, R. G. Ternary system Portland cement-calcium aluminate cement-calcium sulfate applied to self-leveling mortar: a literature review.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Cerâmica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67, n. 381, p. 65-82, mar. 2021. DOI: 10.1590/0366-69132021673812929.</w:t>
      </w:r>
    </w:p>
    <w:p w14:paraId="5B0D8E7A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ROCHA, J. H. A. et al. Circular bioeconomy in the Amazon rainforest: evaluation of açaí seed ash as a regional solution for partial cement replacement.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Sustainability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14, n. 21, p. 14436, nov. 2022. DOI: 10.3390/su142114436.</w:t>
      </w:r>
    </w:p>
    <w:p w14:paraId="321FCFB0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SAIZ MARTÍNEZ, P.; GONZÁLEZ CORTINA, M.; FERNÁNDEZ MARTÍNEZ, F.; RODRÍGUEZ SÁNCHEZ, A. Comparative study of three types of fine recycled aggregates from construction and demolition waste (CDW), and their use in masonry mortar fabrication.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Journal of Cleaner Production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118, p. 162-169, abr. 2016. DOI: 10.1016/j.jclepro.2016.01.059.</w:t>
      </w:r>
    </w:p>
    <w:p w14:paraId="096F65F6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SARA, B.; MHAMED, A.; OTMANE, B.; KARIM, E. Elaboration of a self-compacting mortar based on concrete demolition waste incorporating blast furnace slag.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Construction and Building Materials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366, p. 130165, fev. 2023. DOI: 10.1016/j.conbuildmat.2022.130165.</w:t>
      </w:r>
    </w:p>
    <w:p w14:paraId="11A74BBD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SCRIVENER, K. L.; JOHN, V. M.; GARTNER, E. M. Eco-efficient cements: potential economically viable solutions for a low-CO2 cement-based materials industry.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Cement and Concrete Research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114, p. 2-26, dez. 2018. DOI: 10.1016/j.cemconres.2018.03.015.</w:t>
      </w:r>
    </w:p>
    <w:p w14:paraId="5A113C11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SILVA, D. B. P. da; PONTES, I. de O. C.; RODRIGUES, M. T. J.; LIMA, N. B. de; PÓVOAS, Y. V. Pasta autonivelante de gesso para utilização como camada de contrapiso.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Ambiente Construído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21, n. 2, p. 311-329, abr. 2021. DOI: 10.1590/s1678-86212021000200528.</w:t>
      </w:r>
    </w:p>
    <w:p w14:paraId="623A5109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SILVA, R. V.; BRITO, J. de; DHIR, R. K. Properties and composition of recycled aggregates from construction and demolition waste suitable for concrete production.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Construction and Building Materials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65, p. 201-217, ago. 2014. DOI: 10.1016/j.conbuildmat.2014.04.117.</w:t>
      </w:r>
    </w:p>
    <w:p w14:paraId="72439F95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SILVESTRO, L. et al. Assessing the effect of test parameters on the determination of the rheological behavior of calcium sulfoaluminate cement pastes.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Construction and Building Materials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425, p. 135975, abr. 2024. DOI: 10.1016/j.conbuildmat.2024.135975.</w:t>
      </w:r>
    </w:p>
    <w:p w14:paraId="274E04C0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SIQUEIRA, T. P. L.; CONCEIÇÃO, A. L. S. F.; DIAS, C. M. R.; RIBEIRO, D. V. Rheological and mechanical properties of self-compacting mortars with granitic rock powder and manufactured sand.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Ambiente Construído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24, dez. 2024. DOI: 10.1590/s1678-86212024000100755.</w:t>
      </w:r>
    </w:p>
    <w:p w14:paraId="771909B2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ULUCAN, M.; CEBECI, I. Performance and sustainability of self-compacting mortars made with recycled aggregate and supplementary cementitious materials.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Sustainable Chemistry and Pharmacy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46, p. 102080, ago. 2025. DOI: 10.1016/j.scp.2025.102080.</w:t>
      </w:r>
    </w:p>
    <w:p w14:paraId="1695EA9A" w14:textId="77777777" w:rsidR="002C14D8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ZHANG, S.; XU, X.; MEMON, S. A.; DONG, Z.; LI, D.; CUI, H. Effect of calcium sulfate type and dosage on properties of calcium aluminate cement-based self-leveling mortar.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Construction and Building Materials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167, p. 253-262, abr. 2018. DOI: 10.1016/j.conbuildmat.2018.01.146.</w:t>
      </w:r>
    </w:p>
    <w:p w14:paraId="1055D005" w14:textId="77777777" w:rsidR="003E159E" w:rsidRPr="00981CAF" w:rsidRDefault="002C14D8" w:rsidP="00981CAF">
      <w:pPr>
        <w:pStyle w:val="PargrafodaLista"/>
        <w:numPr>
          <w:ilvl w:val="0"/>
          <w:numId w:val="4"/>
        </w:numPr>
        <w:suppressAutoHyphens/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 xml:space="preserve">ZHENG, Y.; ZHANG, Y.; ZHANG, P. Methods for improving the durability of recycled aggregate concrete: a review.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t-PT"/>
        </w:rPr>
        <w:t>Journal of Materials Research and Technology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pt-PT"/>
        </w:rPr>
        <w:t>, v. 15, p. 6367-6386, nov. 2021. DOI: 10.1016/j.jmrt.2021.11.085.</w:t>
      </w:r>
    </w:p>
    <w:sectPr w:rsidR="003E159E" w:rsidRPr="00981CAF" w:rsidSect="00DE1563">
      <w:headerReference w:type="default" r:id="rId14"/>
      <w:pgSz w:w="11906" w:h="16838"/>
      <w:pgMar w:top="1417" w:right="1701" w:bottom="1417" w:left="1701" w:header="0" w:footer="1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13443" w14:textId="77777777" w:rsidR="00984ED8" w:rsidRDefault="00984ED8" w:rsidP="00D23409">
      <w:pPr>
        <w:spacing w:after="0" w:line="240" w:lineRule="auto"/>
      </w:pPr>
      <w:r>
        <w:separator/>
      </w:r>
    </w:p>
  </w:endnote>
  <w:endnote w:type="continuationSeparator" w:id="0">
    <w:p w14:paraId="7F477C62" w14:textId="77777777" w:rsidR="00984ED8" w:rsidRDefault="00984ED8" w:rsidP="00D23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2B29D" w14:textId="77777777" w:rsidR="00984ED8" w:rsidRDefault="00984ED8" w:rsidP="00D23409">
      <w:pPr>
        <w:spacing w:after="0" w:line="240" w:lineRule="auto"/>
      </w:pPr>
      <w:r>
        <w:separator/>
      </w:r>
    </w:p>
  </w:footnote>
  <w:footnote w:type="continuationSeparator" w:id="0">
    <w:p w14:paraId="40D6D53B" w14:textId="77777777" w:rsidR="00984ED8" w:rsidRDefault="00984ED8" w:rsidP="00D234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DE48B" w14:textId="77777777" w:rsidR="00DE1563" w:rsidRDefault="00DE1563">
    <w:pPr>
      <w:pStyle w:val="Cabealho"/>
    </w:pPr>
    <w:r w:rsidRPr="005F70B0">
      <w:rPr>
        <w:noProof/>
        <w:sz w:val="24"/>
        <w:szCs w:val="24"/>
        <w:lang w:eastAsia="pt-BR"/>
      </w:rPr>
      <w:drawing>
        <wp:anchor distT="0" distB="0" distL="0" distR="0" simplePos="0" relativeHeight="251659264" behindDoc="0" locked="0" layoutInCell="1" allowOverlap="1" wp14:anchorId="7C763DE9" wp14:editId="5F321F2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29525" cy="885825"/>
          <wp:effectExtent l="0" t="0" r="9525" b="9525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C07A7"/>
    <w:multiLevelType w:val="hybridMultilevel"/>
    <w:tmpl w:val="8F40257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42A9B"/>
    <w:multiLevelType w:val="hybridMultilevel"/>
    <w:tmpl w:val="4DD40C2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64C88"/>
    <w:multiLevelType w:val="hybridMultilevel"/>
    <w:tmpl w:val="BE2AF6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60125F"/>
    <w:multiLevelType w:val="hybridMultilevel"/>
    <w:tmpl w:val="D6925506"/>
    <w:lvl w:ilvl="0" w:tplc="10588354">
      <w:start w:val="1"/>
      <w:numFmt w:val="decimal"/>
      <w:lvlText w:val="%1"/>
      <w:lvlJc w:val="left"/>
      <w:pPr>
        <w:tabs>
          <w:tab w:val="num" w:pos="0"/>
        </w:tabs>
        <w:ind w:left="340" w:hanging="340"/>
      </w:pPr>
      <w:rPr>
        <w:rFonts w:ascii="Arial" w:hAnsi="Arial" w:cs="Times New Roman" w:hint="default"/>
        <w:b w:val="0"/>
        <w:i/>
        <w:color w:val="000000"/>
        <w:sz w:val="20"/>
        <w:szCs w:val="20"/>
        <w:vertAlign w:val="superscrip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1115F07"/>
    <w:multiLevelType w:val="hybridMultilevel"/>
    <w:tmpl w:val="BDCCD35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704646">
    <w:abstractNumId w:val="3"/>
  </w:num>
  <w:num w:numId="2" w16cid:durableId="2047364101">
    <w:abstractNumId w:val="1"/>
  </w:num>
  <w:num w:numId="3" w16cid:durableId="1196191538">
    <w:abstractNumId w:val="0"/>
  </w:num>
  <w:num w:numId="4" w16cid:durableId="1645965538">
    <w:abstractNumId w:val="4"/>
  </w:num>
  <w:num w:numId="5" w16cid:durableId="19360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16E"/>
    <w:rsid w:val="0001449A"/>
    <w:rsid w:val="00074024"/>
    <w:rsid w:val="00107905"/>
    <w:rsid w:val="00111A10"/>
    <w:rsid w:val="001C1781"/>
    <w:rsid w:val="001C6049"/>
    <w:rsid w:val="002C14D8"/>
    <w:rsid w:val="00380192"/>
    <w:rsid w:val="003E159E"/>
    <w:rsid w:val="00430E2E"/>
    <w:rsid w:val="004404C9"/>
    <w:rsid w:val="0046047F"/>
    <w:rsid w:val="005251CD"/>
    <w:rsid w:val="005556AD"/>
    <w:rsid w:val="00561E4D"/>
    <w:rsid w:val="005741B9"/>
    <w:rsid w:val="00621171"/>
    <w:rsid w:val="006C0D6F"/>
    <w:rsid w:val="00772BC6"/>
    <w:rsid w:val="008055B8"/>
    <w:rsid w:val="00981CAF"/>
    <w:rsid w:val="00984ED8"/>
    <w:rsid w:val="00A045EF"/>
    <w:rsid w:val="00A25C61"/>
    <w:rsid w:val="00AC017C"/>
    <w:rsid w:val="00AC5C3F"/>
    <w:rsid w:val="00B21A06"/>
    <w:rsid w:val="00B241A3"/>
    <w:rsid w:val="00B3788D"/>
    <w:rsid w:val="00B73D53"/>
    <w:rsid w:val="00B97FD4"/>
    <w:rsid w:val="00BD1222"/>
    <w:rsid w:val="00BE4713"/>
    <w:rsid w:val="00C266A1"/>
    <w:rsid w:val="00C9300A"/>
    <w:rsid w:val="00D23409"/>
    <w:rsid w:val="00D3416E"/>
    <w:rsid w:val="00D4020F"/>
    <w:rsid w:val="00DE0B48"/>
    <w:rsid w:val="00DE1563"/>
    <w:rsid w:val="00DF38A5"/>
    <w:rsid w:val="00EC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6810D"/>
  <w15:chartTrackingRefBased/>
  <w15:docId w15:val="{5808C4B4-AA9D-43B7-B435-84467DD14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rsid w:val="00D3416E"/>
    <w:pPr>
      <w:spacing w:after="0" w:line="240" w:lineRule="auto"/>
      <w:jc w:val="both"/>
    </w:pPr>
    <w:rPr>
      <w:rFonts w:ascii="Arial" w:eastAsia="Times New Roman" w:hAnsi="Arial" w:cs="Arial"/>
      <w:b/>
      <w:bCs/>
      <w:szCs w:val="24"/>
      <w:lang w:eastAsia="pt-BR"/>
    </w:rPr>
  </w:style>
  <w:style w:type="character" w:customStyle="1" w:styleId="CorpodetextoCarter">
    <w:name w:val="Corpo de texto Caráter"/>
    <w:basedOn w:val="Tipodeletrapredefinidodopargrafo"/>
    <w:link w:val="Corpodetexto"/>
    <w:rsid w:val="00D3416E"/>
    <w:rPr>
      <w:rFonts w:ascii="Arial" w:eastAsia="Times New Roman" w:hAnsi="Arial" w:cs="Arial"/>
      <w:b/>
      <w:bCs/>
      <w:szCs w:val="24"/>
      <w:lang w:eastAsia="pt-BR"/>
    </w:rPr>
  </w:style>
  <w:style w:type="paragraph" w:styleId="Cabealho">
    <w:name w:val="header"/>
    <w:basedOn w:val="Normal"/>
    <w:link w:val="CabealhoCarter"/>
    <w:uiPriority w:val="99"/>
    <w:unhideWhenUsed/>
    <w:rsid w:val="00D234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23409"/>
  </w:style>
  <w:style w:type="paragraph" w:styleId="Rodap">
    <w:name w:val="footer"/>
    <w:basedOn w:val="Normal"/>
    <w:link w:val="RodapCarter"/>
    <w:uiPriority w:val="99"/>
    <w:unhideWhenUsed/>
    <w:rsid w:val="00D234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23409"/>
  </w:style>
  <w:style w:type="character" w:styleId="Forte">
    <w:name w:val="Strong"/>
    <w:basedOn w:val="Tipodeletrapredefinidodopargrafo"/>
    <w:uiPriority w:val="22"/>
    <w:qFormat/>
    <w:rsid w:val="00C9300A"/>
    <w:rPr>
      <w:b/>
      <w:bCs/>
    </w:rPr>
  </w:style>
  <w:style w:type="paragraph" w:styleId="NormalWeb">
    <w:name w:val="Normal (Web)"/>
    <w:basedOn w:val="Normal"/>
    <w:uiPriority w:val="99"/>
    <w:unhideWhenUsed/>
    <w:rsid w:val="00D40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81CAF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B241A3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241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eo.melo@escolar.ifrn.edu.br" TargetMode="External"/><Relationship Id="rId13" Type="http://schemas.openxmlformats.org/officeDocument/2006/relationships/hyperlink" Target="mailto:djalma.neto@ifrn.edu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racianomil@hot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lanelson.monteiro@ifrn.edu.b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riadnesouza0201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inicius.silva@academico.ufpb.br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C6B3A-008F-42C3-9FB5-D7FCCCB56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2928</Words>
  <Characters>15814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IFRN</Company>
  <LinksUpToDate>false</LinksUpToDate>
  <CharactersWithSpaces>18705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Théo Alves de Melo</dc:creator>
  <cp:keywords/>
  <dc:description/>
  <cp:lastModifiedBy>Djalma Valério Ribeiro Neto</cp:lastModifiedBy>
  <cp:revision>2</cp:revision>
  <cp:lastPrinted>2026-06-30T13:10:00Z</cp:lastPrinted>
  <dcterms:created xsi:type="dcterms:W3CDTF">2026-08-11T01:59:00Z</dcterms:created>
  <dcterms:modified xsi:type="dcterms:W3CDTF">2026-08-11T01:59:00Z</dcterms:modified>
</cp:coreProperties>
</file>