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Title"/>
        <w:ind w:firstLine="75"/>
        <w:rPr/>
      </w:pPr>
      <w:r w:rsidDel="00000000" w:rsidR="00000000" w:rsidRPr="00000000">
        <w:rPr>
          <w:rtl w:val="0"/>
        </w:rPr>
        <w:t xml:space="preserve">ANÁLISE DE EVENTOS DE CHUVA FORTE E CHUVA EXTREMA EM UMA REDE PLUVIOMÉTRICA DE NATAL-RN NO PERÍODO DE NOVEMBRO DE 2025 A ABRIL DE 2026</w:t>
      </w:r>
    </w:p>
    <w:bookmarkStart w:colFirst="0" w:colLast="0" w:name="bookmark=id.xyo37rrpju0f" w:id="0"/>
    <w:bookmarkEnd w:id="0"/>
    <w:p w:rsidR="00000000" w:rsidDel="00000000" w:rsidP="00000000" w:rsidRDefault="00000000" w:rsidRPr="00000000" w14:paraId="00000003">
      <w:pPr>
        <w:pStyle w:val="Heading1"/>
        <w:spacing w:before="251" w:line="242" w:lineRule="auto"/>
        <w:ind w:left="75" w:right="214" w:firstLine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vertAlign w:val="superscript"/>
          <w:rtl w:val="0"/>
        </w:rPr>
        <w:t xml:space="preserve">1</w:t>
      </w:r>
      <w:r w:rsidDel="00000000" w:rsidR="00000000" w:rsidRPr="00000000">
        <w:rPr>
          <w:sz w:val="24"/>
          <w:szCs w:val="24"/>
          <w:rtl w:val="0"/>
        </w:rPr>
        <w:t xml:space="preserve">Yasmim Vieira Dantas, </w:t>
      </w:r>
      <w:r w:rsidDel="00000000" w:rsidR="00000000" w:rsidRPr="00000000">
        <w:rPr>
          <w:sz w:val="24"/>
          <w:szCs w:val="24"/>
          <w:vertAlign w:val="superscript"/>
          <w:rtl w:val="0"/>
        </w:rPr>
        <w:t xml:space="preserve">2</w:t>
      </w:r>
      <w:r w:rsidDel="00000000" w:rsidR="00000000" w:rsidRPr="00000000">
        <w:rPr>
          <w:sz w:val="24"/>
          <w:szCs w:val="24"/>
          <w:rtl w:val="0"/>
        </w:rPr>
        <w:t xml:space="preserve">Thales Cauã Pereira da Silva, </w:t>
      </w:r>
      <w:r w:rsidDel="00000000" w:rsidR="00000000" w:rsidRPr="00000000">
        <w:rPr>
          <w:sz w:val="24"/>
          <w:szCs w:val="24"/>
          <w:vertAlign w:val="superscript"/>
          <w:rtl w:val="0"/>
        </w:rPr>
        <w:t xml:space="preserve">3</w:t>
      </w:r>
      <w:r w:rsidDel="00000000" w:rsidR="00000000" w:rsidRPr="00000000">
        <w:rPr>
          <w:sz w:val="24"/>
          <w:szCs w:val="24"/>
          <w:rtl w:val="0"/>
        </w:rPr>
        <w:t xml:space="preserve">Elizabeth Gadelha Vital, </w:t>
      </w:r>
      <w:r w:rsidDel="00000000" w:rsidR="00000000" w:rsidRPr="00000000">
        <w:rPr>
          <w:sz w:val="24"/>
          <w:szCs w:val="24"/>
          <w:vertAlign w:val="superscript"/>
          <w:rtl w:val="0"/>
        </w:rPr>
        <w:t xml:space="preserve">4</w:t>
      </w:r>
      <w:r w:rsidDel="00000000" w:rsidR="00000000" w:rsidRPr="00000000">
        <w:rPr>
          <w:sz w:val="24"/>
          <w:szCs w:val="24"/>
          <w:rtl w:val="0"/>
        </w:rPr>
        <w:t xml:space="preserve">Gustavo silva Xavier, </w:t>
      </w:r>
      <w:r w:rsidDel="00000000" w:rsidR="00000000" w:rsidRPr="00000000">
        <w:rPr>
          <w:sz w:val="24"/>
          <w:szCs w:val="24"/>
          <w:vertAlign w:val="superscript"/>
          <w:rtl w:val="0"/>
        </w:rPr>
        <w:t xml:space="preserve">5</w:t>
      </w:r>
      <w:r w:rsidDel="00000000" w:rsidR="00000000" w:rsidRPr="00000000">
        <w:rPr>
          <w:sz w:val="24"/>
          <w:szCs w:val="24"/>
          <w:rtl w:val="0"/>
        </w:rPr>
        <w:t xml:space="preserve">Itauan Dayvison Gomes de Medeiros, </w:t>
      </w:r>
      <w:r w:rsidDel="00000000" w:rsidR="00000000" w:rsidRPr="00000000">
        <w:rPr>
          <w:sz w:val="24"/>
          <w:szCs w:val="24"/>
          <w:vertAlign w:val="superscript"/>
          <w:rtl w:val="0"/>
        </w:rPr>
        <w:t xml:space="preserve">6</w:t>
      </w:r>
      <w:r w:rsidDel="00000000" w:rsidR="00000000" w:rsidRPr="00000000">
        <w:rPr>
          <w:sz w:val="24"/>
          <w:szCs w:val="24"/>
          <w:rtl w:val="0"/>
        </w:rPr>
        <w:t xml:space="preserve">Cláudio Moisés Santos e Silva.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28" w:lineRule="auto"/>
        <w:ind w:left="77" w:right="209" w:firstLine="0"/>
        <w:jc w:val="center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vertAlign w:val="superscript"/>
          <w:rtl w:val="0"/>
        </w:rPr>
        <w:t xml:space="preserve">1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Universidade Federal do Rio Grande do Norte, e-mail: ydantasvieira@gmail.com; </w:t>
      </w:r>
      <w:r w:rsidDel="00000000" w:rsidR="00000000" w:rsidRPr="00000000">
        <w:rPr>
          <w:i w:val="1"/>
          <w:iCs w:val="1"/>
          <w:sz w:val="24"/>
          <w:szCs w:val="24"/>
          <w:vertAlign w:val="superscript"/>
          <w:rtl w:val="0"/>
        </w:rPr>
        <w:t xml:space="preserve">2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Universidade Federal do Rio Grande do Norte, e-mail: thales.pereira.156@ufrn.edu.br; </w:t>
      </w:r>
      <w:r w:rsidDel="00000000" w:rsidR="00000000" w:rsidRPr="00000000">
        <w:rPr>
          <w:i w:val="1"/>
          <w:iCs w:val="1"/>
          <w:sz w:val="24"/>
          <w:szCs w:val="24"/>
          <w:vertAlign w:val="superscript"/>
          <w:rtl w:val="0"/>
        </w:rPr>
        <w:t xml:space="preserve">3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Universidade Federal do Rio Grande do Norte, e-mail: elizabethvital067@gmail.com;  </w:t>
      </w:r>
      <w:r w:rsidDel="00000000" w:rsidR="00000000" w:rsidRPr="00000000">
        <w:rPr>
          <w:i w:val="1"/>
          <w:iCs w:val="1"/>
          <w:sz w:val="24"/>
          <w:szCs w:val="24"/>
          <w:vertAlign w:val="superscript"/>
          <w:rtl w:val="0"/>
        </w:rPr>
        <w:t xml:space="preserve">4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Universidade Federal do Rio Grande do Norte, e-mail: gustavo701x@gmail.com; </w:t>
      </w:r>
      <w:r w:rsidDel="00000000" w:rsidR="00000000" w:rsidRPr="00000000">
        <w:rPr>
          <w:i w:val="1"/>
          <w:iCs w:val="1"/>
          <w:sz w:val="24"/>
          <w:szCs w:val="24"/>
          <w:vertAlign w:val="superscript"/>
          <w:rtl w:val="0"/>
        </w:rPr>
        <w:t xml:space="preserve">5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Universidade Federal do Rio Grande do Norte, e-mail: itauandmedeiros@gmail.com; </w:t>
      </w:r>
      <w:r w:rsidDel="00000000" w:rsidR="00000000" w:rsidRPr="00000000">
        <w:rPr>
          <w:i w:val="1"/>
          <w:iCs w:val="1"/>
          <w:sz w:val="24"/>
          <w:szCs w:val="24"/>
          <w:vertAlign w:val="superscript"/>
          <w:rtl w:val="0"/>
        </w:rPr>
        <w:t xml:space="preserve">6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Universidade Federal do Rio Grande do Norte, e-mail: claudiom8gmail.com </w:t>
      </w:r>
    </w:p>
    <w:p w:rsidR="00000000" w:rsidDel="00000000" w:rsidP="00000000" w:rsidRDefault="00000000" w:rsidRPr="00000000" w14:paraId="00000005">
      <w:pPr>
        <w:spacing w:line="228" w:lineRule="auto"/>
        <w:ind w:left="77" w:right="209" w:firstLine="0"/>
        <w:jc w:val="center"/>
        <w:rPr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28" w:lineRule="auto"/>
        <w:ind w:left="77" w:right="209" w:firstLine="0"/>
        <w:jc w:val="right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Ambiente e Clima</w:t>
      </w:r>
    </w:p>
    <w:p w:rsidR="00000000" w:rsidDel="00000000" w:rsidP="00000000" w:rsidRDefault="00000000" w:rsidRPr="00000000" w14:paraId="00000007">
      <w:pPr>
        <w:spacing w:line="228" w:lineRule="auto"/>
        <w:ind w:left="77" w:right="209" w:firstLine="0"/>
        <w:jc w:val="right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Gestão de riscos climáticos</w:t>
      </w:r>
    </w:p>
    <w:p w:rsidR="00000000" w:rsidDel="00000000" w:rsidP="00000000" w:rsidRDefault="00000000" w:rsidRPr="00000000" w14:paraId="00000008">
      <w:pPr>
        <w:spacing w:line="228" w:lineRule="auto"/>
        <w:ind w:left="77" w:right="209" w:firstLine="0"/>
        <w:jc w:val="center"/>
        <w:rPr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28" w:lineRule="auto"/>
        <w:ind w:left="77" w:right="209" w:firstLine="0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Resumo</w:t>
      </w:r>
    </w:p>
    <w:p w:rsidR="00000000" w:rsidDel="00000000" w:rsidP="00000000" w:rsidRDefault="00000000" w:rsidRPr="00000000" w14:paraId="0000000A">
      <w:pPr>
        <w:spacing w:line="228" w:lineRule="auto"/>
        <w:ind w:left="77" w:right="209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right="209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compreensão e o monitoramento de eventos climáticos extremos são fundamentais, especialmente em cidades, onde a precipitação apresenta elevada variabilidade espacial. Um mesmo evento pode produzir acumulados pluviométricos distintos em diferentes partes da cidade, evidenciando a necessidade de métodos para identificar e classificar chuvas fortes e extremas. Nesse caso, os percentis 90 e 95, calculados a partir de séries históricas, são indicadores importantes para analisar esses eventos. Este estudo tem como objetivo analisar a frequência e a distribuição de chuvas fortes e extremas em Natal, Rio Grande do Norte (RN), usando dados de 10 estações pluviométricas automáticas distribuídas em diferentes partes do município. Foram usados os limiares de 28,4 mm (P90) e 44,28 mm (P95), definidos com base em uma série histórica de 30 anos (1996–2025). Os resultados mostram a importância de redes de monitoramento distribuídas e subsidiam o planejamento urbano e a redução dos impactos associados às chuvas intensas.</w:t>
      </w:r>
    </w:p>
    <w:p w:rsidR="00000000" w:rsidDel="00000000" w:rsidP="00000000" w:rsidRDefault="00000000" w:rsidRPr="00000000" w14:paraId="0000000C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Palavras-chave:</w:t>
      </w:r>
      <w:r w:rsidDel="00000000" w:rsidR="00000000" w:rsidRPr="00000000">
        <w:rPr>
          <w:sz w:val="24"/>
          <w:szCs w:val="24"/>
          <w:rtl w:val="0"/>
        </w:rPr>
        <w:t xml:space="preserve"> Chuva extrema; Chuva forte; Clima; Monitoramento; Precipitação.</w:t>
      </w:r>
    </w:p>
    <w:p w:rsidR="00000000" w:rsidDel="00000000" w:rsidP="00000000" w:rsidRDefault="00000000" w:rsidRPr="00000000" w14:paraId="0000000E">
      <w:pPr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Introdução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36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As mudanças climáticas têm intensificado a ocorrência de eventos extremos de precipitação em diversas regiões do mundo, aumentando a frequência de chuvas intensas e seus impactos sobre áreas urbanas (FOWLER et al., 2021; GIMENO et al., 2022). Esses eventos representam um dos principais desafios para a gestão de riscos climáticos, uma vez que podem desencadear alagamentos, inundações, interrupções na mobilidade urbana e prejuízos socioeconômicos significativos. Além disso, estudos recentes indicam que o aquecimento global tem contribuído para o aumento da intensidade das precipitações de curta duração, ampliando a vulnerabilidade das cidades diante de eventos hidrometeorológicos extremos (WASKO et al., 2021)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11">
      <w:pPr>
        <w:spacing w:before="1"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caracterização de chuvas extremas depende do contexto climático local, não existindo um limiar universal capaz de representar adequadamente diferentes regiões. Dessa forma, a utilização de indicadores estatísticos, como percentis obtidos a partir de séries históricas, constitui uma abordagem amplamente empregada para identificar eventos de precipitação intensa e extrema (ZHENG et al., 2016; ANAGNOSTOPOULOU; TOLIKA, 2012). Entre esses indicadores, os percentis 90 (P90) e 95 (P95) são frequentemente utilizados para distinguir eventos com potencial de impacto hidrológico relevante, permitindo análises compatíveis com as características climáticas de cada localidade.</w:t>
      </w:r>
    </w:p>
    <w:p w:rsidR="00000000" w:rsidDel="00000000" w:rsidP="00000000" w:rsidRDefault="00000000" w:rsidRPr="00000000" w14:paraId="00000012">
      <w:pPr>
        <w:spacing w:before="1"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Em ambientes urbanos, a precipitação apresenta elevada variabilidade espacial, de modo que um mesmo sistema meteorológico pode produzir acumulados distintos em diferentes setores da cidade. Essa heterogeneidade reforça a importância de redes de monitoramento pluviométrico distribuídas espacialmente, capazes de representar de forma mais adequada a dinâmica da chuva e fornecer informações relevantes para o planejamento urbano e a gestão de riscos climáticos (ILIADIS et al., 2023). Em Natal-RN, a existência de uma rede municipal de estações pluviométricas automáticas possibilita a análise detalhada da distribuição espacial das chuvas intensas, contribuindo para a compreensão dos padrões de precipitação em escala local (Mesquita et al., 2025).</w:t>
      </w:r>
    </w:p>
    <w:p w:rsidR="00000000" w:rsidDel="00000000" w:rsidP="00000000" w:rsidRDefault="00000000" w:rsidRPr="00000000" w14:paraId="00000013">
      <w:pPr>
        <w:spacing w:before="1"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Diante desse contexto, o presente estudo tem como objetivo analisar a frequência e a distribuição espacial de eventos de chuva forte e extrema no município de Natal-RN, utilizando dados de dez estações pluviométricas automáticas distribuídas pelo município.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36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Metodologia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36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Neste estudo, foram utilizados dados pluviométricos provenientes de 10 estações automáticas distribuídas no município de Natal/RN, integrantes da rede de monitoramento pluviométrico do Plano Municipal de Mitigação e Adaptação a Mudanças Climáticas,  sendo desenvolvido pela Secretaria Municipal do Meio Ambiente e Urbanismo (SEMURB) em parceria com o Grupo de Estudos Observacionais e de Modelagem da Interação Biofera-Atmosfera (GEOMA). As estações estão distribuídas espacialmente da seguinte forma:  três localizadas na Zona Norte, três na Zona Sul, três na Zona Oeste e uma na Zona Leste. O período de análise compreendeu de 1º de novembro de 2025 a 30 de abril de 2026. Os dados de precipitação, registrados em intervalos de 5 minutos, foram acumulados em totais diários para as análises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17">
      <w:pPr>
        <w:spacing w:before="1"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determinação dos limiares de chuva forte e chuva extrema foi realizada com base em uma série histórica de 30 anos de precipitação diária da estação meteorológica convencional do Instituto Nacional de Meteorologia (INMET), localizada em Natal/RN, abrangendo o período de 1º de janeiro de 1996 a 31 de dezembro de 2025. Após o controle de qualidade dos dados, com a remoção de registros inconsistentes e valores ausentes, foram calculados os percentis 90 (P90) e 95 (P95) da distribuição de precipitação. O valor correspondente ao P90 (28,4 mm) foi adotado como limiar para caracterizar eventos de chuva forte, enquanto o valor associado ao P95 (44,28 mm) foi definido como limiar para eventos de chuva extrema.</w:t>
      </w:r>
    </w:p>
    <w:p w:rsidR="00000000" w:rsidDel="00000000" w:rsidP="00000000" w:rsidRDefault="00000000" w:rsidRPr="00000000" w14:paraId="00000018">
      <w:pPr>
        <w:spacing w:before="1"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Os limiares obtidos foram então aplicados aos registros das 10 estações pluviométricas distribuídas pela cidade, permitindo a identificação e a contabilização dos eventos de chuva forte e extrema ocorridos em cada ponto de monitoramento durante o período de estudo.</w:t>
      </w:r>
    </w:p>
    <w:p w:rsidR="00000000" w:rsidDel="00000000" w:rsidP="00000000" w:rsidRDefault="00000000" w:rsidRPr="00000000" w14:paraId="00000019">
      <w:pPr>
        <w:spacing w:before="1"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before="1" w:line="360" w:lineRule="auto"/>
        <w:ind w:left="0" w:firstLine="0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Figura 1 – Mapa dos pluviômetros </w:t>
      </w:r>
    </w:p>
    <w:p w:rsidR="00000000" w:rsidDel="00000000" w:rsidP="00000000" w:rsidRDefault="00000000" w:rsidRPr="00000000" w14:paraId="0000001B">
      <w:pPr>
        <w:widowControl w:val="1"/>
        <w:spacing w:line="276" w:lineRule="auto"/>
        <w:jc w:val="center"/>
        <w:rPr>
          <w:sz w:val="24"/>
          <w:szCs w:val="24"/>
        </w:rPr>
      </w:pPr>
      <w:r w:rsidDel="00000000" w:rsidR="00000000" w:rsidRPr="00000000">
        <w:rPr>
          <w:rFonts w:ascii="Arial" w:cs="Arial" w:eastAsia="Arial" w:hAnsi="Arial"/>
        </w:rPr>
        <w:drawing>
          <wp:inline distB="114300" distT="114300" distL="114300" distR="114300">
            <wp:extent cx="4388640" cy="3765561"/>
            <wp:effectExtent b="0" l="0" r="0" t="0"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388640" cy="376556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before="1" w:line="360" w:lineRule="auto"/>
        <w:ind w:firstLine="72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Fonte: Próprio autor.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Resultados e Discussão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36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Na Figura 2 apresenta-se a  distribuição do número de dias classificados como chuva forte (P90) e chuva extrema (P95) nas dez estações pluviométricas de Natal. Identificaram-se 18 dias com ocorrência de chuva forte e 11 dias com ocorrência de chuva extrema. Como o mesmo episódio de chuva pode atingir simultaneamente vários pontos de coletas, distribuídos em vários pontos da regiões da cidade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20">
      <w:pPr>
        <w:spacing w:before="1"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Os eventos de chuvas fortes e chuvas extremas mostraram distribuição parcialmente homogênea entre as estações monitoradas, apesar de terem sido observadas diferenças pontuais nas frequências registradas. Como exemplo, no dia 17/05/2026, a estação EP04 – Paróquia de Cristo Rei, na região sul, registrou 33,8 mm/dia, caracterizando uma chuva forte. Entretanto, no mesmo evento pluviométrico, a estação EP01 – Lagoa de São Conrado, localizada na região oeste, registrou 50,2 mm/dia, valor enquadrado como chuva extrema. Esse exemplo demonstra a elevada variabilidade espacial da precipitação, evidenciando que um mesmo sistema de chuva pode produzir acumulados significativamente diferentes entre regiões da cidade, levando a classificações distintas de intensidade conforme a estação de observação.</w:t>
      </w:r>
    </w:p>
    <w:p w:rsidR="00000000" w:rsidDel="00000000" w:rsidP="00000000" w:rsidRDefault="00000000" w:rsidRPr="00000000" w14:paraId="00000021">
      <w:pPr>
        <w:spacing w:before="1"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 que se destaca nos dados observados é a estação EM04 (Exército), localizada na Zona Leste, que apresentou a maior frequência de dias classificados como chuva forte, 8 dias. Já a estação EP05 (Guarapes), na Zona Oeste, apresentou a maior frequência de dias classificados como chuva extrema, com total de 8 dias. A estação EM03, localizada na Zona Norte, apresentou a menor frequência de eventos, tanto de chuva forte quanto de chuva extrema, em comparação às demais estações. O resultado chamou a atenção pelo contraste entre as estações. A Zona Leste apresentou a maior frequência de chuva forte, enquanto a Zona Oeste apresentou a maior frequência de chuva extrema.</w:t>
      </w:r>
    </w:p>
    <w:p w:rsidR="00000000" w:rsidDel="00000000" w:rsidP="00000000" w:rsidRDefault="00000000" w:rsidRPr="00000000" w14:paraId="00000022">
      <w:pPr>
        <w:spacing w:before="1"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As frequências de eventos apresentaram variação entre as estações pluviométricas; porém, essa diferença não foi muito acentuada. A maioria das estações registrou valores relativamente próximos entre si, indicando uma distribuição espacial relativamente homogênea dos eventos durante o período analisado. Entretanto, algumas estações se destacaram, como a EM04 (Exército), com maior frequência de chuva forte, e a EP05 (Guarapes), com maior frequência de chuva extrema, enquanto a EM03 apresentou a menor frequência de eventos. </w:t>
      </w:r>
    </w:p>
    <w:p w:rsidR="00000000" w:rsidDel="00000000" w:rsidP="00000000" w:rsidRDefault="00000000" w:rsidRPr="00000000" w14:paraId="00000023">
      <w:pPr>
        <w:widowControl w:val="1"/>
        <w:spacing w:line="276" w:lineRule="auto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Figura 2 – Mapa da frequência de chuvas fortes e extremas</w:t>
      </w:r>
    </w:p>
    <w:p w:rsidR="00000000" w:rsidDel="00000000" w:rsidP="00000000" w:rsidRDefault="00000000" w:rsidRPr="00000000" w14:paraId="00000024">
      <w:pPr>
        <w:widowControl w:val="1"/>
        <w:spacing w:line="276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</w:rPr>
        <w:drawing>
          <wp:inline distB="114300" distT="114300" distL="114300" distR="114300">
            <wp:extent cx="5075408" cy="3009488"/>
            <wp:effectExtent b="0" l="0" r="0" t="0"/>
            <wp:docPr id="2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075408" cy="30094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before="1" w:line="360" w:lineRule="auto"/>
        <w:ind w:firstLine="720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0"/>
          <w:szCs w:val="20"/>
          <w:rtl w:val="0"/>
        </w:rPr>
        <w:t xml:space="preserve">Fonte: Próprio autor.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Conclusão ou Considerações Finais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As considerações finais deste estudo reforçam que a compreensão dos padrões de chuva em Natal vai muito além da análise técnica de dados; trata-se de um compromisso essencial com a resiliência e o bem-estar da população urbana. Vivemos um período em que as mudanças climáticas têm intensificado a ocorrência de chuvas extremas em nível global, o que eleva significativamente os riscos para a infraestrutura e a mobilidade das cidades. No contexto local, os resultados demonstraram que essa realidade é sentida de forma desigual pelos cidadãos, uma vez que a variabilidade espacial faz com que diferentes bairros enfrentem impactos distintos sob um mesmo sistema meteorológico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29">
      <w:pPr>
        <w:spacing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análise detalhada permitiu identificar disparidades importantes: enquanto a Zona Leste apresentou a maior frequência de chuvas fortes, a Zona Oeste foi a mais atingida por eventos classificados como extremos, destacando que o planejamento urbano e a defesa civil devem considerar as vulnerabilidades específicas de cada região. Diante desses desafios, o monitoramento por meio de redes pluviométricas densas e distribuídas surge como uma ferramenta indispensável para fornecer informações que auxiliem na construção de cidades mais preparadas.</w:t>
      </w:r>
    </w:p>
    <w:p w:rsidR="00000000" w:rsidDel="00000000" w:rsidP="00000000" w:rsidRDefault="00000000" w:rsidRPr="00000000" w14:paraId="0000002A">
      <w:pPr>
        <w:spacing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Em suma, este estudo evidencia que a manutenção de uma rede de monitoramento ativa não é apenas um esforço científico, mas um ato de cuidado que gera conhecimento para salvar vidas e proteger o cotidiano de Natal frente às incertezas climáticas do futuro.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Agradecimentos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sz w:val="24"/>
          <w:szCs w:val="24"/>
          <w:rtl w:val="0"/>
        </w:rPr>
        <w:t xml:space="preserve">Agradeço à SEMURB e ao GEOMA/UFRN pela parceria que possibilitou o fornecimento dos dados utilizados neste trabalho.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Referências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ANAGNOSTOPOULOU, C.; TOLIKA, K.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Extreme precipitation events in Greece: variability and teleconnections</w:t>
      </w:r>
      <w:r w:rsidDel="00000000" w:rsidR="00000000" w:rsidRPr="00000000">
        <w:rPr>
          <w:sz w:val="24"/>
          <w:szCs w:val="24"/>
          <w:rtl w:val="0"/>
        </w:rPr>
        <w:t xml:space="preserve">.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Theoretical and Applied Climatology</w:t>
      </w:r>
      <w:r w:rsidDel="00000000" w:rsidR="00000000" w:rsidRPr="00000000">
        <w:rPr>
          <w:sz w:val="24"/>
          <w:szCs w:val="24"/>
          <w:rtl w:val="0"/>
        </w:rPr>
        <w:t xml:space="preserve">, v. 107, n. 3-4, p. 563–577, 2012.</w:t>
      </w:r>
    </w:p>
    <w:p w:rsidR="00000000" w:rsidDel="00000000" w:rsidP="00000000" w:rsidRDefault="00000000" w:rsidRPr="00000000" w14:paraId="00000031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FOWLER, H. J. et al.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Anthropogenic intensification of short-duration rainfall extremes</w:t>
      </w:r>
      <w:r w:rsidDel="00000000" w:rsidR="00000000" w:rsidRPr="00000000">
        <w:rPr>
          <w:sz w:val="24"/>
          <w:szCs w:val="24"/>
          <w:rtl w:val="0"/>
        </w:rPr>
        <w:t xml:space="preserve">.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Nature Reviews Earth &amp; Environment</w:t>
      </w:r>
      <w:r w:rsidDel="00000000" w:rsidR="00000000" w:rsidRPr="00000000">
        <w:rPr>
          <w:sz w:val="24"/>
          <w:szCs w:val="24"/>
          <w:rtl w:val="0"/>
        </w:rPr>
        <w:t xml:space="preserve">, v. 2, n. 2, p. 107–122, 2021.</w:t>
      </w:r>
    </w:p>
    <w:p w:rsidR="00000000" w:rsidDel="00000000" w:rsidP="00000000" w:rsidRDefault="00000000" w:rsidRPr="00000000" w14:paraId="00000033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GIMENO, L. et al.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Recent progress on the intensification of precipitation extremes under climate change</w:t>
      </w:r>
      <w:r w:rsidDel="00000000" w:rsidR="00000000" w:rsidRPr="00000000">
        <w:rPr>
          <w:sz w:val="24"/>
          <w:szCs w:val="24"/>
          <w:rtl w:val="0"/>
        </w:rPr>
        <w:t xml:space="preserve">.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Nature Reviews Earth &amp; Environment</w:t>
      </w:r>
      <w:r w:rsidDel="00000000" w:rsidR="00000000" w:rsidRPr="00000000">
        <w:rPr>
          <w:sz w:val="24"/>
          <w:szCs w:val="24"/>
          <w:rtl w:val="0"/>
        </w:rPr>
        <w:t xml:space="preserve">, v. 3, p. 558–570, 2022.</w:t>
      </w:r>
    </w:p>
    <w:p w:rsidR="00000000" w:rsidDel="00000000" w:rsidP="00000000" w:rsidRDefault="00000000" w:rsidRPr="00000000" w14:paraId="00000035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ILIADIS, L. et al.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Urban rainfall monitoring using high-density rain gauge networks: challenges and opportunities for climate resilience</w:t>
      </w:r>
      <w:r w:rsidDel="00000000" w:rsidR="00000000" w:rsidRPr="00000000">
        <w:rPr>
          <w:sz w:val="24"/>
          <w:szCs w:val="24"/>
          <w:rtl w:val="0"/>
        </w:rPr>
        <w:t xml:space="preserve">.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Atmosphere</w:t>
      </w:r>
      <w:r w:rsidDel="00000000" w:rsidR="00000000" w:rsidRPr="00000000">
        <w:rPr>
          <w:sz w:val="24"/>
          <w:szCs w:val="24"/>
          <w:rtl w:val="0"/>
        </w:rPr>
        <w:t xml:space="preserve">, v. 14, n. 9, art. 1402, 2023.</w:t>
      </w:r>
    </w:p>
    <w:p w:rsidR="00000000" w:rsidDel="00000000" w:rsidP="00000000" w:rsidRDefault="00000000" w:rsidRPr="00000000" w14:paraId="00000037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INSTITUTO NACIONAL DE METEOROLOGIA (INMET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).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Banco de Dados Meteorológicos para Ensino e Pesquisa (BDMEP).</w:t>
      </w:r>
      <w:r w:rsidDel="00000000" w:rsidR="00000000" w:rsidRPr="00000000">
        <w:rPr>
          <w:sz w:val="24"/>
          <w:szCs w:val="24"/>
          <w:rtl w:val="0"/>
        </w:rPr>
        <w:t xml:space="preserve"> Brasília, DF: INMET. Disponível em:</w:t>
      </w:r>
      <w:hyperlink r:id="rId9">
        <w:r w:rsidDel="00000000" w:rsidR="00000000" w:rsidRPr="00000000">
          <w:rPr>
            <w:sz w:val="24"/>
            <w:szCs w:val="24"/>
            <w:rtl w:val="0"/>
          </w:rPr>
          <w:t xml:space="preserve"> </w:t>
        </w:r>
      </w:hyperlink>
      <w:r w:rsidDel="00000000" w:rsidR="00000000" w:rsidRPr="00000000">
        <w:rPr>
          <w:sz w:val="24"/>
          <w:szCs w:val="24"/>
          <w:rtl w:val="0"/>
        </w:rPr>
        <w:t xml:space="preserve">https://bdmep.inmet.gov.br/. Acesso em: 18 jul. 2026.</w:t>
      </w:r>
    </w:p>
    <w:p w:rsidR="00000000" w:rsidDel="00000000" w:rsidP="00000000" w:rsidRDefault="00000000" w:rsidRPr="00000000" w14:paraId="00000039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MESQUITA, T. P. N. et al. Evidências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 da influência do uso da terra e da cobertura da terra em chuvas extremas em Natal, Nordeste do Brasil</w:t>
      </w:r>
      <w:r w:rsidDel="00000000" w:rsidR="00000000" w:rsidRPr="00000000">
        <w:rPr>
          <w:sz w:val="24"/>
          <w:szCs w:val="24"/>
          <w:rtl w:val="0"/>
        </w:rPr>
        <w:t xml:space="preserve">.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Atmosphere</w:t>
      </w:r>
      <w:r w:rsidDel="00000000" w:rsidR="00000000" w:rsidRPr="00000000">
        <w:rPr>
          <w:sz w:val="24"/>
          <w:szCs w:val="24"/>
          <w:rtl w:val="0"/>
        </w:rPr>
        <w:t xml:space="preserve">, v. 16, n. 12, art. 1398, 2025. DOI: 10.3390/atmos16121398.</w:t>
      </w:r>
    </w:p>
    <w:p w:rsidR="00000000" w:rsidDel="00000000" w:rsidP="00000000" w:rsidRDefault="00000000" w:rsidRPr="00000000" w14:paraId="0000003B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WASKO, C. et al.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Evidence of shorter duration rainfall extremes intensifying at higher rates than daily extremes</w:t>
      </w:r>
      <w:r w:rsidDel="00000000" w:rsidR="00000000" w:rsidRPr="00000000">
        <w:rPr>
          <w:sz w:val="24"/>
          <w:szCs w:val="24"/>
          <w:rtl w:val="0"/>
        </w:rPr>
        <w:t xml:space="preserve">.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Nature Reviews Earth &amp; Environment</w:t>
      </w:r>
      <w:r w:rsidDel="00000000" w:rsidR="00000000" w:rsidRPr="00000000">
        <w:rPr>
          <w:sz w:val="24"/>
          <w:szCs w:val="24"/>
          <w:rtl w:val="0"/>
        </w:rPr>
        <w:t xml:space="preserve">, v. 2, n. 4, p. 232–244, 2021.</w:t>
      </w:r>
    </w:p>
    <w:p w:rsidR="00000000" w:rsidDel="00000000" w:rsidP="00000000" w:rsidRDefault="00000000" w:rsidRPr="00000000" w14:paraId="0000003D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ZHENG, F. et al.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Spatial and temporal variation of extreme precipitation in China and its relationship with climate indices</w:t>
      </w:r>
      <w:r w:rsidDel="00000000" w:rsidR="00000000" w:rsidRPr="00000000">
        <w:rPr>
          <w:sz w:val="24"/>
          <w:szCs w:val="24"/>
          <w:rtl w:val="0"/>
        </w:rPr>
        <w:t xml:space="preserve">.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Theoretical and Applied Climatology</w:t>
      </w:r>
      <w:r w:rsidDel="00000000" w:rsidR="00000000" w:rsidRPr="00000000">
        <w:rPr>
          <w:sz w:val="24"/>
          <w:szCs w:val="24"/>
          <w:rtl w:val="0"/>
        </w:rPr>
        <w:t xml:space="preserve">, v. 125, p. 245–256, 2016.</w:t>
      </w:r>
      <w:r w:rsidDel="00000000" w:rsidR="00000000" w:rsidRPr="00000000">
        <w:rPr>
          <w:rtl w:val="0"/>
        </w:rPr>
      </w:r>
    </w:p>
    <w:sectPr>
      <w:headerReference r:id="rId10" w:type="default"/>
      <w:footerReference r:id="rId11" w:type="default"/>
      <w:pgSz w:h="16840" w:w="11910" w:orient="portrait"/>
      <w:pgMar w:bottom="1134" w:top="1701" w:left="1701" w:right="1134" w:header="0" w:footer="141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0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F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anchor allowOverlap="1" behindDoc="0" distB="0" distT="0" distL="0" distR="0" hidden="0" layoutInCell="1" locked="0" relativeHeight="0" simplePos="0">
          <wp:simplePos x="0" y="0"/>
          <wp:positionH relativeFrom="page">
            <wp:posOffset>6350</wp:posOffset>
          </wp:positionH>
          <wp:positionV relativeFrom="page">
            <wp:posOffset>0</wp:posOffset>
          </wp:positionV>
          <wp:extent cx="7557072" cy="1060530"/>
          <wp:effectExtent b="0" l="0" r="0" t="0"/>
          <wp:wrapNone/>
          <wp:docPr id="1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57072" cy="106053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0" distR="0">
          <wp:extent cx="5753100" cy="996950"/>
          <wp:effectExtent b="0" l="0" r="0" t="0"/>
          <wp:docPr id="4" name="image3.jpg"/>
          <a:graphic>
            <a:graphicData uri="http://schemas.openxmlformats.org/drawingml/2006/picture">
              <pic:pic>
                <pic:nvPicPr>
                  <pic:cNvPr id="0" name="image3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53100" cy="99695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pt_P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/>
    <w:rPr>
      <w:b w:val="1"/>
      <w:bCs w:val="1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before="367" w:lineRule="auto"/>
      <w:ind w:left="75" w:right="209"/>
      <w:jc w:val="center"/>
    </w:pPr>
    <w:rPr>
      <w:b w:val="1"/>
      <w:bCs w:val="1"/>
      <w:sz w:val="32"/>
      <w:szCs w:val="3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eader" Target="header1.xml"/><Relationship Id="rId9" Type="http://schemas.openxmlformats.org/officeDocument/2006/relationships/hyperlink" Target="https://bdmep.inmet.gov.br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4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Relationship Id="rId2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D7eObezAu0r2YpJpLviBPedlXrw==">CgMxLjAyD2lkLnh5bzM3cnJwanUwZjgAciExc1JOdm9uT0tGRGdqQXpJVUpZMEIwQmlsREU0NVA5Zm8=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2026-01-27T00:00:00Z</vt:lpwstr>
  </property>
  <property fmtid="{D5CDD505-2E9C-101B-9397-08002B2CF9AE}" pid="3" name="Creator">
    <vt:lpwstr>Microsoft Word</vt:lpwstr>
  </property>
  <property fmtid="{D5CDD505-2E9C-101B-9397-08002B2CF9AE}" pid="4" name="LastSaved">
    <vt:lpwstr>2026-01-27T00:00:00Z</vt:lpwstr>
  </property>
</Properties>
</file>