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1BFD0" w14:textId="027977C9" w:rsidR="001A186A" w:rsidRPr="00AD22F1" w:rsidRDefault="001A186A" w:rsidP="002F2AF8">
      <w:pPr>
        <w:pStyle w:val="Ttulo"/>
        <w:ind w:left="0"/>
      </w:pPr>
      <w:r w:rsidRPr="001A186A">
        <w:t>HABITAÇÃO DE INTERESSE SOCIAL E DESENVOLVIMENTO REGIONAL SUSTENTÁVEL: UMA ANÁLISE JURÍDICO-INSTITUCIONAL DAS POLÍTICAS DE MORADIA POPULAR</w:t>
      </w:r>
    </w:p>
    <w:p w14:paraId="58F84496" w14:textId="465EB002" w:rsidR="001A186A" w:rsidRPr="005F70B0" w:rsidRDefault="001A186A" w:rsidP="002F2AF8">
      <w:pPr>
        <w:pStyle w:val="Ttulo1"/>
        <w:spacing w:before="251" w:line="242" w:lineRule="auto"/>
        <w:ind w:right="214"/>
        <w:jc w:val="center"/>
        <w:rPr>
          <w:szCs w:val="24"/>
        </w:rPr>
      </w:pPr>
      <w:bookmarkStart w:id="0" w:name="1Primeiro_Autor_com_nome_completo,_2Segu"/>
      <w:bookmarkEnd w:id="0"/>
      <w:r w:rsidRPr="005F70B0">
        <w:rPr>
          <w:szCs w:val="24"/>
          <w:vertAlign w:val="superscript"/>
        </w:rPr>
        <w:t>1</w:t>
      </w:r>
      <w:r>
        <w:rPr>
          <w:szCs w:val="24"/>
        </w:rPr>
        <w:t>Andressa Ma</w:t>
      </w:r>
      <w:r w:rsidRPr="005F70B0">
        <w:rPr>
          <w:szCs w:val="24"/>
        </w:rPr>
        <w:t>r</w:t>
      </w:r>
      <w:r>
        <w:rPr>
          <w:szCs w:val="24"/>
        </w:rPr>
        <w:t>cherone Vilela Hipolito</w:t>
      </w:r>
      <w:r w:rsidRPr="005F70B0">
        <w:rPr>
          <w:szCs w:val="24"/>
        </w:rPr>
        <w:t>,</w:t>
      </w:r>
      <w:r w:rsidRPr="005F70B0">
        <w:rPr>
          <w:spacing w:val="-2"/>
          <w:szCs w:val="24"/>
        </w:rPr>
        <w:t xml:space="preserve"> </w:t>
      </w:r>
      <w:r w:rsidRPr="005F70B0">
        <w:rPr>
          <w:szCs w:val="24"/>
          <w:vertAlign w:val="superscript"/>
        </w:rPr>
        <w:t>2</w:t>
      </w:r>
      <w:r>
        <w:rPr>
          <w:szCs w:val="24"/>
        </w:rPr>
        <w:t>Jamile Gonçalves Calissi</w:t>
      </w:r>
    </w:p>
    <w:p w14:paraId="476C1269" w14:textId="681DEDD3" w:rsidR="001A186A" w:rsidRPr="005F70B0" w:rsidRDefault="001A186A" w:rsidP="002F2AF8">
      <w:pPr>
        <w:spacing w:line="228" w:lineRule="exact"/>
        <w:ind w:right="209"/>
        <w:jc w:val="center"/>
        <w:rPr>
          <w:i/>
          <w:spacing w:val="-2"/>
          <w:szCs w:val="24"/>
        </w:rPr>
      </w:pPr>
      <w:r w:rsidRPr="005F70B0">
        <w:rPr>
          <w:i/>
          <w:szCs w:val="24"/>
          <w:vertAlign w:val="superscript"/>
        </w:rPr>
        <w:t>1</w:t>
      </w:r>
      <w:r w:rsidRPr="001A186A">
        <w:t xml:space="preserve"> </w:t>
      </w:r>
      <w:r w:rsidRPr="001A186A">
        <w:rPr>
          <w:i/>
          <w:szCs w:val="24"/>
        </w:rPr>
        <w:t>Universidade do Estado de Minas Gerais</w:t>
      </w:r>
      <w:r w:rsidRPr="005F70B0">
        <w:rPr>
          <w:i/>
          <w:szCs w:val="24"/>
        </w:rPr>
        <w:t>, e-mail:</w:t>
      </w:r>
      <w:r w:rsidRPr="001A186A">
        <w:t xml:space="preserve"> </w:t>
      </w:r>
      <w:r w:rsidRPr="001A186A">
        <w:rPr>
          <w:i/>
          <w:spacing w:val="-4"/>
          <w:szCs w:val="24"/>
        </w:rPr>
        <w:t>andressamv2011@hotmail.com</w:t>
      </w:r>
      <w:r w:rsidRPr="005F70B0">
        <w:rPr>
          <w:i/>
          <w:szCs w:val="24"/>
        </w:rPr>
        <w:t>;</w:t>
      </w:r>
      <w:r w:rsidRPr="005F70B0">
        <w:rPr>
          <w:i/>
          <w:spacing w:val="-3"/>
          <w:szCs w:val="24"/>
        </w:rPr>
        <w:t xml:space="preserve"> </w:t>
      </w:r>
      <w:r w:rsidRPr="005F70B0">
        <w:rPr>
          <w:i/>
          <w:szCs w:val="24"/>
          <w:vertAlign w:val="superscript"/>
        </w:rPr>
        <w:t>2</w:t>
      </w:r>
      <w:r w:rsidRPr="001A186A">
        <w:rPr>
          <w:i/>
          <w:szCs w:val="24"/>
        </w:rPr>
        <w:t>Universidade do Estado de Minas Gerais</w:t>
      </w:r>
      <w:r w:rsidRPr="005F70B0">
        <w:rPr>
          <w:i/>
          <w:szCs w:val="24"/>
        </w:rPr>
        <w:t>,</w:t>
      </w:r>
      <w:r w:rsidRPr="005F70B0">
        <w:rPr>
          <w:i/>
          <w:spacing w:val="-1"/>
          <w:szCs w:val="24"/>
        </w:rPr>
        <w:t xml:space="preserve"> </w:t>
      </w:r>
      <w:r w:rsidRPr="005F70B0">
        <w:rPr>
          <w:i/>
          <w:szCs w:val="24"/>
        </w:rPr>
        <w:t>e-mail:</w:t>
      </w:r>
      <w:r w:rsidRPr="005F70B0">
        <w:rPr>
          <w:i/>
          <w:spacing w:val="-3"/>
          <w:szCs w:val="24"/>
        </w:rPr>
        <w:t xml:space="preserve"> </w:t>
      </w:r>
      <w:r w:rsidR="002F2AF8" w:rsidRPr="002F2AF8">
        <w:rPr>
          <w:i/>
          <w:spacing w:val="-3"/>
          <w:szCs w:val="24"/>
        </w:rPr>
        <w:t>jamile.calissi@uemg.br</w:t>
      </w:r>
    </w:p>
    <w:p w14:paraId="180B151F" w14:textId="77777777" w:rsidR="001A186A" w:rsidRPr="005F70B0" w:rsidRDefault="001A186A" w:rsidP="001A186A">
      <w:pPr>
        <w:spacing w:line="228" w:lineRule="exact"/>
        <w:ind w:left="77" w:right="209"/>
        <w:jc w:val="center"/>
        <w:rPr>
          <w:i/>
          <w:spacing w:val="-2"/>
          <w:szCs w:val="24"/>
        </w:rPr>
      </w:pPr>
    </w:p>
    <w:p w14:paraId="00A18AB3" w14:textId="77777777" w:rsidR="001A186A" w:rsidRPr="001A186A" w:rsidRDefault="001A186A" w:rsidP="001A186A">
      <w:pPr>
        <w:spacing w:line="228" w:lineRule="exact"/>
        <w:ind w:left="77" w:right="209"/>
        <w:jc w:val="right"/>
        <w:rPr>
          <w:b/>
          <w:bCs/>
          <w:i/>
          <w:spacing w:val="-2"/>
          <w:szCs w:val="24"/>
        </w:rPr>
      </w:pPr>
      <w:r w:rsidRPr="001A186A">
        <w:rPr>
          <w:b/>
          <w:bCs/>
          <w:i/>
          <w:spacing w:val="-2"/>
          <w:szCs w:val="24"/>
        </w:rPr>
        <w:t>Grupo 4: Gestão Ambiental e Políticas Ambientais</w:t>
      </w:r>
    </w:p>
    <w:p w14:paraId="404FBB96" w14:textId="50529B51" w:rsidR="001A186A" w:rsidRPr="005F70B0" w:rsidRDefault="001A186A" w:rsidP="001A186A">
      <w:pPr>
        <w:spacing w:line="228" w:lineRule="exact"/>
        <w:ind w:left="77" w:right="209"/>
        <w:jc w:val="right"/>
        <w:rPr>
          <w:b/>
          <w:bCs/>
          <w:i/>
          <w:spacing w:val="-2"/>
          <w:szCs w:val="24"/>
        </w:rPr>
      </w:pPr>
      <w:r w:rsidRPr="001A186A">
        <w:rPr>
          <w:b/>
          <w:bCs/>
          <w:i/>
          <w:spacing w:val="-2"/>
          <w:szCs w:val="24"/>
        </w:rPr>
        <w:t>Eixo: Gestão integrada na legislação de recursos naturais</w:t>
      </w:r>
    </w:p>
    <w:p w14:paraId="4DDC4E1F" w14:textId="77777777" w:rsidR="001A186A" w:rsidRPr="005F70B0" w:rsidRDefault="001A186A" w:rsidP="001A186A">
      <w:pPr>
        <w:spacing w:line="228" w:lineRule="exact"/>
        <w:ind w:left="77" w:right="209"/>
        <w:jc w:val="center"/>
        <w:rPr>
          <w:i/>
          <w:spacing w:val="-2"/>
          <w:szCs w:val="24"/>
        </w:rPr>
      </w:pPr>
    </w:p>
    <w:p w14:paraId="17ADD2EE" w14:textId="77777777" w:rsidR="001A186A" w:rsidRPr="005F70B0" w:rsidRDefault="001A186A" w:rsidP="001A186A">
      <w:pPr>
        <w:spacing w:line="228" w:lineRule="exact"/>
        <w:ind w:right="209"/>
        <w:rPr>
          <w:b/>
          <w:bCs/>
          <w:iCs/>
          <w:sz w:val="28"/>
          <w:szCs w:val="28"/>
        </w:rPr>
      </w:pPr>
      <w:r w:rsidRPr="005F70B0">
        <w:rPr>
          <w:b/>
          <w:bCs/>
          <w:iCs/>
          <w:sz w:val="28"/>
          <w:szCs w:val="28"/>
        </w:rPr>
        <w:t>Resumo</w:t>
      </w:r>
    </w:p>
    <w:p w14:paraId="0281BBDF" w14:textId="77777777" w:rsidR="001A186A" w:rsidRPr="005F70B0" w:rsidRDefault="001A186A" w:rsidP="001A186A">
      <w:pPr>
        <w:spacing w:line="228" w:lineRule="exact"/>
        <w:ind w:left="77" w:right="209"/>
        <w:jc w:val="both"/>
        <w:rPr>
          <w:iCs/>
          <w:szCs w:val="24"/>
        </w:rPr>
      </w:pPr>
    </w:p>
    <w:p w14:paraId="22D00499" w14:textId="24C92E02" w:rsidR="000A1679" w:rsidRPr="00AD0FFC" w:rsidRDefault="00B55740">
      <w:pPr>
        <w:spacing w:line="360" w:lineRule="auto"/>
        <w:ind w:firstLine="709"/>
        <w:jc w:val="both"/>
      </w:pPr>
      <w:r w:rsidRPr="00B55740">
        <w:t xml:space="preserve">O trabalho analisa a efetividade das políticas públicas de Habitação de Interesse Social e de regularização fundiária urbana na promoção do desenvolvimento regional sustentável. Parte-se do problema de saber se os instrumentos jurídico-urbanísticos existentes, especialmente Estatuto da Cidade, </w:t>
      </w:r>
      <w:proofErr w:type="spellStart"/>
      <w:r w:rsidRPr="00B55740">
        <w:t>Reurb</w:t>
      </w:r>
      <w:proofErr w:type="spellEnd"/>
      <w:r w:rsidRPr="00B55740">
        <w:t xml:space="preserve">, Plano Diretor, ZEIS e Programa Minha Casa Minha Vida, têm sido capazes de integrar moradia digna, planejamento territorial e proteção ambiental. A pesquisa adota abordagem </w:t>
      </w:r>
      <w:proofErr w:type="spellStart"/>
      <w:r w:rsidRPr="00B55740">
        <w:t>quali</w:t>
      </w:r>
      <w:proofErr w:type="spellEnd"/>
      <w:r w:rsidRPr="00B55740">
        <w:t xml:space="preserve">-quantitativa, com revisão bibliográfica, análise documental e estudo de caso em município de médio porte, articulando dados normativos, socioambientais e institucionais. Os resultados </w:t>
      </w:r>
      <w:r w:rsidR="00906FBC">
        <w:t xml:space="preserve">até então obtidos </w:t>
      </w:r>
      <w:r w:rsidRPr="00B55740">
        <w:t xml:space="preserve">demonstram que a efetividade das políticas habitacionais depende prioritariamente da capacidade técnica e orçamentária dos municípios para integrar instrumentos territoriais à infraestrutura urbana, mobilidade e controle socioambiental. Constatou-se que a aplicação isolada da </w:t>
      </w:r>
      <w:proofErr w:type="spellStart"/>
      <w:r w:rsidRPr="00B55740">
        <w:t>Reurb</w:t>
      </w:r>
      <w:proofErr w:type="spellEnd"/>
      <w:r w:rsidRPr="00B55740">
        <w:t xml:space="preserve"> sem diagnóstico ambiental prévio perpetua vulnerabilidades </w:t>
      </w:r>
      <w:proofErr w:type="spellStart"/>
      <w:r w:rsidRPr="00B55740">
        <w:t>socioespaciais</w:t>
      </w:r>
      <w:proofErr w:type="spellEnd"/>
      <w:r w:rsidRPr="00B55740">
        <w:t xml:space="preserve">. Conclui-se que a moradia popular deve ser estruturada como vetor de governança territorial, porquanto sua efetividade exige articulação entre capacidade municipal, justiça </w:t>
      </w:r>
      <w:proofErr w:type="spellStart"/>
      <w:r w:rsidRPr="00B55740">
        <w:t>socioespacial</w:t>
      </w:r>
      <w:proofErr w:type="spellEnd"/>
      <w:r w:rsidRPr="00B55740">
        <w:t>, função social da propriedade e sustentabilidade urbana.</w:t>
      </w:r>
    </w:p>
    <w:p w14:paraId="214D1D3B" w14:textId="068EE936" w:rsidR="000A1679" w:rsidRDefault="00E956F5" w:rsidP="001A186A">
      <w:pPr>
        <w:spacing w:line="360" w:lineRule="auto"/>
        <w:jc w:val="both"/>
      </w:pPr>
      <w:r w:rsidRPr="00AD0FFC">
        <w:rPr>
          <w:b/>
        </w:rPr>
        <w:t>Palavras-chave:</w:t>
      </w:r>
      <w:r w:rsidR="00877027">
        <w:rPr>
          <w:b/>
        </w:rPr>
        <w:t xml:space="preserve"> </w:t>
      </w:r>
      <w:r w:rsidRPr="00AD0FFC">
        <w:t>Governança territorial; Justiça socioambiental; Regularização fundiária.</w:t>
      </w:r>
    </w:p>
    <w:p w14:paraId="339570C5" w14:textId="77777777" w:rsidR="001A186A" w:rsidRPr="00AD0FFC" w:rsidRDefault="001A186A" w:rsidP="001A186A">
      <w:pPr>
        <w:spacing w:line="360" w:lineRule="auto"/>
        <w:jc w:val="both"/>
      </w:pPr>
    </w:p>
    <w:p w14:paraId="26671B08" w14:textId="77777777" w:rsidR="000A1679" w:rsidRPr="00AD0FFC" w:rsidRDefault="00E956F5" w:rsidP="001A186A">
      <w:pPr>
        <w:spacing w:line="360" w:lineRule="auto"/>
      </w:pPr>
      <w:r w:rsidRPr="00AD0FFC">
        <w:rPr>
          <w:b/>
          <w:sz w:val="28"/>
        </w:rPr>
        <w:t>Introdução</w:t>
      </w:r>
    </w:p>
    <w:p w14:paraId="5C84B707" w14:textId="7A99D18D" w:rsidR="000A1679" w:rsidRPr="00AD0FFC" w:rsidRDefault="00E956F5">
      <w:pPr>
        <w:spacing w:line="360" w:lineRule="auto"/>
        <w:ind w:firstLine="709"/>
        <w:jc w:val="both"/>
      </w:pPr>
      <w:r w:rsidRPr="00AD0FFC">
        <w:t>A moradia popular ocupa posição decisiva na disputa contemporânea pelo território urbano. O acesso à habitação digna, reconhecido como direito social pela Constituição Federal de 1988</w:t>
      </w:r>
      <w:r w:rsidR="0080591D">
        <w:t xml:space="preserve"> </w:t>
      </w:r>
      <w:r w:rsidR="0080591D" w:rsidRPr="00AD0FFC">
        <w:t>(B</w:t>
      </w:r>
      <w:r w:rsidR="0080591D">
        <w:t>rasil</w:t>
      </w:r>
      <w:r w:rsidR="0080591D" w:rsidRPr="00AD0FFC">
        <w:t>, 1988)</w:t>
      </w:r>
      <w:r w:rsidRPr="00AD0FFC">
        <w:t xml:space="preserve">, não se limita à entrega de uma unidade habitacional. Ele envolve localização, infraestrutura, segurança jurídica da posse, acesso a equipamentos públicos, mobilidade, proteção ambiental e participação na vida econômica da cidade. Por </w:t>
      </w:r>
      <w:r w:rsidRPr="00AD0FFC">
        <w:lastRenderedPageBreak/>
        <w:t>isso, políticas habitacionais mal concebidas podem reduzir estatísticas de déficit habitacional</w:t>
      </w:r>
      <w:r w:rsidR="0080591D">
        <w:t>, porém</w:t>
      </w:r>
      <w:r w:rsidRPr="00AD0FFC">
        <w:t>, aprofundar segregações territoriais. Essa contradição atravessa a experiência brasileira de urbanização, marcada pela informalidade fundiária, pela periferização das populações de baixa renda e pela frágil integração entre planejamento urbano, política ambiental e desenvolvimento regional (M</w:t>
      </w:r>
      <w:r w:rsidR="009A7C32">
        <w:t>aricato</w:t>
      </w:r>
      <w:r w:rsidRPr="00AD0FFC">
        <w:t>, 2011; R</w:t>
      </w:r>
      <w:r w:rsidR="009A7C32">
        <w:t>olnik</w:t>
      </w:r>
      <w:r w:rsidRPr="00AD0FFC">
        <w:t>, 2015).</w:t>
      </w:r>
    </w:p>
    <w:p w14:paraId="6A6E7F6D" w14:textId="05C19DE3" w:rsidR="000A1679" w:rsidRPr="00AD0FFC" w:rsidRDefault="00E956F5">
      <w:pPr>
        <w:spacing w:line="360" w:lineRule="auto"/>
        <w:ind w:firstLine="709"/>
        <w:jc w:val="both"/>
      </w:pPr>
      <w:r w:rsidRPr="00AD0FFC">
        <w:t xml:space="preserve">O presente </w:t>
      </w:r>
      <w:r w:rsidR="0080591D">
        <w:t>trabalho</w:t>
      </w:r>
      <w:r w:rsidRPr="00AD0FFC">
        <w:t xml:space="preserve"> delimita-se à análise jurídico-institucional das políticas públicas de Habitação de Interesse Social, com ênfase nos instrumentos de moradia popular e R</w:t>
      </w:r>
      <w:r w:rsidR="0080591D">
        <w:t>eurb-S</w:t>
      </w:r>
      <w:r w:rsidRPr="00AD0FFC">
        <w:t xml:space="preserve">. O problema investigado consiste em saber em que </w:t>
      </w:r>
      <w:proofErr w:type="gramStart"/>
      <w:r w:rsidRPr="00AD0FFC">
        <w:t>medida tais políticas</w:t>
      </w:r>
      <w:proofErr w:type="gramEnd"/>
      <w:r w:rsidRPr="00AD0FFC">
        <w:t xml:space="preserve"> contribuem para o desenvolvimento regional sustentável e quais entraves normativos, administrativos, ambientais e de governança dificultam a integração entre habitação, planejamento territorial e proteção ambiental. A hipótese central sustenta que as políticas de Habitação de Interesse Social e Reurb podem gerar impactos positivos quando articuladas ao Plano Diretor, às Z</w:t>
      </w:r>
      <w:r w:rsidR="0080591D">
        <w:t xml:space="preserve">onas de </w:t>
      </w:r>
      <w:r w:rsidRPr="00AD0FFC">
        <w:t>E</w:t>
      </w:r>
      <w:r w:rsidR="0080591D">
        <w:t xml:space="preserve">special </w:t>
      </w:r>
      <w:r w:rsidRPr="00AD0FFC">
        <w:t>I</w:t>
      </w:r>
      <w:r w:rsidR="0080591D">
        <w:t xml:space="preserve">nteresse </w:t>
      </w:r>
      <w:r w:rsidRPr="00AD0FFC">
        <w:t>S</w:t>
      </w:r>
      <w:r w:rsidR="0080591D">
        <w:t>ocial</w:t>
      </w:r>
      <w:r w:rsidRPr="00AD0FFC">
        <w:t>, à infraestrutura urbana e à avaliação ambiental. Quando operam de forma fragmentada, reproduzem ocupações periféricas, custos socioambientais e dependência institucional dos municípios.</w:t>
      </w:r>
    </w:p>
    <w:p w14:paraId="408EE2AE" w14:textId="77777777" w:rsidR="00B55740" w:rsidRDefault="00E956F5" w:rsidP="001A186A">
      <w:pPr>
        <w:spacing w:line="360" w:lineRule="auto"/>
        <w:ind w:firstLine="709"/>
        <w:jc w:val="both"/>
      </w:pPr>
      <w:r w:rsidRPr="00AD0FFC">
        <w:t>A justificativa científica decorre da insuficiência de abordagens que avaliem a política habitacional como política territorial integrada. Parte da literatura já demonstrou que programas federais de produção habitacional, embora relevantes em escala quantitativa, produziram efeitos ambíguos quando dissociados da localização urbana, da mobilidade, dos serviços públicos e da qualidade ambiental dos assentamentos (C</w:t>
      </w:r>
      <w:r w:rsidR="009A7C32">
        <w:t>ardoso</w:t>
      </w:r>
      <w:r w:rsidRPr="00AD0FFC">
        <w:t>; L</w:t>
      </w:r>
      <w:r w:rsidR="009A7C32">
        <w:t>ago</w:t>
      </w:r>
      <w:r w:rsidRPr="00AD0FFC">
        <w:t>, 2013; A</w:t>
      </w:r>
      <w:r w:rsidR="009A7C32">
        <w:t>ragão</w:t>
      </w:r>
      <w:r w:rsidRPr="00AD0FFC">
        <w:t>; C</w:t>
      </w:r>
      <w:r w:rsidR="009A7C32">
        <w:t>ardoso</w:t>
      </w:r>
      <w:r w:rsidRPr="00AD0FFC">
        <w:t>; J</w:t>
      </w:r>
      <w:r w:rsidR="009A7C32">
        <w:t>aenisch</w:t>
      </w:r>
      <w:r w:rsidRPr="00AD0FFC">
        <w:t xml:space="preserve">, 2017). </w:t>
      </w:r>
    </w:p>
    <w:p w14:paraId="2C1B6A6A" w14:textId="45A75C5B" w:rsidR="000A1679" w:rsidRDefault="00E956F5" w:rsidP="001A186A">
      <w:pPr>
        <w:spacing w:line="360" w:lineRule="auto"/>
        <w:ind w:firstLine="709"/>
        <w:jc w:val="both"/>
      </w:pPr>
      <w:r w:rsidRPr="00AD0FFC">
        <w:t>A contribuição proposta consiste em deslocar a análise da simples oferta de unidades para a efetividade territorial da política pública. O objetivo geral é analisar a efetividade das políticas de moradia popular e seus impactos no desenvolvimento regional sustentável, sob perspectiva jurídica, urbanística e ambiental. Os objetivos específicos consistem em mapear instrumentos jurídicos, avaliar efeitos socioeconômicos e ambientais, identificar entraves institucionais e propor recomendações para a integração entre habitação, planejamento territorial e proteção ambiental.</w:t>
      </w:r>
    </w:p>
    <w:p w14:paraId="07AF3F8D" w14:textId="77777777" w:rsidR="001A186A" w:rsidRPr="00AD0FFC" w:rsidRDefault="001A186A" w:rsidP="001A186A">
      <w:pPr>
        <w:spacing w:line="360" w:lineRule="auto"/>
        <w:ind w:firstLine="709"/>
        <w:jc w:val="both"/>
      </w:pPr>
    </w:p>
    <w:p w14:paraId="32CE3AFA" w14:textId="77777777" w:rsidR="000A1679" w:rsidRPr="00AD0FFC" w:rsidRDefault="00E956F5" w:rsidP="001A186A">
      <w:pPr>
        <w:spacing w:line="360" w:lineRule="auto"/>
      </w:pPr>
      <w:r w:rsidRPr="00AD0FFC">
        <w:rPr>
          <w:b/>
          <w:sz w:val="28"/>
        </w:rPr>
        <w:t>Metodologia</w:t>
      </w:r>
    </w:p>
    <w:p w14:paraId="2CB953D3" w14:textId="378DCBF1" w:rsidR="000A1679" w:rsidRPr="00AD0FFC" w:rsidRDefault="00E956F5">
      <w:pPr>
        <w:spacing w:line="360" w:lineRule="auto"/>
        <w:ind w:firstLine="709"/>
        <w:jc w:val="both"/>
      </w:pPr>
      <w:r w:rsidRPr="00AD0FFC">
        <w:t xml:space="preserve">A pesquisa caracteriza-se como aplicada, descritivo-analítica e exploratória. Adota abordagem quali-quantitativa, pois combina análise normativa, revisão bibliográfica, documentos institucionais, indicadores urbanos e leitura empírica do território. A revisão </w:t>
      </w:r>
      <w:r w:rsidRPr="00AD0FFC">
        <w:lastRenderedPageBreak/>
        <w:t>bibliográfica concentra-se em desenvolvimento regional, sustentabilidade urbana, direito urbanístico, política habitacional, regularização fundiária e produção socioespacial da cidade. Serão considerados autores que discutem a moradia como elemento de inclusão social e de ampliação de capacidades humanas, como Sen (2000), além de referências sobre sustentabilidade, urbanização brasileira e direito à cidade (S</w:t>
      </w:r>
      <w:r w:rsidR="009A7C32">
        <w:t>achs</w:t>
      </w:r>
      <w:r w:rsidRPr="00AD0FFC">
        <w:t>, 2002; M</w:t>
      </w:r>
      <w:r w:rsidR="009A7C32">
        <w:t>aricato</w:t>
      </w:r>
      <w:r w:rsidRPr="00AD0FFC">
        <w:t>, 2011; R</w:t>
      </w:r>
      <w:r w:rsidR="009A7C32">
        <w:t>olnik</w:t>
      </w:r>
      <w:r w:rsidRPr="00AD0FFC">
        <w:t>, 2015; F</w:t>
      </w:r>
      <w:r w:rsidR="009A7C32">
        <w:t>ernandes</w:t>
      </w:r>
      <w:r w:rsidRPr="00AD0FFC">
        <w:t>, 2005).</w:t>
      </w:r>
    </w:p>
    <w:p w14:paraId="5CD198AC" w14:textId="0B36DC83" w:rsidR="000A1679" w:rsidRPr="00AD0FFC" w:rsidRDefault="00924038">
      <w:pPr>
        <w:spacing w:line="360" w:lineRule="auto"/>
        <w:ind w:firstLine="709"/>
        <w:jc w:val="both"/>
      </w:pPr>
      <w:r>
        <w:t>A análise documental examina</w:t>
      </w:r>
      <w:r w:rsidR="00E956F5" w:rsidRPr="00AD0FFC">
        <w:t xml:space="preserve"> a Constituição Federal de 1988, o Estatuto da Cidade, a Lei nº 13.465/2017, planos diretores, normas municipais de uso e ocupação do solo, instrumentos de ZEIS, documentos de programas habitacionais e relatórios técnicos produzidos p</w:t>
      </w:r>
      <w:r w:rsidR="00906FBC">
        <w:t>or órgãos públicos. Também são</w:t>
      </w:r>
      <w:r w:rsidR="00E956F5" w:rsidRPr="00AD0FFC">
        <w:t xml:space="preserve"> utilizados dados do IBGE, Ministério das Cidades, SNIS, CadÚnico, secretarias municipais e bases geoespaciais disponí</w:t>
      </w:r>
      <w:r w:rsidR="00906FBC">
        <w:t>veis. Esses elementos permitem</w:t>
      </w:r>
      <w:r w:rsidR="00E956F5" w:rsidRPr="00AD0FFC">
        <w:t xml:space="preserve"> relacionar déficit habitacional, infraestrutura instalada, acesso a serviços urbanos, áreas ambientalmente sensíveis e capacidade institucional do município.</w:t>
      </w:r>
    </w:p>
    <w:p w14:paraId="1540904B" w14:textId="5F0C42D8" w:rsidR="00924038" w:rsidRDefault="00906FBC" w:rsidP="001A186A">
      <w:pPr>
        <w:spacing w:line="360" w:lineRule="auto"/>
        <w:ind w:firstLine="709"/>
        <w:jc w:val="both"/>
      </w:pPr>
      <w:r>
        <w:t>O estudo de caso é</w:t>
      </w:r>
      <w:r w:rsidR="00E956F5" w:rsidRPr="00AD0FFC">
        <w:t xml:space="preserve"> desenvolvido em município de médio porte, escolhido por sua relevância para a compreensão de dinâmicas regionais que não se confundem com a escala metropolitana, mas que também sofrem forte pressão de expansão</w:t>
      </w:r>
      <w:r>
        <w:t xml:space="preserve"> urbana. A etapa empírica pode</w:t>
      </w:r>
      <w:r w:rsidR="00E956F5" w:rsidRPr="00AD0FFC">
        <w:t xml:space="preserve"> incluir entrevistas com gestores públicos, técnicos municipais das áreas de habitação, planejamento e meio ambiente, além de representantes comunitários, quando pertinente. </w:t>
      </w:r>
    </w:p>
    <w:p w14:paraId="6FDAE236" w14:textId="62D1FE7E" w:rsidR="000A1679" w:rsidRDefault="00906FBC" w:rsidP="001A186A">
      <w:pPr>
        <w:spacing w:line="360" w:lineRule="auto"/>
        <w:ind w:firstLine="709"/>
        <w:jc w:val="both"/>
      </w:pPr>
      <w:r>
        <w:t>As entrevistas observ</w:t>
      </w:r>
      <w:r w:rsidR="004E0BA7">
        <w:t>arão</w:t>
      </w:r>
      <w:r w:rsidR="00E956F5" w:rsidRPr="00AD0FFC">
        <w:t xml:space="preserve"> consentimento livre e esclarecido, anonimato e confidencialidade. O tratament</w:t>
      </w:r>
      <w:r>
        <w:t>o dos dados qualitativos s</w:t>
      </w:r>
      <w:r w:rsidR="004E0BA7">
        <w:t>eguirá</w:t>
      </w:r>
      <w:r w:rsidR="00E956F5" w:rsidRPr="00AD0FFC">
        <w:t xml:space="preserve"> análise de conteúdo temática, com categorias como efetividade da política habitacional, governança municipal, sustentabilidade ambiental, integração territorial, infraestrutura e desafios jurídico-instituciona</w:t>
      </w:r>
      <w:r>
        <w:t>is. Os dados quantitativos s</w:t>
      </w:r>
      <w:r w:rsidR="004E0BA7">
        <w:t>er</w:t>
      </w:r>
      <w:bookmarkStart w:id="1" w:name="_GoBack"/>
      <w:bookmarkEnd w:id="1"/>
      <w:r>
        <w:t>ão</w:t>
      </w:r>
      <w:r w:rsidR="00E956F5" w:rsidRPr="00AD0FFC">
        <w:t xml:space="preserve"> analisados por estatística descritiva, com finalidade de caracterizar tendências e correlações territoriais.</w:t>
      </w:r>
    </w:p>
    <w:p w14:paraId="7D333AB5" w14:textId="77777777" w:rsidR="001A186A" w:rsidRPr="00AD0FFC" w:rsidRDefault="001A186A" w:rsidP="001A186A">
      <w:pPr>
        <w:spacing w:line="360" w:lineRule="auto"/>
        <w:ind w:firstLine="709"/>
        <w:jc w:val="both"/>
      </w:pPr>
    </w:p>
    <w:p w14:paraId="3B2528C1" w14:textId="77777777" w:rsidR="000A1679" w:rsidRPr="00AD0FFC" w:rsidRDefault="00E956F5" w:rsidP="001A186A">
      <w:pPr>
        <w:spacing w:line="360" w:lineRule="auto"/>
      </w:pPr>
      <w:r w:rsidRPr="00AD0FFC">
        <w:rPr>
          <w:b/>
          <w:sz w:val="28"/>
        </w:rPr>
        <w:t>Resultados e Discussão</w:t>
      </w:r>
    </w:p>
    <w:p w14:paraId="38B94BD9" w14:textId="6140308D" w:rsidR="00F6453F" w:rsidRDefault="00F55A29" w:rsidP="00F6453F">
      <w:pPr>
        <w:spacing w:line="360" w:lineRule="auto"/>
        <w:ind w:firstLine="709"/>
        <w:jc w:val="both"/>
      </w:pPr>
      <w:r w:rsidRPr="00F55A29">
        <w:t>Como resultado das etapas até então desenvolvidas nesta pesquisa, a análise jurídico-institucional e empírica realizada evidencia que a efetividade das políticas públicas de Habitação de Interesse Social depende menos da existência formal de normas e mais da capacidade institucional de coordenar instrumentos territoriais.</w:t>
      </w:r>
    </w:p>
    <w:p w14:paraId="4F3A51EB" w14:textId="73D11FAE" w:rsidR="00F6453F" w:rsidRDefault="00F6453F" w:rsidP="00F6453F">
      <w:pPr>
        <w:spacing w:line="360" w:lineRule="auto"/>
        <w:ind w:firstLine="709"/>
        <w:jc w:val="both"/>
      </w:pPr>
      <w:r>
        <w:t xml:space="preserve">A Constituição de 1988 reconheceu a função social da propriedade e orientou a política urbana pelos </w:t>
      </w:r>
      <w:proofErr w:type="spellStart"/>
      <w:r>
        <w:t>arts</w:t>
      </w:r>
      <w:proofErr w:type="spellEnd"/>
      <w:r>
        <w:t xml:space="preserve">. 182 e 183 (Brasil, 1988). O Estatuto da Cidade consolidou instrumentos relevantes, como Plano Diretor, ZEIS, IPTU progressivo e outros (Brasil, 2001; </w:t>
      </w:r>
      <w:r>
        <w:lastRenderedPageBreak/>
        <w:t>Fernandes, 2005). Contudo, a disponibilidade desses instrumentos não assegura, por si, sua incidência material sobre a produção da cidade. Municípios com baixa capacidade técnica, escassez orçamentária e planejamento desatualizado tendem a aplicar a política habitacional por meio de ações episódicas, sem coordenação territorial duradoura.</w:t>
      </w:r>
    </w:p>
    <w:p w14:paraId="4DCA84C2" w14:textId="77777777" w:rsidR="00F6453F" w:rsidRDefault="00F6453F" w:rsidP="00F6453F">
      <w:pPr>
        <w:spacing w:line="360" w:lineRule="auto"/>
        <w:ind w:firstLine="709"/>
        <w:jc w:val="both"/>
      </w:pPr>
      <w:r>
        <w:t xml:space="preserve">O estudo identifica expressivos efeitos </w:t>
      </w:r>
      <w:proofErr w:type="spellStart"/>
      <w:r>
        <w:t>socioespaciais</w:t>
      </w:r>
      <w:proofErr w:type="spellEnd"/>
      <w:r>
        <w:t xml:space="preserve"> negativos produzidos por políticas habitacionais desconectadas da cidade consolidada. A literatura e os dados analisados indicam que a produção habitacional brasileira frequentemente privilegiou quantidade de unidades e redução imediata do déficit, em detrimento de localização, integração urbanística e qualidade ambiental (Cardoso; Lago, 2013; Aragão; Cardoso; </w:t>
      </w:r>
      <w:proofErr w:type="spellStart"/>
      <w:r>
        <w:t>Jaenisch</w:t>
      </w:r>
      <w:proofErr w:type="spellEnd"/>
      <w:r>
        <w:t>, 2017). Essa lógica desloca populações pobres para áreas periféricas, amplia custos de transporte, dificulta acesso ao trabalho e fragiliza o vínculo com equipamentos públicos. O direito à moradia, nesse contexto, perde densidade constitucional quando é reduzido à posse formal de um imóvel distante dos meios materiais de vida urbana.</w:t>
      </w:r>
    </w:p>
    <w:p w14:paraId="0633F1B9" w14:textId="77777777" w:rsidR="00924038" w:rsidRDefault="00F6453F" w:rsidP="00F6453F">
      <w:pPr>
        <w:spacing w:line="360" w:lineRule="auto"/>
        <w:ind w:firstLine="709"/>
        <w:jc w:val="both"/>
      </w:pPr>
      <w:r>
        <w:t xml:space="preserve">Observa-se também uma relação direta entre habitação e risco socioambiental. A ocupação de áreas ambientalmente vulneráveis, incluindo encostas, margens de cursos d’água e áreas de preservação permanente, revela a insuficiência de políticas preventivas de planejamento. </w:t>
      </w:r>
      <w:proofErr w:type="spellStart"/>
      <w:r>
        <w:t>Milaré</w:t>
      </w:r>
      <w:proofErr w:type="spellEnd"/>
      <w:r>
        <w:t xml:space="preserve"> (2020) aponta que a tutela ambiental exige prevenção, prudência e integração entre instrumentos normativos. </w:t>
      </w:r>
    </w:p>
    <w:p w14:paraId="44C8E0FF" w14:textId="78418FBB" w:rsidR="00F6453F" w:rsidRDefault="00F6453F" w:rsidP="00F6453F">
      <w:pPr>
        <w:spacing w:line="360" w:lineRule="auto"/>
        <w:ind w:firstLine="709"/>
        <w:jc w:val="both"/>
      </w:pPr>
      <w:r>
        <w:t xml:space="preserve">Em matéria habitacional, isso significa que a regularização fundiária de interesse social deve ser acompanhada de diagnóstico ambiental, mitigação de riscos e provisão de infraestrutura. A </w:t>
      </w:r>
      <w:proofErr w:type="spellStart"/>
      <w:r>
        <w:t>Reurb</w:t>
      </w:r>
      <w:proofErr w:type="spellEnd"/>
      <w:r>
        <w:t>-S possui potencial de inclusão, mas sua execução sem leitura ambiental estabiliza situações de vulnerabilidade, transferindo para as famílias de baixa renda o ônus histórico da omissão estatal.</w:t>
      </w:r>
    </w:p>
    <w:p w14:paraId="02791543" w14:textId="77777777" w:rsidR="00F6453F" w:rsidRDefault="00F6453F" w:rsidP="00F6453F">
      <w:pPr>
        <w:spacing w:line="360" w:lineRule="auto"/>
        <w:ind w:firstLine="709"/>
        <w:jc w:val="both"/>
      </w:pPr>
      <w:r>
        <w:t xml:space="preserve">A investigação aponta, ainda, a existência de uma lacuna crítica nas faixas intermediárias de renda. O estudo identifica um grupo de trabalhadores que possui renda formal, mas não acessa o mercado imobiliário e tampouco se enquadra adequadamente nos subsídios habitacionais. Esse segmento evidencia uma falha estrutural da política pública. </w:t>
      </w:r>
    </w:p>
    <w:p w14:paraId="7F6BD244" w14:textId="379FA491" w:rsidR="00F6453F" w:rsidRDefault="00F6453F" w:rsidP="00F6453F">
      <w:pPr>
        <w:spacing w:line="360" w:lineRule="auto"/>
        <w:ind w:firstLine="709"/>
        <w:jc w:val="both"/>
      </w:pPr>
      <w:r>
        <w:t xml:space="preserve">A cidade passa a ser organizada por dois bloqueios simultâneos: de um lado, famílias extremamente vulneráveis dependem de programas sociais insuficientemente </w:t>
      </w:r>
      <w:proofErr w:type="spellStart"/>
      <w:r>
        <w:t>territorializados</w:t>
      </w:r>
      <w:proofErr w:type="spellEnd"/>
      <w:r>
        <w:t>; de outro, trabalhadores de renda intermediária são empurrados para informalidade, longos deslocamentos ou endividamento. A política habitacional, quando incapaz de reconhecer essa zona cinzenta, contribui para a reprodução de uma urbanização seletiva.</w:t>
      </w:r>
    </w:p>
    <w:p w14:paraId="36A4B115" w14:textId="2D0DA294" w:rsidR="00F6453F" w:rsidRDefault="00F6453F" w:rsidP="00F6453F">
      <w:pPr>
        <w:spacing w:line="360" w:lineRule="auto"/>
        <w:ind w:firstLine="709"/>
        <w:jc w:val="both"/>
      </w:pPr>
      <w:r>
        <w:t xml:space="preserve">A discussão teórica reitera que o desenvolvimento regional sustentável exige leitura </w:t>
      </w:r>
      <w:r>
        <w:lastRenderedPageBreak/>
        <w:t>integrada entre moradia, território e capaci</w:t>
      </w:r>
      <w:r>
        <w:t>dad</w:t>
      </w:r>
      <w:r>
        <w:t xml:space="preserve">es humanas. </w:t>
      </w:r>
      <w:proofErr w:type="spellStart"/>
      <w:r>
        <w:t>Sen</w:t>
      </w:r>
      <w:proofErr w:type="spellEnd"/>
      <w:r>
        <w:t xml:space="preserve"> (2000) compreende desenvolvimento como ampliação de liberdades substantivas. Sachs (2002) acrescenta a necessidade de equilíbrio entre dimensões social, econômica e ecológica. Aplicadas à política habitacional, essas formulações indicam que moradia adequada amplia possibilidades reais de vida, e não apenas regulariza juridicamente uma permanência precária no território. A política pública de moradia, portanto, demonstra sua efetividade por meio de seus efeitos concretos sobre inclusão urbana, redução de vulnerabilidades, mobilidade, acesso a serviços, proteção ambiental e fortalecimento da governança municipal.</w:t>
      </w:r>
    </w:p>
    <w:p w14:paraId="490738E0" w14:textId="5AFB5DD4" w:rsidR="000A1679" w:rsidRDefault="00F6453F" w:rsidP="00F6453F">
      <w:pPr>
        <w:spacing w:line="360" w:lineRule="auto"/>
        <w:ind w:firstLine="709"/>
        <w:jc w:val="both"/>
      </w:pPr>
      <w:r>
        <w:t xml:space="preserve">Os achados da pesquisa desafiam a visão setorial da habitação. A moradia popular consolida-se como política pública estruturante do desenvolvimento regional ao articular Plano Diretor, política ambiental, saneamento, mobilidade, assistência social, cadastro territorial, orçamento público e participação social. Municípios com mecanismos consolidados de planejamento e equipes técnicas qualificadas obtêm melhores resultados na implementação das políticas habitacionais, pois conseguem vincular regularização fundiária, produção de novas unidades e proteção ambiental a uma estratégia territorial comum (Santos Júnior; </w:t>
      </w:r>
      <w:proofErr w:type="spellStart"/>
      <w:r>
        <w:t>Montandon</w:t>
      </w:r>
      <w:proofErr w:type="spellEnd"/>
      <w:r>
        <w:t>, 2011).</w:t>
      </w:r>
    </w:p>
    <w:p w14:paraId="09E3C53D" w14:textId="77777777" w:rsidR="001A186A" w:rsidRPr="00AD0FFC" w:rsidRDefault="001A186A" w:rsidP="001A186A">
      <w:pPr>
        <w:spacing w:line="360" w:lineRule="auto"/>
        <w:ind w:firstLine="709"/>
        <w:jc w:val="both"/>
      </w:pPr>
    </w:p>
    <w:p w14:paraId="351DD666" w14:textId="77777777" w:rsidR="000A1679" w:rsidRPr="00AD0FFC" w:rsidRDefault="00E956F5" w:rsidP="001A186A">
      <w:pPr>
        <w:spacing w:line="360" w:lineRule="auto"/>
      </w:pPr>
      <w:r w:rsidRPr="00AD0FFC">
        <w:rPr>
          <w:b/>
          <w:sz w:val="28"/>
        </w:rPr>
        <w:t>Considerações Finais</w:t>
      </w:r>
    </w:p>
    <w:p w14:paraId="54B6C58B" w14:textId="448EB126" w:rsidR="000A1679" w:rsidRPr="00AD0FFC" w:rsidRDefault="00E956F5">
      <w:pPr>
        <w:spacing w:line="360" w:lineRule="auto"/>
        <w:ind w:firstLine="709"/>
        <w:jc w:val="both"/>
      </w:pPr>
      <w:r w:rsidRPr="00AD0FFC">
        <w:t>A pesquisa permite sustentar que a efetividade das políticas públicas de moradia popular depende de sua capacidade de produzir integração territorial. Habitação de Interesse Social, Re</w:t>
      </w:r>
      <w:r w:rsidR="0047014A">
        <w:t>urb</w:t>
      </w:r>
      <w:r w:rsidRPr="00AD0FFC">
        <w:t xml:space="preserve"> e instrumentos do Estatuto da Cidade contribu</w:t>
      </w:r>
      <w:r w:rsidR="002630ED">
        <w:t>em</w:t>
      </w:r>
      <w:r w:rsidRPr="00AD0FFC">
        <w:t xml:space="preserve"> para o desenvolvimento regional sustentável quando associados à função social da propriedade, à infraestrutura urbana, ao controle de riscos ambientais e à participação democrática. Sua eficácia se reduz quando a moradia é tratada como entrega isolada de unidades habitacionais ou como mera formalização registral de ocupações precárias.</w:t>
      </w:r>
    </w:p>
    <w:p w14:paraId="02C55212" w14:textId="1BCD03E9" w:rsidR="000A1679" w:rsidRPr="00AD0FFC" w:rsidRDefault="00E956F5">
      <w:pPr>
        <w:spacing w:line="360" w:lineRule="auto"/>
        <w:ind w:firstLine="709"/>
        <w:jc w:val="both"/>
      </w:pPr>
      <w:r w:rsidRPr="00AD0FFC">
        <w:t>A principal contribuição do estudo consiste em propor uma leitura jurídico-institucional da moradia popular como política de governança territorial. Essa leitura exige que a avaliação de programas habitacionais considere localização, acesso ao trabalho</w:t>
      </w:r>
      <w:r w:rsidR="00877027">
        <w:t xml:space="preserve"> e aos serviços básicos</w:t>
      </w:r>
      <w:r w:rsidRPr="00AD0FFC">
        <w:t>, transporte, risco ambiental</w:t>
      </w:r>
      <w:r w:rsidR="00877027">
        <w:t xml:space="preserve"> e </w:t>
      </w:r>
      <w:r w:rsidRPr="00AD0FFC">
        <w:t>justiça socioespacial. O desenvolvimento regional sustentável não se realiza por acréscimo retórico à política habitacional. Ele depende de desenho institucional, financiamento adequado, planejamento vinculante e controle público dos efeitos territoriais produzidos pelo Estado.</w:t>
      </w:r>
    </w:p>
    <w:p w14:paraId="66EA3795" w14:textId="0D4613DB" w:rsidR="000A1679" w:rsidRDefault="00E956F5" w:rsidP="001A186A">
      <w:pPr>
        <w:spacing w:line="360" w:lineRule="auto"/>
        <w:ind w:firstLine="709"/>
        <w:jc w:val="both"/>
      </w:pPr>
      <w:r w:rsidRPr="00AD0FFC">
        <w:t xml:space="preserve">Conclui-se que a moradia digna deve ser compreendida como direito fundamental </w:t>
      </w:r>
      <w:r w:rsidR="00877027">
        <w:t>d</w:t>
      </w:r>
      <w:r w:rsidRPr="00AD0FFC">
        <w:t xml:space="preserve">o </w:t>
      </w:r>
      <w:r w:rsidRPr="00AD0FFC">
        <w:lastRenderedPageBreak/>
        <w:t xml:space="preserve">território. Sem integração entre habitação, planejamento urbano e proteção ambiental, a política pública pode converter o déficit habitacional em déficit de cidade. Essa é a fronteira crítica que o estudo </w:t>
      </w:r>
      <w:r w:rsidR="00F6453F">
        <w:t>enfrenta</w:t>
      </w:r>
      <w:r w:rsidRPr="00AD0FFC">
        <w:t>.</w:t>
      </w:r>
    </w:p>
    <w:p w14:paraId="70BA4117" w14:textId="77777777" w:rsidR="001A186A" w:rsidRPr="00AD0FFC" w:rsidRDefault="001A186A" w:rsidP="001A186A">
      <w:pPr>
        <w:spacing w:line="360" w:lineRule="auto"/>
        <w:ind w:firstLine="709"/>
        <w:jc w:val="both"/>
      </w:pPr>
    </w:p>
    <w:p w14:paraId="42632E11" w14:textId="77777777" w:rsidR="000A1679" w:rsidRPr="00AD0FFC" w:rsidRDefault="00E956F5" w:rsidP="001A186A">
      <w:pPr>
        <w:spacing w:line="360" w:lineRule="auto"/>
      </w:pPr>
      <w:r w:rsidRPr="00AD0FFC">
        <w:rPr>
          <w:b/>
          <w:sz w:val="28"/>
        </w:rPr>
        <w:t>Referências</w:t>
      </w:r>
    </w:p>
    <w:p w14:paraId="71EB11F9" w14:textId="77777777" w:rsidR="000A1679" w:rsidRDefault="00E956F5" w:rsidP="00612B3C">
      <w:r w:rsidRPr="00AD0FFC">
        <w:t>ARAGÃO, Thêmis Amorim; CARDOSO, Adauto Lúcio; JAENISCH, Samuel Thomas. 22 anos de política habitacional no Brasil: da euforia à crise. Rio de Janeiro: Letra Capital, 2017.</w:t>
      </w:r>
    </w:p>
    <w:p w14:paraId="2CB13776" w14:textId="77777777" w:rsidR="00612B3C" w:rsidRPr="00AD0FFC" w:rsidRDefault="00612B3C" w:rsidP="00612B3C"/>
    <w:p w14:paraId="621D6874" w14:textId="77777777" w:rsidR="000A1679" w:rsidRDefault="00E956F5" w:rsidP="00612B3C">
      <w:r w:rsidRPr="00AD0FFC">
        <w:t>BRASIL. Constituição da República Federativa do Brasil de 1988. Brasília: Senado Federal, 1988.</w:t>
      </w:r>
    </w:p>
    <w:p w14:paraId="7096864C" w14:textId="77777777" w:rsidR="00612B3C" w:rsidRPr="00AD0FFC" w:rsidRDefault="00612B3C" w:rsidP="00612B3C"/>
    <w:p w14:paraId="1D3D12AB" w14:textId="77777777" w:rsidR="000A1679" w:rsidRDefault="00E956F5" w:rsidP="00612B3C">
      <w:r w:rsidRPr="00AD0FFC">
        <w:t>BRASIL. Lei nº 10.257, de 10 de julho de 2001. Regulamenta os arts. 182 e 183 da Constituição Federal, estabelece diretrizes gerais da política urbana e dá outras providências. Diário Oficial da União, Brasília, 11 jul. 2001.</w:t>
      </w:r>
    </w:p>
    <w:p w14:paraId="11B4D773" w14:textId="77777777" w:rsidR="00612B3C" w:rsidRPr="00AD0FFC" w:rsidRDefault="00612B3C" w:rsidP="00612B3C"/>
    <w:p w14:paraId="4B01EC82" w14:textId="77777777" w:rsidR="000A1679" w:rsidRDefault="00E956F5" w:rsidP="00612B3C">
      <w:r w:rsidRPr="00AD0FFC">
        <w:t>BRASIL. Lei nº 13.465, de 11 de julho de 2017. Dispõe sobre a regularização fundiária rural e urbana e altera diversas leis. Diário Oficial da União, Brasília, 12 jul. 2017.</w:t>
      </w:r>
    </w:p>
    <w:p w14:paraId="3A5043F7" w14:textId="77777777" w:rsidR="00612B3C" w:rsidRPr="00AD0FFC" w:rsidRDefault="00612B3C" w:rsidP="00612B3C"/>
    <w:p w14:paraId="23DB0E85" w14:textId="77777777" w:rsidR="000A1679" w:rsidRDefault="00E956F5" w:rsidP="00612B3C">
      <w:r w:rsidRPr="00AD0FFC">
        <w:t>CARDOSO, Adauto Lúcio; LAGO, Luciana Corrêa. O programa Minha Casa Minha Vida e seus efeitos territoriais. Rio de Janeiro: Letra Capital, 2013.</w:t>
      </w:r>
    </w:p>
    <w:p w14:paraId="6A197BC1" w14:textId="77777777" w:rsidR="00612B3C" w:rsidRPr="00AD0FFC" w:rsidRDefault="00612B3C" w:rsidP="00612B3C"/>
    <w:p w14:paraId="25C8CF3F" w14:textId="3C329B64" w:rsidR="000A1679" w:rsidRDefault="00E956F5" w:rsidP="00612B3C">
      <w:r w:rsidRPr="00AD0FFC">
        <w:t xml:space="preserve">FERNANDES, Edésio. Direito e gestão na construção da cidade democrática no Brasil. Oculum Ensaios, Campinas, n. 4, p. 16-33, 2005. Disponível em: https://periodicos.puc-campinas.edu.br/oculum/article/view/783. Acesso em: 17 </w:t>
      </w:r>
      <w:r w:rsidR="00CB0607">
        <w:t>jun</w:t>
      </w:r>
      <w:r w:rsidRPr="00AD0FFC">
        <w:t>. 202</w:t>
      </w:r>
      <w:r w:rsidR="00CB0607">
        <w:t>6</w:t>
      </w:r>
      <w:r w:rsidRPr="00AD0FFC">
        <w:t>.</w:t>
      </w:r>
    </w:p>
    <w:p w14:paraId="10721A8C" w14:textId="77777777" w:rsidR="00612B3C" w:rsidRPr="00AD0FFC" w:rsidRDefault="00612B3C" w:rsidP="00612B3C"/>
    <w:p w14:paraId="23C36FF1" w14:textId="77777777" w:rsidR="000A1679" w:rsidRDefault="00E956F5" w:rsidP="00612B3C">
      <w:r w:rsidRPr="00AD0FFC">
        <w:t>MARICATO, Ermínia. O impasse da política urbana no Brasil. Petrópolis: Vozes, 2011.</w:t>
      </w:r>
    </w:p>
    <w:p w14:paraId="042E86B1" w14:textId="77777777" w:rsidR="00612B3C" w:rsidRPr="00AD0FFC" w:rsidRDefault="00612B3C" w:rsidP="00612B3C"/>
    <w:p w14:paraId="1BAA320A" w14:textId="77777777" w:rsidR="000A1679" w:rsidRPr="00AD0FFC" w:rsidRDefault="00E956F5" w:rsidP="00612B3C">
      <w:r w:rsidRPr="00AD0FFC">
        <w:t>MILARÉ, Édis. Direito do ambiente. 12. ed. São Paulo: Revista dos Tribunais, 2020.</w:t>
      </w:r>
    </w:p>
    <w:p w14:paraId="67528395" w14:textId="77777777" w:rsidR="00612B3C" w:rsidRDefault="00612B3C" w:rsidP="00612B3C"/>
    <w:p w14:paraId="6B4E7A07" w14:textId="07F1EE60" w:rsidR="000A1679" w:rsidRPr="00AD0FFC" w:rsidRDefault="00E956F5" w:rsidP="00612B3C">
      <w:r w:rsidRPr="00AD0FFC">
        <w:t>ROLNIK, Raquel. Guerra dos lugares: a colonização da terra e da moradia na era das finanças. São Paulo: Boitempo, 2015.</w:t>
      </w:r>
    </w:p>
    <w:p w14:paraId="7A3ACC54" w14:textId="77777777" w:rsidR="00612B3C" w:rsidRDefault="00612B3C" w:rsidP="00612B3C"/>
    <w:p w14:paraId="3CAC5AED" w14:textId="638ED97F" w:rsidR="000A1679" w:rsidRPr="00AD0FFC" w:rsidRDefault="00E956F5" w:rsidP="00612B3C">
      <w:r w:rsidRPr="00AD0FFC">
        <w:t>SACHS, Ignacy. Caminhos para o desenvolvimento sustentável. Rio de Janeiro: Garamond, 2002.</w:t>
      </w:r>
    </w:p>
    <w:p w14:paraId="51EEAC13" w14:textId="77777777" w:rsidR="00612B3C" w:rsidRDefault="00612B3C" w:rsidP="00612B3C"/>
    <w:p w14:paraId="3B28FDA8" w14:textId="3CBDA1A3" w:rsidR="000A1679" w:rsidRPr="00AD0FFC" w:rsidRDefault="00E956F5" w:rsidP="00612B3C">
      <w:r w:rsidRPr="00AD0FFC">
        <w:t>SANTOS JÚNIOR, Orlando Alves dos; MONTANDON, Daniel Todtmann (org.). Os planos diretores municipais pós-estatuto da cidade: balanço crítico e perspectivas. Rio de Janeiro: Letra Capital, 2011.</w:t>
      </w:r>
    </w:p>
    <w:p w14:paraId="257874DB" w14:textId="77777777" w:rsidR="00612B3C" w:rsidRDefault="00612B3C" w:rsidP="00612B3C"/>
    <w:p w14:paraId="5529C1F2" w14:textId="76F0AEB8" w:rsidR="00061BE3" w:rsidRDefault="00E956F5" w:rsidP="00612B3C">
      <w:r w:rsidRPr="00AD0FFC">
        <w:t>SEN, Amartya. Desenvolvimento como liberdade. São Paulo: Companhia das Letras, 2000.</w:t>
      </w:r>
    </w:p>
    <w:sectPr w:rsidR="00061BE3" w:rsidSect="007525A2">
      <w:headerReference w:type="default" r:id="rId7"/>
      <w:footerReference w:type="default" r:id="rId8"/>
      <w:type w:val="continuous"/>
      <w:pgSz w:w="11910" w:h="16840"/>
      <w:pgMar w:top="1701" w:right="1134" w:bottom="1134" w:left="1701" w:header="0" w:footer="1412"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582C3" w14:textId="77777777" w:rsidR="009E3F81" w:rsidRPr="00AD0FFC" w:rsidRDefault="009E3F81">
      <w:r w:rsidRPr="00AD0FFC">
        <w:separator/>
      </w:r>
    </w:p>
  </w:endnote>
  <w:endnote w:type="continuationSeparator" w:id="0">
    <w:p w14:paraId="673B5C80" w14:textId="77777777" w:rsidR="009E3F81" w:rsidRPr="00AD0FFC" w:rsidRDefault="009E3F81">
      <w:r w:rsidRPr="00AD0F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EA893" w14:textId="77777777" w:rsidR="001C5BCC" w:rsidRPr="00AD0FF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1B994" w14:textId="77777777" w:rsidR="009E3F81" w:rsidRPr="00AD0FFC" w:rsidRDefault="009E3F81">
      <w:r w:rsidRPr="00AD0FFC">
        <w:separator/>
      </w:r>
    </w:p>
  </w:footnote>
  <w:footnote w:type="continuationSeparator" w:id="0">
    <w:p w14:paraId="77217B8F" w14:textId="77777777" w:rsidR="009E3F81" w:rsidRPr="00AD0FFC" w:rsidRDefault="009E3F81">
      <w:r w:rsidRPr="00AD0FFC">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B6FA0" w14:textId="77777777" w:rsidR="000815CB" w:rsidRPr="00AD0FFC" w:rsidRDefault="000815CB">
    <w:pPr>
      <w:pStyle w:val="Cabealho"/>
    </w:pPr>
    <w:r w:rsidRPr="00AD0FFC">
      <w:rPr>
        <w:noProof/>
        <w:szCs w:val="24"/>
        <w:lang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C5BCC"/>
    <w:rsid w:val="000449F4"/>
    <w:rsid w:val="00061BE3"/>
    <w:rsid w:val="000815CB"/>
    <w:rsid w:val="000A1679"/>
    <w:rsid w:val="001A186A"/>
    <w:rsid w:val="001C5BCC"/>
    <w:rsid w:val="00243512"/>
    <w:rsid w:val="002630ED"/>
    <w:rsid w:val="0028446B"/>
    <w:rsid w:val="002F2AF8"/>
    <w:rsid w:val="0036697E"/>
    <w:rsid w:val="0047014A"/>
    <w:rsid w:val="004E0BA7"/>
    <w:rsid w:val="005259CE"/>
    <w:rsid w:val="00597C28"/>
    <w:rsid w:val="005F70B0"/>
    <w:rsid w:val="00612B3C"/>
    <w:rsid w:val="00624629"/>
    <w:rsid w:val="00651268"/>
    <w:rsid w:val="00694319"/>
    <w:rsid w:val="007470E2"/>
    <w:rsid w:val="007525A2"/>
    <w:rsid w:val="007561D8"/>
    <w:rsid w:val="00764352"/>
    <w:rsid w:val="00771563"/>
    <w:rsid w:val="0078190F"/>
    <w:rsid w:val="0080591D"/>
    <w:rsid w:val="00877027"/>
    <w:rsid w:val="008858BD"/>
    <w:rsid w:val="008913F4"/>
    <w:rsid w:val="00906FBC"/>
    <w:rsid w:val="00924038"/>
    <w:rsid w:val="009A7C32"/>
    <w:rsid w:val="009C4B75"/>
    <w:rsid w:val="009E3F81"/>
    <w:rsid w:val="00A33E6F"/>
    <w:rsid w:val="00AD0FFC"/>
    <w:rsid w:val="00AD22F1"/>
    <w:rsid w:val="00AF5124"/>
    <w:rsid w:val="00B55740"/>
    <w:rsid w:val="00C538C1"/>
    <w:rsid w:val="00C60F3C"/>
    <w:rsid w:val="00CB0607"/>
    <w:rsid w:val="00CB7608"/>
    <w:rsid w:val="00D71BBD"/>
    <w:rsid w:val="00E11C9F"/>
    <w:rsid w:val="00E3782C"/>
    <w:rsid w:val="00E956F5"/>
    <w:rsid w:val="00EA25BE"/>
    <w:rsid w:val="00F55A29"/>
    <w:rsid w:val="00F6453F"/>
    <w:rsid w:val="00FD7B4D"/>
    <w:rsid w:val="00FE43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9614D"/>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lang w:val="pt-BR"/>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paragraph" w:styleId="Bibliografia">
    <w:name w:val="Bibliography"/>
    <w:basedOn w:val="Normal"/>
    <w:next w:val="Normal"/>
    <w:uiPriority w:val="37"/>
    <w:unhideWhenUsed/>
    <w:rsid w:val="00061BE3"/>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6</Pages>
  <Words>2302</Words>
  <Characters>12431</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Andressa Marcherone</dc:creator>
  <cp:lastModifiedBy>Faculdade Atenas</cp:lastModifiedBy>
  <cp:revision>14</cp:revision>
  <dcterms:created xsi:type="dcterms:W3CDTF">2026-06-28T22:08:00Z</dcterms:created>
  <dcterms:modified xsi:type="dcterms:W3CDTF">2026-08-05T18:01:00Z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y fmtid="{D5CDD505-2E9C-101B-9397-08002B2CF9AE}" pid="5" name="ZOTERO_PREF_1">
    <vt:lpwstr>&lt;data data-version="3" zotero-version="9.0.5"&gt;&lt;session id="m0cxGGYe"/&gt;&lt;style id="http://www.zotero.org/styles/instituto-brasileiro-de-informacao-em-ciencia-e-tecnologia-abnt" locale="pt-BR" hasBibliography="1" bibliographyStyleHasBeenSet="1"/&gt;&lt;prefs&gt;&lt;pref</vt:lpwstr>
  </property>
  <property fmtid="{D5CDD505-2E9C-101B-9397-08002B2CF9AE}" pid="6" name="ZOTERO_PREF_2">
    <vt:lpwstr> name="fieldType" value="Field"/&gt;&lt;pref name="delayCitationUpdates" value="true"/&gt;&lt;/prefs&gt;&lt;/data&gt;</vt:lpwstr>
  </property>
</Properties>
</file>