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840B1" w14:textId="77777777" w:rsidR="003D279C" w:rsidRDefault="00000000">
      <w:pPr>
        <w:pBdr>
          <w:top w:val="nil"/>
          <w:left w:val="nil"/>
          <w:bottom w:val="nil"/>
          <w:right w:val="nil"/>
          <w:between w:val="nil"/>
        </w:pBdr>
        <w:rPr>
          <w:color w:val="000000"/>
          <w:sz w:val="24"/>
          <w:szCs w:val="24"/>
        </w:rPr>
      </w:pPr>
      <w:r>
        <w:rPr>
          <w:noProof/>
          <w:color w:val="000000"/>
          <w:sz w:val="24"/>
          <w:szCs w:val="24"/>
        </w:rPr>
        <w:drawing>
          <wp:anchor distT="0" distB="0" distL="0" distR="0" simplePos="0" relativeHeight="251658240" behindDoc="0" locked="0" layoutInCell="1" hidden="0" allowOverlap="1" wp14:anchorId="76E6063D" wp14:editId="718A54FB">
            <wp:simplePos x="0" y="0"/>
            <wp:positionH relativeFrom="page">
              <wp:posOffset>0</wp:posOffset>
            </wp:positionH>
            <wp:positionV relativeFrom="page">
              <wp:posOffset>9525</wp:posOffset>
            </wp:positionV>
            <wp:extent cx="7736422" cy="1082904"/>
            <wp:effectExtent l="0" t="0" r="0" b="0"/>
            <wp:wrapNone/>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7736422" cy="1082904"/>
                    </a:xfrm>
                    <a:prstGeom prst="rect">
                      <a:avLst/>
                    </a:prstGeom>
                    <a:ln/>
                  </pic:spPr>
                </pic:pic>
              </a:graphicData>
            </a:graphic>
          </wp:anchor>
        </w:drawing>
      </w:r>
    </w:p>
    <w:p w14:paraId="76368DDB" w14:textId="77777777" w:rsidR="003D279C" w:rsidRDefault="00000000">
      <w:pPr>
        <w:pStyle w:val="Ttulo1"/>
        <w:spacing w:before="251" w:line="242" w:lineRule="auto"/>
        <w:ind w:left="75" w:right="214"/>
        <w:jc w:val="center"/>
        <w:rPr>
          <w:sz w:val="32"/>
          <w:szCs w:val="32"/>
        </w:rPr>
      </w:pPr>
      <w:r>
        <w:rPr>
          <w:sz w:val="32"/>
          <w:szCs w:val="32"/>
        </w:rPr>
        <w:t>MEMBRANAS ELETROFIADAS PARA A FILTRAÇÃO DE AEROSSÓIS: PREDIÇÃO DE POROSIDADE POR APRENDIZADO DE MÁQUINA COMO FERRAMENTA SUSTENTÁVEL DE CARACTERIZAÇÃO</w:t>
      </w:r>
    </w:p>
    <w:p w14:paraId="25ECF64F" w14:textId="06125655" w:rsidR="003D279C" w:rsidRDefault="00910922">
      <w:pPr>
        <w:pStyle w:val="Ttulo1"/>
        <w:spacing w:before="251" w:line="242" w:lineRule="auto"/>
        <w:ind w:left="75" w:right="214"/>
        <w:jc w:val="center"/>
        <w:rPr>
          <w:sz w:val="24"/>
          <w:szCs w:val="24"/>
        </w:rPr>
      </w:pPr>
      <w:r>
        <w:rPr>
          <w:sz w:val="24"/>
          <w:szCs w:val="24"/>
          <w:vertAlign w:val="superscript"/>
        </w:rPr>
        <w:t>1</w:t>
      </w:r>
      <w:r w:rsidR="00FA5BD1">
        <w:rPr>
          <w:sz w:val="24"/>
          <w:szCs w:val="24"/>
        </w:rPr>
        <w:t>Everton Rafael da Silva</w:t>
      </w:r>
      <w:r>
        <w:rPr>
          <w:sz w:val="24"/>
          <w:szCs w:val="24"/>
        </w:rPr>
        <w:t xml:space="preserve">, </w:t>
      </w:r>
      <w:r w:rsidR="00441FC1">
        <w:rPr>
          <w:sz w:val="24"/>
          <w:szCs w:val="24"/>
          <w:vertAlign w:val="superscript"/>
        </w:rPr>
        <w:t>2</w:t>
      </w:r>
      <w:r w:rsidR="00FA5BD1" w:rsidRPr="00FA5BD1">
        <w:rPr>
          <w:sz w:val="24"/>
          <w:szCs w:val="24"/>
        </w:rPr>
        <w:t xml:space="preserve"> </w:t>
      </w:r>
      <w:r w:rsidR="00FA5BD1">
        <w:rPr>
          <w:sz w:val="24"/>
          <w:szCs w:val="24"/>
        </w:rPr>
        <w:t>Otávio Ribeiro Moreira da Costa</w:t>
      </w:r>
      <w:r>
        <w:rPr>
          <w:sz w:val="24"/>
          <w:szCs w:val="24"/>
        </w:rPr>
        <w:t xml:space="preserve">, </w:t>
      </w:r>
      <w:r w:rsidR="00441FC1">
        <w:rPr>
          <w:sz w:val="24"/>
          <w:szCs w:val="24"/>
          <w:vertAlign w:val="superscript"/>
        </w:rPr>
        <w:t>3</w:t>
      </w:r>
      <w:r>
        <w:rPr>
          <w:sz w:val="24"/>
          <w:szCs w:val="24"/>
        </w:rPr>
        <w:t xml:space="preserve">Ronaldo Bianchini da Silveira, </w:t>
      </w:r>
      <w:r w:rsidR="00441FC1">
        <w:rPr>
          <w:sz w:val="24"/>
          <w:szCs w:val="24"/>
          <w:vertAlign w:val="superscript"/>
        </w:rPr>
        <w:t>4</w:t>
      </w:r>
      <w:r>
        <w:rPr>
          <w:sz w:val="24"/>
          <w:szCs w:val="24"/>
        </w:rPr>
        <w:t xml:space="preserve">Sabrina Arcaro, </w:t>
      </w:r>
      <w:r w:rsidR="00441FC1">
        <w:rPr>
          <w:sz w:val="24"/>
          <w:szCs w:val="24"/>
          <w:vertAlign w:val="superscript"/>
        </w:rPr>
        <w:t>5</w:t>
      </w:r>
      <w:r>
        <w:rPr>
          <w:sz w:val="24"/>
          <w:szCs w:val="24"/>
        </w:rPr>
        <w:t xml:space="preserve">Murilo Daniel De Mello Innocentini, </w:t>
      </w:r>
      <w:r w:rsidR="00441FC1">
        <w:rPr>
          <w:sz w:val="24"/>
          <w:szCs w:val="24"/>
          <w:vertAlign w:val="superscript"/>
        </w:rPr>
        <w:t>6</w:t>
      </w:r>
      <w:r>
        <w:rPr>
          <w:sz w:val="24"/>
          <w:szCs w:val="24"/>
        </w:rPr>
        <w:t>Rachel Passos de Oliveira</w:t>
      </w:r>
      <w:r w:rsidR="000E1186">
        <w:rPr>
          <w:sz w:val="24"/>
          <w:szCs w:val="24"/>
        </w:rPr>
        <w:t xml:space="preserve"> Santos</w:t>
      </w:r>
    </w:p>
    <w:p w14:paraId="0EB1EFF9" w14:textId="6330D4DB" w:rsidR="003D279C" w:rsidRDefault="00000000">
      <w:pPr>
        <w:spacing w:line="228" w:lineRule="auto"/>
        <w:ind w:left="77" w:right="209"/>
        <w:jc w:val="center"/>
        <w:rPr>
          <w:i/>
          <w:iCs/>
          <w:sz w:val="24"/>
          <w:szCs w:val="24"/>
        </w:rPr>
      </w:pPr>
      <w:r w:rsidRPr="000E1186">
        <w:rPr>
          <w:i/>
          <w:iCs/>
          <w:sz w:val="24"/>
          <w:szCs w:val="24"/>
          <w:vertAlign w:val="superscript"/>
        </w:rPr>
        <w:t>1</w:t>
      </w:r>
      <w:r w:rsidR="00FA5BD1">
        <w:rPr>
          <w:i/>
          <w:iCs/>
          <w:sz w:val="24"/>
          <w:szCs w:val="24"/>
        </w:rPr>
        <w:t xml:space="preserve">Universidade de Ribeirão Preto (UNAERP), e-mail: everton.rsilva@sou.unaerp.br; </w:t>
      </w:r>
      <w:r w:rsidR="00FA5BD1">
        <w:rPr>
          <w:i/>
          <w:iCs/>
          <w:sz w:val="24"/>
          <w:szCs w:val="24"/>
          <w:vertAlign w:val="superscript"/>
        </w:rPr>
        <w:t>2</w:t>
      </w:r>
      <w:r>
        <w:rPr>
          <w:i/>
          <w:iCs/>
          <w:sz w:val="24"/>
          <w:szCs w:val="24"/>
        </w:rPr>
        <w:t xml:space="preserve">Universidade de Ribeirão Preto (UNAERP), e-mail: otavio.costa@sou.unaerp.edu.br; </w:t>
      </w:r>
      <w:r w:rsidRPr="00441FC1">
        <w:rPr>
          <w:i/>
          <w:iCs/>
          <w:sz w:val="24"/>
          <w:szCs w:val="24"/>
          <w:vertAlign w:val="superscript"/>
        </w:rPr>
        <w:t>3</w:t>
      </w:r>
      <w:r>
        <w:rPr>
          <w:i/>
          <w:iCs/>
          <w:sz w:val="24"/>
          <w:szCs w:val="24"/>
        </w:rPr>
        <w:t xml:space="preserve">Universidade do Extremo Sul Catarinense (UNESC), e-mail: ronaldosilveirajm@gmail.com; </w:t>
      </w:r>
      <w:r w:rsidRPr="00441FC1">
        <w:rPr>
          <w:i/>
          <w:iCs/>
          <w:sz w:val="24"/>
          <w:szCs w:val="24"/>
          <w:vertAlign w:val="superscript"/>
        </w:rPr>
        <w:t>4</w:t>
      </w:r>
      <w:r>
        <w:rPr>
          <w:i/>
          <w:iCs/>
          <w:sz w:val="24"/>
          <w:szCs w:val="24"/>
        </w:rPr>
        <w:t xml:space="preserve">UNESC, e-mail: sarcaro@unesc.net; </w:t>
      </w:r>
      <w:r w:rsidRPr="00441FC1">
        <w:rPr>
          <w:i/>
          <w:iCs/>
          <w:sz w:val="24"/>
          <w:szCs w:val="24"/>
          <w:vertAlign w:val="superscript"/>
        </w:rPr>
        <w:t>5</w:t>
      </w:r>
      <w:r>
        <w:rPr>
          <w:i/>
          <w:iCs/>
          <w:sz w:val="24"/>
          <w:szCs w:val="24"/>
        </w:rPr>
        <w:t xml:space="preserve">UNAERP, e-mail: minnocentini@unaerp.br; </w:t>
      </w:r>
      <w:r w:rsidRPr="00441FC1">
        <w:rPr>
          <w:i/>
          <w:iCs/>
          <w:sz w:val="24"/>
          <w:szCs w:val="24"/>
          <w:vertAlign w:val="superscript"/>
        </w:rPr>
        <w:t>6</w:t>
      </w:r>
      <w:r>
        <w:rPr>
          <w:i/>
          <w:iCs/>
          <w:sz w:val="24"/>
          <w:szCs w:val="24"/>
        </w:rPr>
        <w:t>UNAERP, e-mail: rposantos@unaerp.br</w:t>
      </w:r>
    </w:p>
    <w:p w14:paraId="5B4FCA91" w14:textId="77777777" w:rsidR="003D279C" w:rsidRDefault="003D279C">
      <w:pPr>
        <w:spacing w:line="228" w:lineRule="auto"/>
        <w:ind w:left="77" w:right="209"/>
        <w:jc w:val="center"/>
        <w:rPr>
          <w:i/>
          <w:iCs/>
          <w:sz w:val="24"/>
          <w:szCs w:val="24"/>
        </w:rPr>
      </w:pPr>
    </w:p>
    <w:p w14:paraId="77C343DF" w14:textId="77777777" w:rsidR="00605973" w:rsidRDefault="00605973">
      <w:pPr>
        <w:spacing w:line="228" w:lineRule="auto"/>
        <w:ind w:left="77" w:right="209"/>
        <w:jc w:val="right"/>
        <w:rPr>
          <w:b/>
          <w:bCs/>
          <w:i/>
          <w:iCs/>
          <w:sz w:val="24"/>
          <w:szCs w:val="24"/>
        </w:rPr>
      </w:pPr>
      <w:r>
        <w:rPr>
          <w:b/>
          <w:bCs/>
          <w:i/>
          <w:iCs/>
          <w:sz w:val="24"/>
          <w:szCs w:val="24"/>
        </w:rPr>
        <w:t>Grupo temático</w:t>
      </w:r>
    </w:p>
    <w:p w14:paraId="1F1B15D6" w14:textId="53D399E2" w:rsidR="003D279C" w:rsidRDefault="00000000">
      <w:pPr>
        <w:spacing w:line="228" w:lineRule="auto"/>
        <w:ind w:left="77" w:right="209"/>
        <w:jc w:val="right"/>
        <w:rPr>
          <w:b/>
          <w:bCs/>
          <w:i/>
          <w:iCs/>
          <w:sz w:val="24"/>
          <w:szCs w:val="24"/>
        </w:rPr>
      </w:pPr>
      <w:r>
        <w:rPr>
          <w:b/>
          <w:bCs/>
          <w:i/>
          <w:iCs/>
          <w:sz w:val="24"/>
          <w:szCs w:val="24"/>
        </w:rPr>
        <w:t>Gestão Ambiental e Políticas Ambientais: Inovação tecnológica para sustentabilidade</w:t>
      </w:r>
    </w:p>
    <w:p w14:paraId="6D218190" w14:textId="77777777" w:rsidR="003D279C" w:rsidRDefault="003D279C">
      <w:pPr>
        <w:spacing w:line="228" w:lineRule="auto"/>
        <w:ind w:left="77" w:right="209"/>
        <w:jc w:val="center"/>
        <w:rPr>
          <w:i/>
          <w:iCs/>
          <w:sz w:val="24"/>
          <w:szCs w:val="24"/>
        </w:rPr>
      </w:pPr>
    </w:p>
    <w:p w14:paraId="397474D0" w14:textId="77777777" w:rsidR="003D279C" w:rsidRDefault="00000000">
      <w:pPr>
        <w:spacing w:line="228" w:lineRule="auto"/>
        <w:ind w:left="77" w:right="209"/>
        <w:jc w:val="center"/>
        <w:rPr>
          <w:b/>
          <w:bCs/>
          <w:sz w:val="28"/>
          <w:szCs w:val="28"/>
        </w:rPr>
      </w:pPr>
      <w:r>
        <w:rPr>
          <w:b/>
          <w:bCs/>
          <w:sz w:val="28"/>
          <w:szCs w:val="28"/>
        </w:rPr>
        <w:t>Resumo</w:t>
      </w:r>
    </w:p>
    <w:p w14:paraId="43B22102" w14:textId="77777777" w:rsidR="003D279C" w:rsidRDefault="00000000">
      <w:pPr>
        <w:spacing w:before="240" w:after="240"/>
        <w:jc w:val="both"/>
        <w:rPr>
          <w:b/>
          <w:bCs/>
          <w:sz w:val="24"/>
          <w:szCs w:val="24"/>
        </w:rPr>
      </w:pPr>
      <w:r>
        <w:rPr>
          <w:sz w:val="24"/>
          <w:szCs w:val="24"/>
        </w:rPr>
        <w:t>Os crescentes níveis de poluição atmosférica e a preocupação com a qualidade do ar interno têm impulsionado o desenvolvimento de tecnologias mais eficientes/sustentáveis para a filtração de aerossóis. Membranas eletrofiadas poliméricas destacam-se como materiais promissores para filtros de purificadores de ar/sistemas AVAC (aquecimento, ventilação e ar-condicionado) e camadas ativas de máscaras médicas/respiradores. Contudo, a avaliação experimental de propriedades essenciais dessas membranas, como a porosidade, apresenta desafios, como a necessidade de recurso humano especializado, altos custos e elevado consumo de material. O presente projeto propõe uma abordagem baseada em inteligência artificial, combinando o processamento de imagens de microscopia eletrônica de varredura (MEV) com a extração de descritores de textura para prever a porosidade de qualquer tipo de membrana eletrofiada, como as de poliacrilonitrila/policaprolactona com diferentes teores de aditivos. As microscopias foram analisadas pela Matriz de Co-ocorrência de Níveis de Cinza, extraindo descritores de Haralick, combinados com os parâmetros de eletrofiação. Diversos modelos de aprendizado de máquina foram testados e o modelo de regressão linear com validação cruzada apresentou o melhor desempenho [coeficiente de determinação (R²) de 0,87], indicando boa correlação entre os valores de porosidade preditos e os experimentais. O estudo apresenta potencial como metodologia inovadora/sustentável no controle da poluição atmosférica.</w:t>
      </w:r>
    </w:p>
    <w:p w14:paraId="23A93494" w14:textId="77777777" w:rsidR="003D279C" w:rsidRDefault="00000000">
      <w:pPr>
        <w:jc w:val="both"/>
        <w:rPr>
          <w:sz w:val="24"/>
          <w:szCs w:val="24"/>
        </w:rPr>
      </w:pPr>
      <w:r>
        <w:rPr>
          <w:b/>
          <w:bCs/>
          <w:sz w:val="24"/>
          <w:szCs w:val="24"/>
        </w:rPr>
        <w:t xml:space="preserve">Palavras-chave: </w:t>
      </w:r>
      <w:r>
        <w:rPr>
          <w:sz w:val="24"/>
          <w:szCs w:val="24"/>
        </w:rPr>
        <w:t>Caracterização de materiais; Filtros fibrosos; Inteligência artificial; Poluição atmosférica.</w:t>
      </w:r>
    </w:p>
    <w:p w14:paraId="2D52C5FE" w14:textId="77777777" w:rsidR="003D279C" w:rsidRDefault="003D279C">
      <w:pPr>
        <w:jc w:val="both"/>
        <w:rPr>
          <w:b/>
          <w:bCs/>
          <w:sz w:val="28"/>
          <w:szCs w:val="28"/>
        </w:rPr>
      </w:pPr>
    </w:p>
    <w:p w14:paraId="5B826BE7" w14:textId="77777777" w:rsidR="003D279C" w:rsidRDefault="00000000">
      <w:pPr>
        <w:spacing w:line="360" w:lineRule="auto"/>
        <w:jc w:val="both"/>
        <w:rPr>
          <w:b/>
          <w:bCs/>
          <w:sz w:val="28"/>
          <w:szCs w:val="28"/>
        </w:rPr>
      </w:pPr>
      <w:r>
        <w:rPr>
          <w:b/>
          <w:bCs/>
          <w:sz w:val="28"/>
          <w:szCs w:val="28"/>
        </w:rPr>
        <w:t>Introdução</w:t>
      </w:r>
    </w:p>
    <w:p w14:paraId="35725376" w14:textId="77777777" w:rsidR="003D279C" w:rsidRDefault="00000000">
      <w:pPr>
        <w:widowControl/>
        <w:spacing w:line="360" w:lineRule="auto"/>
        <w:ind w:firstLine="709"/>
        <w:jc w:val="both"/>
        <w:rPr>
          <w:sz w:val="24"/>
          <w:szCs w:val="24"/>
        </w:rPr>
      </w:pPr>
      <w:r>
        <w:rPr>
          <w:sz w:val="24"/>
          <w:szCs w:val="24"/>
        </w:rPr>
        <w:t xml:space="preserve">O processo de eletrofiação consiste na eletrificação de uma gota de solução polimérica para a geração de um jato que, após processos de estiramento/alongamento e com a concomitante evaporação do solvente, leva à formação de fibras e, consequentemente, de </w:t>
      </w:r>
      <w:r>
        <w:rPr>
          <w:sz w:val="24"/>
          <w:szCs w:val="24"/>
        </w:rPr>
        <w:lastRenderedPageBreak/>
        <w:t xml:space="preserve">membranas fibrosas. Essas membranas eletrofiadas, devido à versatilidade de propriedades que podem ser facilmente ajustadas, como elevada porosidade, permeabilidade ao ar e elevada razão área superficial/volume, possuem diversas e diferentes aplicações (Zheng </w:t>
      </w:r>
      <w:r>
        <w:rPr>
          <w:i/>
          <w:iCs/>
          <w:sz w:val="24"/>
          <w:szCs w:val="24"/>
        </w:rPr>
        <w:t>et al.</w:t>
      </w:r>
      <w:r>
        <w:rPr>
          <w:sz w:val="24"/>
          <w:szCs w:val="24"/>
        </w:rPr>
        <w:t xml:space="preserve"> 2025). Por exemplo, elas podem ser utilizadas na área ambiental, no controle da poluição atmosférica (Yang </w:t>
      </w:r>
      <w:r>
        <w:rPr>
          <w:i/>
          <w:iCs/>
          <w:sz w:val="24"/>
          <w:szCs w:val="24"/>
        </w:rPr>
        <w:t>et al.</w:t>
      </w:r>
      <w:r>
        <w:rPr>
          <w:sz w:val="24"/>
          <w:szCs w:val="24"/>
        </w:rPr>
        <w:t xml:space="preserve"> 2024), além de serem utilizadas como camadas ativas em equipamentos de proteção individual (EPIs), como máscaras médicas e respiradores (Santos </w:t>
      </w:r>
      <w:r>
        <w:rPr>
          <w:i/>
          <w:iCs/>
          <w:sz w:val="24"/>
          <w:szCs w:val="24"/>
        </w:rPr>
        <w:t>et al.</w:t>
      </w:r>
      <w:r>
        <w:rPr>
          <w:sz w:val="24"/>
          <w:szCs w:val="24"/>
        </w:rPr>
        <w:t xml:space="preserve"> 2023; Yang </w:t>
      </w:r>
      <w:r>
        <w:rPr>
          <w:i/>
          <w:iCs/>
          <w:sz w:val="24"/>
          <w:szCs w:val="24"/>
        </w:rPr>
        <w:t>et al.</w:t>
      </w:r>
      <w:r>
        <w:rPr>
          <w:sz w:val="24"/>
          <w:szCs w:val="24"/>
        </w:rPr>
        <w:t xml:space="preserve"> 2024).</w:t>
      </w:r>
    </w:p>
    <w:p w14:paraId="7DF8A7D6" w14:textId="77777777" w:rsidR="003D279C" w:rsidRDefault="00000000">
      <w:pPr>
        <w:widowControl/>
        <w:spacing w:line="360" w:lineRule="auto"/>
        <w:ind w:firstLine="709"/>
        <w:jc w:val="both"/>
        <w:rPr>
          <w:sz w:val="24"/>
          <w:szCs w:val="24"/>
        </w:rPr>
      </w:pPr>
      <w:r>
        <w:rPr>
          <w:sz w:val="24"/>
          <w:szCs w:val="24"/>
        </w:rPr>
        <w:t xml:space="preserve">Santos </w:t>
      </w:r>
      <w:r>
        <w:rPr>
          <w:i/>
          <w:iCs/>
          <w:sz w:val="24"/>
          <w:szCs w:val="24"/>
        </w:rPr>
        <w:t>et al.</w:t>
      </w:r>
      <w:r>
        <w:rPr>
          <w:sz w:val="24"/>
          <w:szCs w:val="24"/>
        </w:rPr>
        <w:t xml:space="preserve"> (2023), em seu estudo, prepararam membranas eletrofiadas, baseadas em nanofibras/fibras ultrafinas de poliacrilonitrila (PAN)/celulose nanofibrilada </w:t>
      </w:r>
      <w:r>
        <w:rPr>
          <w:sz w:val="24"/>
          <w:szCs w:val="24"/>
          <w:highlight w:val="white"/>
        </w:rPr>
        <w:t>(</w:t>
      </w:r>
      <w:r>
        <w:rPr>
          <w:i/>
          <w:iCs/>
          <w:sz w:val="24"/>
          <w:szCs w:val="24"/>
          <w:highlight w:val="white"/>
        </w:rPr>
        <w:t>cellulose nanofibrils</w:t>
      </w:r>
      <w:r>
        <w:rPr>
          <w:sz w:val="24"/>
          <w:szCs w:val="24"/>
          <w:highlight w:val="white"/>
        </w:rPr>
        <w:t>, CNF)</w:t>
      </w:r>
      <w:r>
        <w:rPr>
          <w:sz w:val="24"/>
          <w:szCs w:val="24"/>
        </w:rPr>
        <w:t xml:space="preserve">, para serem utilizadas como filtros de ar. Nesse estudo, as membranas produzidas apresentaram, em geral, porosidade acima de 80%, baixos valores de queda de pressão (boa respirabilidade) e eficiência de filtração (EF) de partículas de até 97%, com potencial para serem utilizadas como camadas ativas de máscaras médicas e respiradores. </w:t>
      </w:r>
    </w:p>
    <w:p w14:paraId="474BB201" w14:textId="77777777" w:rsidR="003D279C" w:rsidRDefault="00000000">
      <w:pPr>
        <w:widowControl/>
        <w:spacing w:line="360" w:lineRule="auto"/>
        <w:ind w:firstLine="709"/>
        <w:jc w:val="both"/>
        <w:rPr>
          <w:sz w:val="24"/>
          <w:szCs w:val="24"/>
        </w:rPr>
      </w:pPr>
      <w:r>
        <w:rPr>
          <w:sz w:val="24"/>
          <w:szCs w:val="24"/>
        </w:rPr>
        <w:t xml:space="preserve">De acordo com o processo de filtração de interesse, como no estudo de Santos </w:t>
      </w:r>
      <w:r>
        <w:rPr>
          <w:i/>
          <w:iCs/>
          <w:sz w:val="24"/>
          <w:szCs w:val="24"/>
        </w:rPr>
        <w:t>et al.</w:t>
      </w:r>
      <w:r>
        <w:rPr>
          <w:sz w:val="24"/>
          <w:szCs w:val="24"/>
        </w:rPr>
        <w:t xml:space="preserve"> (2023), os parâmetros de permeabilidade ao ar, assim como a eficiência da coleta de partículas e resistência mecânica do meio filtrante devem ser otimizados. A relação adequada entre a permeabilidade ao ar e a resistência mecânica do meio filtrante pode ser obtida por meio da combinação ideal entre o tamanho de poro e a porosidade do meio (Salvini </w:t>
      </w:r>
      <w:r>
        <w:rPr>
          <w:i/>
          <w:iCs/>
          <w:sz w:val="24"/>
          <w:szCs w:val="24"/>
        </w:rPr>
        <w:t>et al.</w:t>
      </w:r>
      <w:r>
        <w:rPr>
          <w:sz w:val="24"/>
          <w:szCs w:val="24"/>
        </w:rPr>
        <w:t xml:space="preserve"> 2002). No entanto, por exemplo, para determinar a porosidade dos materiais, propriedade essencial para sua utilização como filtro de ar, principalmente com relação às membranas eletrofiadas compósitas (materiais constituídos por mais de uma fase), as técnicas experimentais já utilizadas, como porosimetria por intrusão de mercúrio e, de forma indireta, a picnometria de Hélio, podem ser de difícil aplicação, além da dependência de recurso humano especializado. Isto deve-se, principalmente, ao fato de as membranas eletrofiadas deformarem-se facilmente, muitas vezes comprometendo a qualidade dos resultados de porosidade que são obtidos. Outra dificuldade, principalmente com relação à análise por picnometria de Hélio, deve-se ao fato de as membranas possuírem uma baixa densidade (serem muito leves), necessitando-se, geralmente, de quantidade significativa desses materiais para o preenchimento até da menor célula de amostra do equipamento (Santos </w:t>
      </w:r>
      <w:r>
        <w:rPr>
          <w:i/>
          <w:iCs/>
          <w:sz w:val="24"/>
          <w:szCs w:val="24"/>
        </w:rPr>
        <w:t>et al.</w:t>
      </w:r>
      <w:r>
        <w:rPr>
          <w:sz w:val="24"/>
          <w:szCs w:val="24"/>
        </w:rPr>
        <w:t xml:space="preserve"> 2023).</w:t>
      </w:r>
    </w:p>
    <w:p w14:paraId="3DF8B48B" w14:textId="77777777" w:rsidR="003D279C" w:rsidRDefault="00000000">
      <w:pPr>
        <w:widowControl/>
        <w:spacing w:line="360" w:lineRule="auto"/>
        <w:ind w:firstLine="709"/>
        <w:jc w:val="both"/>
        <w:rPr>
          <w:sz w:val="24"/>
          <w:szCs w:val="24"/>
        </w:rPr>
      </w:pPr>
      <w:r>
        <w:rPr>
          <w:sz w:val="24"/>
          <w:szCs w:val="24"/>
        </w:rPr>
        <w:t xml:space="preserve">Diante dessas limitações, o presente estudo é motivado pela complexidade inerente à caracterização da porosidade de membranas eletrofiadas, especialmente as compósitas, para sua aplicação como filtros de aerossóis, bem como pela escassez de metodologias mais eficientes e sustentáveis para essa finalidade. Portanto, o presente estudo visa avaliar a capacidade de generalização de diferentes modelos de aprendizado de máquina na predição da porosidade de </w:t>
      </w:r>
      <w:r>
        <w:rPr>
          <w:sz w:val="24"/>
          <w:szCs w:val="24"/>
        </w:rPr>
        <w:lastRenderedPageBreak/>
        <w:t>membranas eletrofiadas. Assim, integram-se descritores extraídos de imagens de microscopia eletrônica de varredura (MEV) e parâmetros de eletrofiação, com o objetivo de identificar, entre as abordagens testadas, aquela que apresenta o melhor desempenho preditivo e o maior ciclo de vida do modelo frente a diferentes composições dos materiais e condições de processamento.</w:t>
      </w:r>
    </w:p>
    <w:p w14:paraId="09330CB8" w14:textId="77777777" w:rsidR="003D279C" w:rsidRDefault="003D279C">
      <w:pPr>
        <w:widowControl/>
        <w:spacing w:line="360" w:lineRule="auto"/>
        <w:ind w:firstLine="720"/>
        <w:jc w:val="both"/>
        <w:rPr>
          <w:sz w:val="23"/>
          <w:szCs w:val="23"/>
        </w:rPr>
      </w:pPr>
    </w:p>
    <w:p w14:paraId="067BA89E" w14:textId="77777777" w:rsidR="003D279C" w:rsidRDefault="00000000">
      <w:pPr>
        <w:pBdr>
          <w:top w:val="nil"/>
          <w:left w:val="nil"/>
          <w:bottom w:val="nil"/>
          <w:right w:val="nil"/>
          <w:between w:val="nil"/>
        </w:pBdr>
        <w:spacing w:line="360" w:lineRule="auto"/>
        <w:jc w:val="both"/>
        <w:rPr>
          <w:b/>
          <w:bCs/>
          <w:color w:val="000000"/>
          <w:sz w:val="28"/>
          <w:szCs w:val="28"/>
        </w:rPr>
      </w:pPr>
      <w:r>
        <w:rPr>
          <w:b/>
          <w:bCs/>
          <w:color w:val="000000"/>
          <w:sz w:val="28"/>
          <w:szCs w:val="28"/>
        </w:rPr>
        <w:t>Metodologia</w:t>
      </w:r>
    </w:p>
    <w:p w14:paraId="51006A99" w14:textId="77777777" w:rsidR="003D279C" w:rsidRDefault="00000000">
      <w:pPr>
        <w:pBdr>
          <w:top w:val="nil"/>
          <w:left w:val="nil"/>
          <w:bottom w:val="nil"/>
          <w:right w:val="nil"/>
          <w:between w:val="nil"/>
        </w:pBdr>
        <w:spacing w:line="360" w:lineRule="auto"/>
        <w:ind w:firstLine="720"/>
        <w:jc w:val="both"/>
        <w:rPr>
          <w:sz w:val="24"/>
          <w:szCs w:val="24"/>
        </w:rPr>
      </w:pPr>
      <w:r>
        <w:rPr>
          <w:sz w:val="24"/>
          <w:szCs w:val="24"/>
        </w:rPr>
        <w:t xml:space="preserve">O conjunto de dados foi construído a partir de 20 micrografias obtidas por microscopia eletrônica de varredura (MEV) de membranas eletrofiadas com diferentes composições, como as constituídas por policaprolactona (PCL) e poliacrilonitrila (PAN), contendo diferentes concentrações de aditivos, como o óxido de zinco (ZnO), nanocristais de celulose (CNCs), nanofibrilas de celulose (CNF) e óleo de mamona (CO). As membranas foram produzidas utilizando-se diferentes configurações de sistemas de eletrofiação (com coletor estático/rotativo e agulha estática/com movimento de translação). De cada imagem foram extraídos quatro descritores de textura de Haralick (dissimilaridade, energia, correlação e homogeneidade), obtidos por meio da Matriz de Co-ocorrência de Níveis de Cinza (GLCM). Esses descritores foram combinados aos parâmetros de processamento comuns a qualquer sistema de eletrofiação (voltagem, vazão da solução e distância agulha-coletor), resultando em um conjunto tabular final de 66 dados. A composição das membranas e variáveis de processo específicas (movimento do coletor e da agulha) não foram consideradas, de modo a garantir a generalização do modelo preditivo para quaisquer membranas produzidas a partir de qualquer configuração de sistema de eletrofiação. </w:t>
      </w:r>
    </w:p>
    <w:p w14:paraId="4407C83C" w14:textId="4AF07C20" w:rsidR="003D279C" w:rsidRDefault="00000000" w:rsidP="00605973">
      <w:pPr>
        <w:pBdr>
          <w:top w:val="nil"/>
          <w:left w:val="nil"/>
          <w:bottom w:val="nil"/>
          <w:right w:val="nil"/>
          <w:between w:val="nil"/>
        </w:pBdr>
        <w:spacing w:line="360" w:lineRule="auto"/>
        <w:ind w:firstLine="720"/>
        <w:jc w:val="both"/>
        <w:rPr>
          <w:sz w:val="24"/>
          <w:szCs w:val="24"/>
        </w:rPr>
      </w:pPr>
      <w:r>
        <w:rPr>
          <w:sz w:val="24"/>
          <w:szCs w:val="24"/>
        </w:rPr>
        <w:t xml:space="preserve">Devido ao tamanho reduzido do conjunto de dados, foram testados e comparados diferentes modelos de aprendizado de máquina: um modelo de Regressão Linear Multivariada e três arquiteturas de Redes Neurais (camadas ocultas de 8; 8-16; 8-16-5 neurônios), estas últimas definidas com base no estudo de Cuahuizo-Huitzil </w:t>
      </w:r>
      <w:r>
        <w:rPr>
          <w:i/>
          <w:iCs/>
          <w:sz w:val="24"/>
          <w:szCs w:val="24"/>
        </w:rPr>
        <w:t>et al.</w:t>
      </w:r>
      <w:r>
        <w:rPr>
          <w:sz w:val="24"/>
          <w:szCs w:val="24"/>
        </w:rPr>
        <w:t xml:space="preserve"> (2023). A regressão linear foi avaliada tanto na divisão clássica treino/teste quanto com validação cruzada (</w:t>
      </w:r>
      <w:r w:rsidR="006A3BA1" w:rsidRPr="006A3BA1">
        <w:rPr>
          <w:i/>
          <w:iCs/>
          <w:sz w:val="24"/>
          <w:szCs w:val="24"/>
        </w:rPr>
        <w:t>k-fold</w:t>
      </w:r>
      <w:r w:rsidRPr="006A3BA1">
        <w:rPr>
          <w:i/>
          <w:iCs/>
          <w:sz w:val="24"/>
          <w:szCs w:val="24"/>
        </w:rPr>
        <w:t xml:space="preserve"> </w:t>
      </w:r>
      <w:r w:rsidR="006A3BA1" w:rsidRPr="006A3BA1">
        <w:rPr>
          <w:i/>
          <w:iCs/>
          <w:sz w:val="24"/>
          <w:szCs w:val="24"/>
        </w:rPr>
        <w:t>cross-</w:t>
      </w:r>
      <w:r w:rsidRPr="006A3BA1">
        <w:rPr>
          <w:i/>
          <w:iCs/>
          <w:sz w:val="24"/>
          <w:szCs w:val="24"/>
        </w:rPr>
        <w:t>validation</w:t>
      </w:r>
      <w:r w:rsidR="006A3BA1">
        <w:rPr>
          <w:i/>
          <w:iCs/>
          <w:sz w:val="24"/>
          <w:szCs w:val="24"/>
        </w:rPr>
        <w:t>, k-fold</w:t>
      </w:r>
      <w:r>
        <w:rPr>
          <w:sz w:val="24"/>
          <w:szCs w:val="24"/>
        </w:rPr>
        <w:t xml:space="preserve">), técnica que particiona o conjunto em cinco subconjuntos, utilizando cada um deles como teste em rodadas alternadas, com o desempenho final calculado pela média entre as rodadas. O desempenho dos modelos foi avaliado por meio de três métricas amplamente utilizadas em problemas de regressão: o Erro Médio Absoluto (MAE), o Erro Quadrático Médio da Raiz (RMSE) e o Coeficiente de Determinação (R²). O MAE foi utilizado por fornecer uma medida direta do erro médio de predição, expressando a magnitude média dos desvios entre os valores observados e preditos. O RMSE foi empregado por atribuir maior peso a erros de grande </w:t>
      </w:r>
      <w:r>
        <w:rPr>
          <w:sz w:val="24"/>
          <w:szCs w:val="24"/>
        </w:rPr>
        <w:lastRenderedPageBreak/>
        <w:t xml:space="preserve">magnitude, permitindo identificar modelos mais sensíveis a discrepâncias significativas nas estimativas. Já o coeficiente de determinação (R²) foi utilizado para avaliar a capacidade do modelo de explicar a variabilidade dos dados observados, fornecendo uma medida do ajuste global da regressão. Em conjunto, essas métricas permitem uma análise abrangente da precisão e da capacidade de generalização dos modelos avaliados. </w:t>
      </w:r>
    </w:p>
    <w:p w14:paraId="00AA1FF6" w14:textId="77777777" w:rsidR="00605973" w:rsidRDefault="00605973" w:rsidP="00605973">
      <w:pPr>
        <w:pBdr>
          <w:top w:val="nil"/>
          <w:left w:val="nil"/>
          <w:bottom w:val="nil"/>
          <w:right w:val="nil"/>
          <w:between w:val="nil"/>
        </w:pBdr>
        <w:spacing w:line="360" w:lineRule="auto"/>
        <w:ind w:firstLine="720"/>
        <w:jc w:val="both"/>
        <w:rPr>
          <w:sz w:val="24"/>
          <w:szCs w:val="24"/>
        </w:rPr>
      </w:pPr>
    </w:p>
    <w:p w14:paraId="79997CA3" w14:textId="77777777" w:rsidR="003D279C" w:rsidRDefault="00000000">
      <w:pPr>
        <w:pBdr>
          <w:top w:val="nil"/>
          <w:left w:val="nil"/>
          <w:bottom w:val="nil"/>
          <w:right w:val="nil"/>
          <w:between w:val="nil"/>
        </w:pBdr>
        <w:spacing w:before="1" w:line="360" w:lineRule="auto"/>
        <w:jc w:val="both"/>
        <w:rPr>
          <w:b/>
          <w:bCs/>
          <w:color w:val="000000"/>
          <w:sz w:val="28"/>
          <w:szCs w:val="28"/>
        </w:rPr>
      </w:pPr>
      <w:r>
        <w:rPr>
          <w:b/>
          <w:bCs/>
          <w:color w:val="000000"/>
          <w:sz w:val="28"/>
          <w:szCs w:val="28"/>
        </w:rPr>
        <w:t>Resultados e Discussão</w:t>
      </w:r>
    </w:p>
    <w:p w14:paraId="104F6710" w14:textId="77777777" w:rsidR="003D279C" w:rsidRDefault="00000000">
      <w:pPr>
        <w:pBdr>
          <w:top w:val="nil"/>
          <w:left w:val="nil"/>
          <w:bottom w:val="nil"/>
          <w:right w:val="nil"/>
          <w:between w:val="nil"/>
        </w:pBdr>
        <w:spacing w:before="1" w:line="360" w:lineRule="auto"/>
        <w:ind w:firstLine="720"/>
        <w:jc w:val="both"/>
        <w:rPr>
          <w:sz w:val="24"/>
          <w:szCs w:val="24"/>
        </w:rPr>
      </w:pPr>
      <w:r>
        <w:rPr>
          <w:sz w:val="24"/>
          <w:szCs w:val="24"/>
        </w:rPr>
        <w:t>A Tabela 1 apresenta o desempenho dos cinco modelos preditivos avaliados.</w:t>
      </w:r>
    </w:p>
    <w:p w14:paraId="51318F60" w14:textId="77777777" w:rsidR="003D279C" w:rsidRDefault="00000000">
      <w:pPr>
        <w:pBdr>
          <w:top w:val="nil"/>
          <w:left w:val="nil"/>
          <w:bottom w:val="nil"/>
          <w:right w:val="nil"/>
          <w:between w:val="nil"/>
        </w:pBdr>
        <w:jc w:val="center"/>
        <w:rPr>
          <w:b/>
          <w:bCs/>
          <w:sz w:val="20"/>
          <w:szCs w:val="20"/>
        </w:rPr>
      </w:pPr>
      <w:r>
        <w:rPr>
          <w:b/>
          <w:bCs/>
          <w:sz w:val="20"/>
          <w:szCs w:val="20"/>
        </w:rPr>
        <w:t>Tabela 1. Modelos testados e métricas de avaliação de desempenho preditivo.</w:t>
      </w:r>
    </w:p>
    <w:tbl>
      <w:tblPr>
        <w:tblStyle w:val="a"/>
        <w:tblW w:w="906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10"/>
        <w:gridCol w:w="1511"/>
        <w:gridCol w:w="2104"/>
        <w:gridCol w:w="1620"/>
        <w:gridCol w:w="1170"/>
        <w:gridCol w:w="1150"/>
      </w:tblGrid>
      <w:tr w:rsidR="003D279C" w:rsidRPr="00F46C83" w14:paraId="3583AD77" w14:textId="77777777" w:rsidTr="00605973">
        <w:trPr>
          <w:jc w:val="center"/>
        </w:trPr>
        <w:tc>
          <w:tcPr>
            <w:tcW w:w="1510" w:type="dxa"/>
            <w:vAlign w:val="center"/>
          </w:tcPr>
          <w:p w14:paraId="75564969" w14:textId="77777777" w:rsidR="003D279C" w:rsidRPr="00F46C83" w:rsidRDefault="00000000" w:rsidP="00F46C83">
            <w:pPr>
              <w:jc w:val="center"/>
              <w:rPr>
                <w:b/>
                <w:bCs/>
                <w:sz w:val="20"/>
                <w:szCs w:val="20"/>
              </w:rPr>
            </w:pPr>
            <w:r w:rsidRPr="00F46C83">
              <w:rPr>
                <w:b/>
                <w:bCs/>
                <w:sz w:val="20"/>
                <w:szCs w:val="20"/>
              </w:rPr>
              <w:t>Modelo</w:t>
            </w:r>
          </w:p>
        </w:tc>
        <w:tc>
          <w:tcPr>
            <w:tcW w:w="1511" w:type="dxa"/>
            <w:vAlign w:val="center"/>
          </w:tcPr>
          <w:p w14:paraId="0A4B44CC" w14:textId="77777777" w:rsidR="003D279C" w:rsidRPr="00F46C83" w:rsidRDefault="00000000" w:rsidP="00F46C83">
            <w:pPr>
              <w:jc w:val="center"/>
              <w:rPr>
                <w:b/>
                <w:bCs/>
                <w:sz w:val="20"/>
                <w:szCs w:val="20"/>
              </w:rPr>
            </w:pPr>
            <w:r w:rsidRPr="00F46C83">
              <w:rPr>
                <w:b/>
                <w:bCs/>
                <w:sz w:val="20"/>
                <w:szCs w:val="20"/>
              </w:rPr>
              <w:t>Arquitetura</w:t>
            </w:r>
          </w:p>
        </w:tc>
        <w:tc>
          <w:tcPr>
            <w:tcW w:w="2104" w:type="dxa"/>
            <w:vAlign w:val="center"/>
          </w:tcPr>
          <w:p w14:paraId="049AFF22" w14:textId="77777777" w:rsidR="003D279C" w:rsidRPr="00F46C83" w:rsidRDefault="00000000" w:rsidP="00F46C83">
            <w:pPr>
              <w:jc w:val="center"/>
              <w:rPr>
                <w:b/>
                <w:bCs/>
                <w:sz w:val="20"/>
                <w:szCs w:val="20"/>
              </w:rPr>
            </w:pPr>
            <w:r w:rsidRPr="00F46C83">
              <w:rPr>
                <w:b/>
                <w:bCs/>
                <w:sz w:val="20"/>
                <w:szCs w:val="20"/>
              </w:rPr>
              <w:t>Método de validação</w:t>
            </w:r>
          </w:p>
        </w:tc>
        <w:tc>
          <w:tcPr>
            <w:tcW w:w="1620" w:type="dxa"/>
            <w:vAlign w:val="center"/>
          </w:tcPr>
          <w:p w14:paraId="493A7798" w14:textId="77777777" w:rsidR="003D279C" w:rsidRPr="00F46C83" w:rsidRDefault="00000000" w:rsidP="00F46C83">
            <w:pPr>
              <w:jc w:val="center"/>
              <w:rPr>
                <w:b/>
                <w:bCs/>
                <w:sz w:val="20"/>
                <w:szCs w:val="20"/>
              </w:rPr>
            </w:pPr>
            <w:r w:rsidRPr="00F46C83">
              <w:rPr>
                <w:b/>
                <w:bCs/>
                <w:sz w:val="20"/>
                <w:szCs w:val="20"/>
              </w:rPr>
              <w:t>RMSE</w:t>
            </w:r>
          </w:p>
        </w:tc>
        <w:tc>
          <w:tcPr>
            <w:tcW w:w="1170" w:type="dxa"/>
            <w:vAlign w:val="center"/>
          </w:tcPr>
          <w:p w14:paraId="630ADD8E" w14:textId="77777777" w:rsidR="003D279C" w:rsidRPr="00F46C83" w:rsidRDefault="00000000" w:rsidP="00F46C83">
            <w:pPr>
              <w:jc w:val="center"/>
              <w:rPr>
                <w:b/>
                <w:bCs/>
                <w:sz w:val="20"/>
                <w:szCs w:val="20"/>
              </w:rPr>
            </w:pPr>
            <w:r w:rsidRPr="00F46C83">
              <w:rPr>
                <w:b/>
                <w:bCs/>
                <w:sz w:val="20"/>
                <w:szCs w:val="20"/>
              </w:rPr>
              <w:t>MAE</w:t>
            </w:r>
          </w:p>
        </w:tc>
        <w:tc>
          <w:tcPr>
            <w:tcW w:w="1150" w:type="dxa"/>
            <w:vAlign w:val="center"/>
          </w:tcPr>
          <w:p w14:paraId="32E27A89" w14:textId="77777777" w:rsidR="003D279C" w:rsidRPr="00F46C83" w:rsidRDefault="00000000" w:rsidP="00F46C83">
            <w:pPr>
              <w:jc w:val="center"/>
              <w:rPr>
                <w:b/>
                <w:bCs/>
                <w:sz w:val="20"/>
                <w:szCs w:val="20"/>
              </w:rPr>
            </w:pPr>
            <w:r w:rsidRPr="00F46C83">
              <w:rPr>
                <w:b/>
                <w:bCs/>
                <w:sz w:val="20"/>
                <w:szCs w:val="20"/>
              </w:rPr>
              <w:t>R</w:t>
            </w:r>
            <w:r w:rsidRPr="00F46C83">
              <w:rPr>
                <w:b/>
                <w:bCs/>
                <w:sz w:val="20"/>
                <w:szCs w:val="20"/>
                <w:vertAlign w:val="superscript"/>
              </w:rPr>
              <w:t>2</w:t>
            </w:r>
          </w:p>
        </w:tc>
      </w:tr>
      <w:tr w:rsidR="003D279C" w:rsidRPr="00F46C83" w14:paraId="2125A983" w14:textId="77777777" w:rsidTr="00605973">
        <w:trPr>
          <w:jc w:val="center"/>
        </w:trPr>
        <w:tc>
          <w:tcPr>
            <w:tcW w:w="1510" w:type="dxa"/>
            <w:vAlign w:val="center"/>
          </w:tcPr>
          <w:p w14:paraId="17A283F4" w14:textId="77777777" w:rsidR="003D279C" w:rsidRPr="00F46C83" w:rsidRDefault="00000000" w:rsidP="00F46C83">
            <w:pPr>
              <w:jc w:val="center"/>
              <w:rPr>
                <w:b/>
                <w:bCs/>
                <w:sz w:val="20"/>
                <w:szCs w:val="20"/>
              </w:rPr>
            </w:pPr>
            <w:r w:rsidRPr="00F46C83">
              <w:rPr>
                <w:b/>
                <w:bCs/>
                <w:sz w:val="20"/>
                <w:szCs w:val="20"/>
              </w:rPr>
              <w:t>Regressão linear</w:t>
            </w:r>
          </w:p>
        </w:tc>
        <w:tc>
          <w:tcPr>
            <w:tcW w:w="1511" w:type="dxa"/>
            <w:vAlign w:val="center"/>
          </w:tcPr>
          <w:p w14:paraId="50ACD353" w14:textId="77777777" w:rsidR="003D279C" w:rsidRPr="00F46C83" w:rsidRDefault="00000000" w:rsidP="00F46C83">
            <w:pPr>
              <w:jc w:val="center"/>
              <w:rPr>
                <w:sz w:val="20"/>
                <w:szCs w:val="20"/>
              </w:rPr>
            </w:pPr>
            <w:r w:rsidRPr="00F46C83">
              <w:rPr>
                <w:sz w:val="20"/>
                <w:szCs w:val="20"/>
              </w:rPr>
              <w:t>-</w:t>
            </w:r>
          </w:p>
        </w:tc>
        <w:tc>
          <w:tcPr>
            <w:tcW w:w="2104" w:type="dxa"/>
            <w:vAlign w:val="center"/>
          </w:tcPr>
          <w:p w14:paraId="1133ED06" w14:textId="77777777" w:rsidR="003D279C" w:rsidRPr="00F46C83" w:rsidRDefault="00000000" w:rsidP="00F46C83">
            <w:pPr>
              <w:jc w:val="center"/>
              <w:rPr>
                <w:sz w:val="20"/>
                <w:szCs w:val="20"/>
              </w:rPr>
            </w:pPr>
            <w:r w:rsidRPr="00F46C83">
              <w:rPr>
                <w:sz w:val="20"/>
                <w:szCs w:val="20"/>
              </w:rPr>
              <w:t>-</w:t>
            </w:r>
          </w:p>
        </w:tc>
        <w:tc>
          <w:tcPr>
            <w:tcW w:w="1620" w:type="dxa"/>
            <w:vAlign w:val="center"/>
          </w:tcPr>
          <w:p w14:paraId="1018B8CE" w14:textId="77777777" w:rsidR="003D279C" w:rsidRPr="00F46C83" w:rsidRDefault="00000000" w:rsidP="00F46C83">
            <w:pPr>
              <w:jc w:val="center"/>
              <w:rPr>
                <w:sz w:val="20"/>
                <w:szCs w:val="20"/>
              </w:rPr>
            </w:pPr>
            <w:r w:rsidRPr="00F46C83">
              <w:rPr>
                <w:sz w:val="20"/>
                <w:szCs w:val="20"/>
              </w:rPr>
              <w:t>3,69</w:t>
            </w:r>
          </w:p>
        </w:tc>
        <w:tc>
          <w:tcPr>
            <w:tcW w:w="1170" w:type="dxa"/>
            <w:vAlign w:val="center"/>
          </w:tcPr>
          <w:p w14:paraId="1F765E1A" w14:textId="77777777" w:rsidR="003D279C" w:rsidRPr="00F46C83" w:rsidRDefault="00000000" w:rsidP="00F46C83">
            <w:pPr>
              <w:jc w:val="center"/>
              <w:rPr>
                <w:sz w:val="20"/>
                <w:szCs w:val="20"/>
              </w:rPr>
            </w:pPr>
            <w:r w:rsidRPr="00F46C83">
              <w:rPr>
                <w:sz w:val="20"/>
                <w:szCs w:val="20"/>
              </w:rPr>
              <w:t>2,15</w:t>
            </w:r>
          </w:p>
        </w:tc>
        <w:tc>
          <w:tcPr>
            <w:tcW w:w="1150" w:type="dxa"/>
            <w:vAlign w:val="center"/>
          </w:tcPr>
          <w:p w14:paraId="1B04C5D1" w14:textId="77777777" w:rsidR="003D279C" w:rsidRPr="00F46C83" w:rsidRDefault="00000000" w:rsidP="00F46C83">
            <w:pPr>
              <w:jc w:val="center"/>
              <w:rPr>
                <w:sz w:val="20"/>
                <w:szCs w:val="20"/>
              </w:rPr>
            </w:pPr>
            <w:r w:rsidRPr="00F46C83">
              <w:rPr>
                <w:sz w:val="20"/>
                <w:szCs w:val="20"/>
              </w:rPr>
              <w:t>0,84</w:t>
            </w:r>
          </w:p>
        </w:tc>
      </w:tr>
      <w:tr w:rsidR="003D279C" w:rsidRPr="00F46C83" w14:paraId="7F196006" w14:textId="77777777" w:rsidTr="00605973">
        <w:trPr>
          <w:jc w:val="center"/>
        </w:trPr>
        <w:tc>
          <w:tcPr>
            <w:tcW w:w="1510" w:type="dxa"/>
            <w:vAlign w:val="center"/>
          </w:tcPr>
          <w:p w14:paraId="3CE4BE1D" w14:textId="77777777" w:rsidR="003D279C" w:rsidRPr="00F46C83" w:rsidRDefault="00000000" w:rsidP="00F46C83">
            <w:pPr>
              <w:jc w:val="center"/>
              <w:rPr>
                <w:b/>
                <w:bCs/>
                <w:sz w:val="20"/>
                <w:szCs w:val="20"/>
              </w:rPr>
            </w:pPr>
            <w:r w:rsidRPr="00F46C83">
              <w:rPr>
                <w:b/>
                <w:bCs/>
                <w:sz w:val="20"/>
                <w:szCs w:val="20"/>
              </w:rPr>
              <w:t>Regressão linear</w:t>
            </w:r>
          </w:p>
        </w:tc>
        <w:tc>
          <w:tcPr>
            <w:tcW w:w="1511" w:type="dxa"/>
            <w:vAlign w:val="center"/>
          </w:tcPr>
          <w:p w14:paraId="2E5E28DE" w14:textId="77777777" w:rsidR="003D279C" w:rsidRPr="00F46C83" w:rsidRDefault="00000000" w:rsidP="00F46C83">
            <w:pPr>
              <w:jc w:val="center"/>
              <w:rPr>
                <w:sz w:val="20"/>
                <w:szCs w:val="20"/>
              </w:rPr>
            </w:pPr>
            <w:r w:rsidRPr="00F46C83">
              <w:rPr>
                <w:sz w:val="20"/>
                <w:szCs w:val="20"/>
              </w:rPr>
              <w:t>-</w:t>
            </w:r>
          </w:p>
        </w:tc>
        <w:tc>
          <w:tcPr>
            <w:tcW w:w="2104" w:type="dxa"/>
            <w:vAlign w:val="center"/>
          </w:tcPr>
          <w:p w14:paraId="6D528751" w14:textId="242970A5" w:rsidR="003D279C" w:rsidRPr="00F46C83" w:rsidRDefault="006A3BA1" w:rsidP="00F46C83">
            <w:pPr>
              <w:jc w:val="center"/>
              <w:rPr>
                <w:i/>
                <w:iCs/>
                <w:sz w:val="20"/>
                <w:szCs w:val="20"/>
              </w:rPr>
            </w:pPr>
            <w:r w:rsidRPr="00F46C83">
              <w:rPr>
                <w:i/>
                <w:iCs/>
                <w:sz w:val="20"/>
                <w:szCs w:val="20"/>
              </w:rPr>
              <w:t>k-fold cross-validation</w:t>
            </w:r>
          </w:p>
        </w:tc>
        <w:tc>
          <w:tcPr>
            <w:tcW w:w="1620" w:type="dxa"/>
            <w:vAlign w:val="center"/>
          </w:tcPr>
          <w:p w14:paraId="121E10E2" w14:textId="77777777" w:rsidR="003D279C" w:rsidRPr="00F46C83" w:rsidRDefault="00000000" w:rsidP="00F46C83">
            <w:pPr>
              <w:jc w:val="center"/>
              <w:rPr>
                <w:sz w:val="20"/>
                <w:szCs w:val="20"/>
              </w:rPr>
            </w:pPr>
            <w:r w:rsidRPr="00F46C83">
              <w:rPr>
                <w:sz w:val="20"/>
                <w:szCs w:val="20"/>
              </w:rPr>
              <w:t>2,98 ± 0,05</w:t>
            </w:r>
          </w:p>
        </w:tc>
        <w:tc>
          <w:tcPr>
            <w:tcW w:w="1170" w:type="dxa"/>
            <w:vAlign w:val="center"/>
          </w:tcPr>
          <w:p w14:paraId="267A7BA7" w14:textId="47F4B46B" w:rsidR="003D279C" w:rsidRPr="00F46C83" w:rsidRDefault="00000000" w:rsidP="00F46C83">
            <w:pPr>
              <w:jc w:val="center"/>
              <w:rPr>
                <w:sz w:val="20"/>
                <w:szCs w:val="20"/>
              </w:rPr>
            </w:pPr>
            <w:r w:rsidRPr="00F46C83">
              <w:rPr>
                <w:sz w:val="20"/>
                <w:szCs w:val="20"/>
              </w:rPr>
              <w:t>1,80</w:t>
            </w:r>
            <w:r w:rsidR="00605973" w:rsidRPr="00F46C83">
              <w:rPr>
                <w:sz w:val="20"/>
                <w:szCs w:val="20"/>
              </w:rPr>
              <w:t xml:space="preserve"> ± 0,42</w:t>
            </w:r>
          </w:p>
        </w:tc>
        <w:tc>
          <w:tcPr>
            <w:tcW w:w="1150" w:type="dxa"/>
            <w:vAlign w:val="center"/>
          </w:tcPr>
          <w:p w14:paraId="43E68F6F" w14:textId="4170BD01" w:rsidR="003D279C" w:rsidRPr="00F46C83" w:rsidRDefault="00000000" w:rsidP="00F46C83">
            <w:pPr>
              <w:jc w:val="center"/>
              <w:rPr>
                <w:sz w:val="20"/>
                <w:szCs w:val="20"/>
              </w:rPr>
            </w:pPr>
            <w:r w:rsidRPr="00F46C83">
              <w:rPr>
                <w:sz w:val="20"/>
                <w:szCs w:val="20"/>
              </w:rPr>
              <w:t>0,87 ±</w:t>
            </w:r>
            <w:r w:rsidR="00644178" w:rsidRPr="00F46C83">
              <w:rPr>
                <w:sz w:val="20"/>
                <w:szCs w:val="20"/>
              </w:rPr>
              <w:t xml:space="preserve"> </w:t>
            </w:r>
            <w:r w:rsidRPr="00F46C83">
              <w:rPr>
                <w:sz w:val="20"/>
                <w:szCs w:val="20"/>
              </w:rPr>
              <w:t>0,05</w:t>
            </w:r>
          </w:p>
        </w:tc>
      </w:tr>
      <w:tr w:rsidR="003D279C" w:rsidRPr="00F46C83" w14:paraId="34F5CF63" w14:textId="77777777" w:rsidTr="00605973">
        <w:trPr>
          <w:jc w:val="center"/>
        </w:trPr>
        <w:tc>
          <w:tcPr>
            <w:tcW w:w="1510" w:type="dxa"/>
            <w:vAlign w:val="center"/>
          </w:tcPr>
          <w:p w14:paraId="0B85CA0F" w14:textId="77777777" w:rsidR="003D279C" w:rsidRPr="00F46C83" w:rsidRDefault="00000000" w:rsidP="00F46C83">
            <w:pPr>
              <w:jc w:val="center"/>
              <w:rPr>
                <w:b/>
                <w:bCs/>
                <w:sz w:val="20"/>
                <w:szCs w:val="20"/>
              </w:rPr>
            </w:pPr>
            <w:r w:rsidRPr="00F46C83">
              <w:rPr>
                <w:b/>
                <w:bCs/>
                <w:sz w:val="20"/>
                <w:szCs w:val="20"/>
              </w:rPr>
              <w:t>Rede neural</w:t>
            </w:r>
          </w:p>
        </w:tc>
        <w:tc>
          <w:tcPr>
            <w:tcW w:w="1511" w:type="dxa"/>
            <w:vAlign w:val="center"/>
          </w:tcPr>
          <w:p w14:paraId="26A548F0" w14:textId="77777777" w:rsidR="003D279C" w:rsidRPr="00F46C83" w:rsidRDefault="00000000" w:rsidP="00F46C83">
            <w:pPr>
              <w:jc w:val="center"/>
              <w:rPr>
                <w:sz w:val="20"/>
                <w:szCs w:val="20"/>
              </w:rPr>
            </w:pPr>
            <w:r w:rsidRPr="00F46C83">
              <w:rPr>
                <w:sz w:val="20"/>
                <w:szCs w:val="20"/>
              </w:rPr>
              <w:t>8</w:t>
            </w:r>
          </w:p>
        </w:tc>
        <w:tc>
          <w:tcPr>
            <w:tcW w:w="2104" w:type="dxa"/>
            <w:vAlign w:val="center"/>
          </w:tcPr>
          <w:p w14:paraId="2DEBEE77" w14:textId="77777777" w:rsidR="003D279C" w:rsidRPr="00F46C83" w:rsidRDefault="00000000" w:rsidP="00F46C83">
            <w:pPr>
              <w:jc w:val="center"/>
              <w:rPr>
                <w:sz w:val="20"/>
                <w:szCs w:val="20"/>
              </w:rPr>
            </w:pPr>
            <w:r w:rsidRPr="00F46C83">
              <w:rPr>
                <w:sz w:val="20"/>
                <w:szCs w:val="20"/>
              </w:rPr>
              <w:t>-</w:t>
            </w:r>
          </w:p>
        </w:tc>
        <w:tc>
          <w:tcPr>
            <w:tcW w:w="1620" w:type="dxa"/>
            <w:vAlign w:val="center"/>
          </w:tcPr>
          <w:p w14:paraId="4F280573" w14:textId="77777777" w:rsidR="003D279C" w:rsidRPr="00F46C83" w:rsidRDefault="00000000" w:rsidP="00F46C83">
            <w:pPr>
              <w:jc w:val="center"/>
              <w:rPr>
                <w:sz w:val="20"/>
                <w:szCs w:val="20"/>
              </w:rPr>
            </w:pPr>
            <w:r w:rsidRPr="00F46C83">
              <w:rPr>
                <w:sz w:val="20"/>
                <w:szCs w:val="20"/>
              </w:rPr>
              <w:t>4,48</w:t>
            </w:r>
          </w:p>
        </w:tc>
        <w:tc>
          <w:tcPr>
            <w:tcW w:w="1170" w:type="dxa"/>
            <w:vAlign w:val="center"/>
          </w:tcPr>
          <w:p w14:paraId="4D65EBC9" w14:textId="77777777" w:rsidR="003D279C" w:rsidRPr="00F46C83" w:rsidRDefault="00000000" w:rsidP="00F46C83">
            <w:pPr>
              <w:jc w:val="center"/>
              <w:rPr>
                <w:sz w:val="20"/>
                <w:szCs w:val="20"/>
              </w:rPr>
            </w:pPr>
            <w:r w:rsidRPr="00F46C83">
              <w:rPr>
                <w:sz w:val="20"/>
                <w:szCs w:val="20"/>
              </w:rPr>
              <w:t>3,13</w:t>
            </w:r>
          </w:p>
        </w:tc>
        <w:tc>
          <w:tcPr>
            <w:tcW w:w="1150" w:type="dxa"/>
            <w:vAlign w:val="center"/>
          </w:tcPr>
          <w:p w14:paraId="5A136425" w14:textId="77777777" w:rsidR="003D279C" w:rsidRPr="00F46C83" w:rsidRDefault="00000000" w:rsidP="00F46C83">
            <w:pPr>
              <w:jc w:val="center"/>
              <w:rPr>
                <w:sz w:val="20"/>
                <w:szCs w:val="20"/>
              </w:rPr>
            </w:pPr>
            <w:r w:rsidRPr="00F46C83">
              <w:rPr>
                <w:sz w:val="20"/>
                <w:szCs w:val="20"/>
              </w:rPr>
              <w:t>0,76</w:t>
            </w:r>
          </w:p>
        </w:tc>
      </w:tr>
      <w:tr w:rsidR="003D279C" w:rsidRPr="00F46C83" w14:paraId="3158BC93" w14:textId="77777777" w:rsidTr="00605973">
        <w:trPr>
          <w:jc w:val="center"/>
        </w:trPr>
        <w:tc>
          <w:tcPr>
            <w:tcW w:w="1510" w:type="dxa"/>
            <w:vAlign w:val="center"/>
          </w:tcPr>
          <w:p w14:paraId="5521CAAD" w14:textId="77777777" w:rsidR="003D279C" w:rsidRPr="00F46C83" w:rsidRDefault="00000000" w:rsidP="00F46C83">
            <w:pPr>
              <w:jc w:val="center"/>
              <w:rPr>
                <w:b/>
                <w:bCs/>
                <w:sz w:val="20"/>
                <w:szCs w:val="20"/>
              </w:rPr>
            </w:pPr>
            <w:r w:rsidRPr="00F46C83">
              <w:rPr>
                <w:b/>
                <w:bCs/>
                <w:sz w:val="20"/>
                <w:szCs w:val="20"/>
              </w:rPr>
              <w:t>Rede neural</w:t>
            </w:r>
          </w:p>
        </w:tc>
        <w:tc>
          <w:tcPr>
            <w:tcW w:w="1511" w:type="dxa"/>
            <w:vAlign w:val="center"/>
          </w:tcPr>
          <w:p w14:paraId="0C693427" w14:textId="77777777" w:rsidR="003D279C" w:rsidRPr="00F46C83" w:rsidRDefault="00000000" w:rsidP="00F46C83">
            <w:pPr>
              <w:jc w:val="center"/>
              <w:rPr>
                <w:sz w:val="20"/>
                <w:szCs w:val="20"/>
              </w:rPr>
            </w:pPr>
            <w:r w:rsidRPr="00F46C83">
              <w:rPr>
                <w:sz w:val="20"/>
                <w:szCs w:val="20"/>
              </w:rPr>
              <w:t>8-16</w:t>
            </w:r>
          </w:p>
        </w:tc>
        <w:tc>
          <w:tcPr>
            <w:tcW w:w="2104" w:type="dxa"/>
            <w:vAlign w:val="center"/>
          </w:tcPr>
          <w:p w14:paraId="3B0285D3" w14:textId="77777777" w:rsidR="003D279C" w:rsidRPr="00F46C83" w:rsidRDefault="00000000" w:rsidP="00F46C83">
            <w:pPr>
              <w:jc w:val="center"/>
              <w:rPr>
                <w:sz w:val="20"/>
                <w:szCs w:val="20"/>
              </w:rPr>
            </w:pPr>
            <w:r w:rsidRPr="00F46C83">
              <w:rPr>
                <w:sz w:val="20"/>
                <w:szCs w:val="20"/>
              </w:rPr>
              <w:t>-</w:t>
            </w:r>
          </w:p>
        </w:tc>
        <w:tc>
          <w:tcPr>
            <w:tcW w:w="1620" w:type="dxa"/>
            <w:vAlign w:val="center"/>
          </w:tcPr>
          <w:p w14:paraId="6AD4B855" w14:textId="77777777" w:rsidR="003D279C" w:rsidRPr="00F46C83" w:rsidRDefault="00000000" w:rsidP="00F46C83">
            <w:pPr>
              <w:jc w:val="center"/>
              <w:rPr>
                <w:sz w:val="20"/>
                <w:szCs w:val="20"/>
              </w:rPr>
            </w:pPr>
            <w:r w:rsidRPr="00F46C83">
              <w:rPr>
                <w:sz w:val="20"/>
                <w:szCs w:val="20"/>
              </w:rPr>
              <w:t>3,92</w:t>
            </w:r>
          </w:p>
        </w:tc>
        <w:tc>
          <w:tcPr>
            <w:tcW w:w="1170" w:type="dxa"/>
            <w:vAlign w:val="center"/>
          </w:tcPr>
          <w:p w14:paraId="7DB0760F" w14:textId="77777777" w:rsidR="003D279C" w:rsidRPr="00F46C83" w:rsidRDefault="00000000" w:rsidP="00F46C83">
            <w:pPr>
              <w:jc w:val="center"/>
              <w:rPr>
                <w:sz w:val="20"/>
                <w:szCs w:val="20"/>
              </w:rPr>
            </w:pPr>
            <w:r w:rsidRPr="00F46C83">
              <w:rPr>
                <w:sz w:val="20"/>
                <w:szCs w:val="20"/>
              </w:rPr>
              <w:t>2,14</w:t>
            </w:r>
          </w:p>
        </w:tc>
        <w:tc>
          <w:tcPr>
            <w:tcW w:w="1150" w:type="dxa"/>
            <w:vAlign w:val="center"/>
          </w:tcPr>
          <w:p w14:paraId="75AE0DEA" w14:textId="77777777" w:rsidR="003D279C" w:rsidRPr="00F46C83" w:rsidRDefault="00000000" w:rsidP="00F46C83">
            <w:pPr>
              <w:jc w:val="center"/>
              <w:rPr>
                <w:sz w:val="20"/>
                <w:szCs w:val="20"/>
              </w:rPr>
            </w:pPr>
            <w:r w:rsidRPr="00F46C83">
              <w:rPr>
                <w:sz w:val="20"/>
                <w:szCs w:val="20"/>
              </w:rPr>
              <w:t>0,82</w:t>
            </w:r>
          </w:p>
        </w:tc>
      </w:tr>
      <w:tr w:rsidR="003D279C" w:rsidRPr="00F46C83" w14:paraId="081C11EC" w14:textId="77777777" w:rsidTr="00605973">
        <w:trPr>
          <w:jc w:val="center"/>
        </w:trPr>
        <w:tc>
          <w:tcPr>
            <w:tcW w:w="1510" w:type="dxa"/>
            <w:vAlign w:val="center"/>
          </w:tcPr>
          <w:p w14:paraId="344722E7" w14:textId="77777777" w:rsidR="003D279C" w:rsidRPr="00F46C83" w:rsidRDefault="00000000" w:rsidP="00F46C83">
            <w:pPr>
              <w:jc w:val="center"/>
              <w:rPr>
                <w:b/>
                <w:bCs/>
                <w:sz w:val="20"/>
                <w:szCs w:val="20"/>
              </w:rPr>
            </w:pPr>
            <w:r w:rsidRPr="00F46C83">
              <w:rPr>
                <w:b/>
                <w:bCs/>
                <w:sz w:val="20"/>
                <w:szCs w:val="20"/>
              </w:rPr>
              <w:t>Rede neural</w:t>
            </w:r>
          </w:p>
        </w:tc>
        <w:tc>
          <w:tcPr>
            <w:tcW w:w="1511" w:type="dxa"/>
            <w:vAlign w:val="center"/>
          </w:tcPr>
          <w:p w14:paraId="2812C70B" w14:textId="77777777" w:rsidR="003D279C" w:rsidRPr="00F46C83" w:rsidRDefault="00000000" w:rsidP="00F46C83">
            <w:pPr>
              <w:jc w:val="center"/>
              <w:rPr>
                <w:sz w:val="20"/>
                <w:szCs w:val="20"/>
              </w:rPr>
            </w:pPr>
            <w:r w:rsidRPr="00F46C83">
              <w:rPr>
                <w:sz w:val="20"/>
                <w:szCs w:val="20"/>
              </w:rPr>
              <w:t>8-16-5</w:t>
            </w:r>
          </w:p>
        </w:tc>
        <w:tc>
          <w:tcPr>
            <w:tcW w:w="2104" w:type="dxa"/>
            <w:vAlign w:val="center"/>
          </w:tcPr>
          <w:p w14:paraId="736AC3A4" w14:textId="77777777" w:rsidR="003D279C" w:rsidRPr="00F46C83" w:rsidRDefault="00000000" w:rsidP="00F46C83">
            <w:pPr>
              <w:jc w:val="center"/>
              <w:rPr>
                <w:sz w:val="20"/>
                <w:szCs w:val="20"/>
              </w:rPr>
            </w:pPr>
            <w:r w:rsidRPr="00F46C83">
              <w:rPr>
                <w:sz w:val="20"/>
                <w:szCs w:val="20"/>
              </w:rPr>
              <w:t>-</w:t>
            </w:r>
          </w:p>
        </w:tc>
        <w:tc>
          <w:tcPr>
            <w:tcW w:w="1620" w:type="dxa"/>
            <w:vAlign w:val="center"/>
          </w:tcPr>
          <w:p w14:paraId="61E051D4" w14:textId="77777777" w:rsidR="003D279C" w:rsidRPr="00F46C83" w:rsidRDefault="00000000" w:rsidP="00F46C83">
            <w:pPr>
              <w:jc w:val="center"/>
              <w:rPr>
                <w:sz w:val="20"/>
                <w:szCs w:val="20"/>
              </w:rPr>
            </w:pPr>
            <w:r w:rsidRPr="00F46C83">
              <w:rPr>
                <w:sz w:val="20"/>
                <w:szCs w:val="20"/>
              </w:rPr>
              <w:t>9,68</w:t>
            </w:r>
          </w:p>
        </w:tc>
        <w:tc>
          <w:tcPr>
            <w:tcW w:w="1170" w:type="dxa"/>
            <w:vAlign w:val="center"/>
          </w:tcPr>
          <w:p w14:paraId="75B0178A" w14:textId="77777777" w:rsidR="003D279C" w:rsidRPr="00F46C83" w:rsidRDefault="00000000" w:rsidP="00F46C83">
            <w:pPr>
              <w:jc w:val="center"/>
              <w:rPr>
                <w:sz w:val="20"/>
                <w:szCs w:val="20"/>
              </w:rPr>
            </w:pPr>
            <w:r w:rsidRPr="00F46C83">
              <w:rPr>
                <w:sz w:val="20"/>
                <w:szCs w:val="20"/>
              </w:rPr>
              <w:t>7,34</w:t>
            </w:r>
          </w:p>
        </w:tc>
        <w:tc>
          <w:tcPr>
            <w:tcW w:w="1150" w:type="dxa"/>
            <w:vAlign w:val="center"/>
          </w:tcPr>
          <w:p w14:paraId="7F840E0D" w14:textId="77777777" w:rsidR="003D279C" w:rsidRPr="00F46C83" w:rsidRDefault="00000000" w:rsidP="00F46C83">
            <w:pPr>
              <w:jc w:val="center"/>
              <w:rPr>
                <w:sz w:val="20"/>
                <w:szCs w:val="20"/>
              </w:rPr>
            </w:pPr>
            <w:r w:rsidRPr="00F46C83">
              <w:rPr>
                <w:sz w:val="20"/>
                <w:szCs w:val="20"/>
              </w:rPr>
              <w:t>-0,07</w:t>
            </w:r>
          </w:p>
        </w:tc>
      </w:tr>
    </w:tbl>
    <w:p w14:paraId="0D28C3AD" w14:textId="0DAA2F18" w:rsidR="00225287" w:rsidRDefault="00000000" w:rsidP="00225287">
      <w:pPr>
        <w:pBdr>
          <w:top w:val="nil"/>
          <w:left w:val="nil"/>
          <w:bottom w:val="nil"/>
          <w:right w:val="nil"/>
          <w:between w:val="nil"/>
        </w:pBdr>
        <w:spacing w:line="360" w:lineRule="auto"/>
        <w:rPr>
          <w:b/>
          <w:bCs/>
          <w:sz w:val="20"/>
          <w:szCs w:val="20"/>
        </w:rPr>
      </w:pPr>
      <w:r>
        <w:rPr>
          <w:b/>
          <w:bCs/>
          <w:sz w:val="20"/>
          <w:szCs w:val="20"/>
        </w:rPr>
        <w:t>Fonte: Autoria própria.</w:t>
      </w:r>
    </w:p>
    <w:p w14:paraId="57159273" w14:textId="4200B2E2" w:rsidR="003D279C" w:rsidRDefault="00000000" w:rsidP="00225287">
      <w:pPr>
        <w:spacing w:line="360" w:lineRule="auto"/>
        <w:ind w:firstLine="720"/>
        <w:jc w:val="both"/>
        <w:rPr>
          <w:sz w:val="24"/>
          <w:szCs w:val="24"/>
        </w:rPr>
      </w:pPr>
      <w:r>
        <w:rPr>
          <w:sz w:val="24"/>
          <w:szCs w:val="24"/>
        </w:rPr>
        <w:t>Observa-se na Tabela 1 que o modelo de regressão linear, na divisão clássica de treino e teste, com base nos valores das métricas obtidas, apresentou um desempenho satisfatório, mesmo com a abordagem mais simples de validação. Ao aplicar</w:t>
      </w:r>
      <w:r w:rsidR="003562DF">
        <w:rPr>
          <w:sz w:val="24"/>
          <w:szCs w:val="24"/>
        </w:rPr>
        <w:t xml:space="preserve"> a</w:t>
      </w:r>
      <w:r>
        <w:rPr>
          <w:sz w:val="24"/>
          <w:szCs w:val="24"/>
        </w:rPr>
        <w:t xml:space="preserve"> validação cruzada (</w:t>
      </w:r>
      <w:r w:rsidR="006A3BA1">
        <w:rPr>
          <w:i/>
          <w:iCs/>
          <w:sz w:val="24"/>
          <w:szCs w:val="24"/>
        </w:rPr>
        <w:t>k</w:t>
      </w:r>
      <w:r>
        <w:rPr>
          <w:i/>
          <w:iCs/>
          <w:sz w:val="24"/>
          <w:szCs w:val="24"/>
        </w:rPr>
        <w:t>-</w:t>
      </w:r>
      <w:r w:rsidR="006A3BA1">
        <w:rPr>
          <w:i/>
          <w:iCs/>
          <w:sz w:val="24"/>
          <w:szCs w:val="24"/>
        </w:rPr>
        <w:t>f</w:t>
      </w:r>
      <w:r>
        <w:rPr>
          <w:i/>
          <w:iCs/>
          <w:sz w:val="24"/>
          <w:szCs w:val="24"/>
        </w:rPr>
        <w:t>old</w:t>
      </w:r>
      <w:r>
        <w:rPr>
          <w:sz w:val="24"/>
          <w:szCs w:val="24"/>
        </w:rPr>
        <w:t xml:space="preserve"> = 5), na qu</w:t>
      </w:r>
      <w:r w:rsidR="003562DF">
        <w:rPr>
          <w:sz w:val="24"/>
          <w:szCs w:val="24"/>
        </w:rPr>
        <w:t>al</w:t>
      </w:r>
      <w:r>
        <w:rPr>
          <w:sz w:val="24"/>
          <w:szCs w:val="24"/>
        </w:rPr>
        <w:t xml:space="preserve"> o conjunto de dados é dividido em cinco subconjuntos, permitindo que cada um seja utilizado uma vez para teste e quatro vezes para treinamento, o modelo de regressão linear obteve os melhores resultados entre todas as abordagens testadas (com base nas métricas da Tabela </w:t>
      </w:r>
      <w:r w:rsidR="006A3BA1">
        <w:rPr>
          <w:sz w:val="24"/>
          <w:szCs w:val="24"/>
        </w:rPr>
        <w:t xml:space="preserve">1, </w:t>
      </w:r>
      <w:r w:rsidR="00F46C83">
        <w:rPr>
          <w:sz w:val="24"/>
          <w:szCs w:val="24"/>
        </w:rPr>
        <w:t>apresentadas</w:t>
      </w:r>
      <w:r w:rsidR="006A3BA1">
        <w:rPr>
          <w:sz w:val="24"/>
          <w:szCs w:val="24"/>
        </w:rPr>
        <w:t xml:space="preserve"> com os </w:t>
      </w:r>
      <w:r w:rsidR="00F46C83">
        <w:rPr>
          <w:sz w:val="24"/>
          <w:szCs w:val="24"/>
        </w:rPr>
        <w:t>respectivos</w:t>
      </w:r>
      <w:r w:rsidR="006A3BA1">
        <w:rPr>
          <w:sz w:val="24"/>
          <w:szCs w:val="24"/>
        </w:rPr>
        <w:t xml:space="preserve"> d</w:t>
      </w:r>
      <w:r w:rsidR="00F46C83">
        <w:rPr>
          <w:sz w:val="24"/>
          <w:szCs w:val="24"/>
        </w:rPr>
        <w:t>esvios-</w:t>
      </w:r>
      <w:r w:rsidR="006A3BA1">
        <w:rPr>
          <w:sz w:val="24"/>
          <w:szCs w:val="24"/>
        </w:rPr>
        <w:t>padrão</w:t>
      </w:r>
      <w:r w:rsidR="003562DF">
        <w:rPr>
          <w:sz w:val="24"/>
          <w:szCs w:val="24"/>
        </w:rPr>
        <w:t xml:space="preserve">, indicando </w:t>
      </w:r>
      <w:r w:rsidR="00F46C83">
        <w:rPr>
          <w:sz w:val="24"/>
          <w:szCs w:val="24"/>
        </w:rPr>
        <w:t>a</w:t>
      </w:r>
      <w:r w:rsidR="003562DF">
        <w:rPr>
          <w:sz w:val="24"/>
          <w:szCs w:val="24"/>
        </w:rPr>
        <w:t xml:space="preserve"> variação entre os diferentes </w:t>
      </w:r>
      <w:r w:rsidR="003562DF" w:rsidRPr="003562DF">
        <w:rPr>
          <w:i/>
          <w:iCs/>
          <w:sz w:val="24"/>
          <w:szCs w:val="24"/>
        </w:rPr>
        <w:t>folds</w:t>
      </w:r>
      <w:r>
        <w:rPr>
          <w:sz w:val="24"/>
          <w:szCs w:val="24"/>
        </w:rPr>
        <w:t xml:space="preserve">). Na regressão linear com </w:t>
      </w:r>
      <w:r w:rsidR="00225287" w:rsidRPr="00225287">
        <w:rPr>
          <w:i/>
          <w:iCs/>
          <w:sz w:val="24"/>
          <w:szCs w:val="24"/>
        </w:rPr>
        <w:t>k-fold</w:t>
      </w:r>
      <w:r>
        <w:rPr>
          <w:sz w:val="24"/>
          <w:szCs w:val="24"/>
        </w:rPr>
        <w:t xml:space="preserve">, a redução do RMSE e o aumento do R² em relação à divisão clássica </w:t>
      </w:r>
      <w:r w:rsidR="00225287">
        <w:rPr>
          <w:sz w:val="24"/>
          <w:szCs w:val="24"/>
        </w:rPr>
        <w:t xml:space="preserve">(Tabela 1) </w:t>
      </w:r>
      <w:r>
        <w:rPr>
          <w:sz w:val="24"/>
          <w:szCs w:val="24"/>
        </w:rPr>
        <w:t>demonstram que a validação cruzada proporcionou uma estimativa mais precisa e confiável do desempenho do modelo, ao reduzir a dependência de uma única partição dos dados, fator especialmente relevante diante do tamanho reduzido do conjunto de dados.</w:t>
      </w:r>
    </w:p>
    <w:p w14:paraId="2A84788F" w14:textId="5E35B54A" w:rsidR="003D279C" w:rsidRDefault="00000000" w:rsidP="00225287">
      <w:pPr>
        <w:spacing w:line="360" w:lineRule="auto"/>
        <w:ind w:firstLine="720"/>
        <w:jc w:val="both"/>
        <w:rPr>
          <w:sz w:val="24"/>
          <w:szCs w:val="24"/>
        </w:rPr>
      </w:pPr>
      <w:r>
        <w:rPr>
          <w:sz w:val="24"/>
          <w:szCs w:val="24"/>
        </w:rPr>
        <w:t xml:space="preserve">Na Tabela 1, ao se observar os valores das métricas entre as redes neurais, a arquitetura mais simples (8 neurônios na camada oculta) apresentou desempenho inferior ao da regressão linear. A arquitetura intermediária (8-16 neurônios) </w:t>
      </w:r>
      <w:r w:rsidR="0004132C">
        <w:rPr>
          <w:sz w:val="24"/>
          <w:szCs w:val="24"/>
        </w:rPr>
        <w:t>apresentou</w:t>
      </w:r>
      <w:r>
        <w:rPr>
          <w:sz w:val="24"/>
          <w:szCs w:val="24"/>
        </w:rPr>
        <w:t xml:space="preserve"> melhora considerável, com valores das métricas próximos aos da regressão linear sem validação cruzada, porém ainda inferiores a esta quando validada por </w:t>
      </w:r>
      <w:r w:rsidR="003562DF">
        <w:rPr>
          <w:i/>
          <w:iCs/>
          <w:sz w:val="24"/>
          <w:szCs w:val="24"/>
        </w:rPr>
        <w:t>k</w:t>
      </w:r>
      <w:r>
        <w:rPr>
          <w:i/>
          <w:iCs/>
          <w:sz w:val="24"/>
          <w:szCs w:val="24"/>
        </w:rPr>
        <w:t>-</w:t>
      </w:r>
      <w:r w:rsidR="003562DF">
        <w:rPr>
          <w:i/>
          <w:iCs/>
          <w:sz w:val="24"/>
          <w:szCs w:val="24"/>
        </w:rPr>
        <w:t>f</w:t>
      </w:r>
      <w:r>
        <w:rPr>
          <w:i/>
          <w:iCs/>
          <w:sz w:val="24"/>
          <w:szCs w:val="24"/>
        </w:rPr>
        <w:t>old</w:t>
      </w:r>
      <w:r>
        <w:rPr>
          <w:sz w:val="24"/>
          <w:szCs w:val="24"/>
        </w:rPr>
        <w:t xml:space="preserve">. Já a arquitetura mais complexa (8-16-5 neurônios) apresentou desempenho significativamente inferior, com RMSE de 9,68, MAE de 7,34 e R² de -0,07, indicando que o modelo não conseguiu capturar a relação entre as variáveis </w:t>
      </w:r>
      <w:r>
        <w:rPr>
          <w:sz w:val="24"/>
          <w:szCs w:val="24"/>
        </w:rPr>
        <w:lastRenderedPageBreak/>
        <w:t>independentes</w:t>
      </w:r>
      <w:r w:rsidR="003562DF">
        <w:rPr>
          <w:sz w:val="24"/>
          <w:szCs w:val="24"/>
        </w:rPr>
        <w:t xml:space="preserve"> (</w:t>
      </w:r>
      <w:r>
        <w:rPr>
          <w:sz w:val="24"/>
          <w:szCs w:val="24"/>
        </w:rPr>
        <w:t xml:space="preserve">vazão da </w:t>
      </w:r>
      <w:r w:rsidR="003562DF">
        <w:rPr>
          <w:sz w:val="24"/>
          <w:szCs w:val="24"/>
        </w:rPr>
        <w:t>solução</w:t>
      </w:r>
      <w:r>
        <w:rPr>
          <w:sz w:val="24"/>
          <w:szCs w:val="24"/>
        </w:rPr>
        <w:t xml:space="preserve">, </w:t>
      </w:r>
      <w:r w:rsidR="003562DF">
        <w:rPr>
          <w:sz w:val="24"/>
          <w:szCs w:val="24"/>
        </w:rPr>
        <w:t>voltagem</w:t>
      </w:r>
      <w:r>
        <w:rPr>
          <w:sz w:val="24"/>
          <w:szCs w:val="24"/>
        </w:rPr>
        <w:t>, distância agulha</w:t>
      </w:r>
      <w:r w:rsidR="003562DF">
        <w:rPr>
          <w:sz w:val="24"/>
          <w:szCs w:val="24"/>
        </w:rPr>
        <w:t>-</w:t>
      </w:r>
      <w:r>
        <w:rPr>
          <w:sz w:val="24"/>
          <w:szCs w:val="24"/>
        </w:rPr>
        <w:t>coletor, dissimilaridade, correlação, energia e homoge</w:t>
      </w:r>
      <w:r w:rsidR="003562DF">
        <w:rPr>
          <w:sz w:val="24"/>
          <w:szCs w:val="24"/>
        </w:rPr>
        <w:t>ne</w:t>
      </w:r>
      <w:r>
        <w:rPr>
          <w:sz w:val="24"/>
          <w:szCs w:val="24"/>
        </w:rPr>
        <w:t>idade</w:t>
      </w:r>
      <w:r w:rsidR="003562DF">
        <w:rPr>
          <w:sz w:val="24"/>
          <w:szCs w:val="24"/>
        </w:rPr>
        <w:t>)</w:t>
      </w:r>
      <w:r>
        <w:rPr>
          <w:sz w:val="24"/>
          <w:szCs w:val="24"/>
        </w:rPr>
        <w:t xml:space="preserve"> e a porosidade, sendo seu ajuste pior do que a simples previsão pela média dos valores observados.</w:t>
      </w:r>
    </w:p>
    <w:p w14:paraId="3711CCE8" w14:textId="77777777" w:rsidR="003D279C" w:rsidRDefault="00000000">
      <w:pPr>
        <w:spacing w:line="360" w:lineRule="auto"/>
        <w:ind w:firstLine="720"/>
        <w:jc w:val="both"/>
        <w:rPr>
          <w:sz w:val="24"/>
          <w:szCs w:val="24"/>
        </w:rPr>
      </w:pPr>
      <w:r>
        <w:rPr>
          <w:sz w:val="24"/>
          <w:szCs w:val="24"/>
        </w:rPr>
        <w:t xml:space="preserve">Esse comportamento das redes neurais observado na Tabela 1 é consistente com o tamanho reduzido do conjunto de dados disponível. Arquiteturas mais “profundas” e com maior número de parâmetros, como a 8-16-5, tendem a exigir volumes maiores de dados para um treinamento adequado, sendo mais propensas a </w:t>
      </w:r>
      <w:r>
        <w:rPr>
          <w:i/>
          <w:iCs/>
          <w:sz w:val="24"/>
          <w:szCs w:val="24"/>
        </w:rPr>
        <w:t xml:space="preserve">overfitting </w:t>
      </w:r>
      <w:r>
        <w:rPr>
          <w:sz w:val="24"/>
          <w:szCs w:val="24"/>
        </w:rPr>
        <w:t>ou a instabilidades no ajuste, quando treinadas com poucas amostras, o que explica sua performance inferior, inclusive em relação a arquiteturas mais simples da mesma família.</w:t>
      </w:r>
    </w:p>
    <w:p w14:paraId="40EEBAA5" w14:textId="6EC02415" w:rsidR="003D279C" w:rsidRPr="003562DF" w:rsidRDefault="00000000">
      <w:pPr>
        <w:spacing w:line="360" w:lineRule="auto"/>
        <w:ind w:firstLine="720"/>
        <w:jc w:val="both"/>
        <w:rPr>
          <w:sz w:val="24"/>
          <w:szCs w:val="24"/>
        </w:rPr>
      </w:pPr>
      <w:r w:rsidRPr="003562DF">
        <w:rPr>
          <w:sz w:val="24"/>
          <w:szCs w:val="24"/>
        </w:rPr>
        <w:t xml:space="preserve">Diante dos resultados apresentados na Tabela 1, o modelo de regressão linear multivariada com </w:t>
      </w:r>
      <w:r w:rsidR="003562DF" w:rsidRPr="003562DF">
        <w:rPr>
          <w:i/>
          <w:iCs/>
          <w:sz w:val="24"/>
          <w:szCs w:val="24"/>
        </w:rPr>
        <w:t>k</w:t>
      </w:r>
      <w:r w:rsidRPr="003562DF">
        <w:rPr>
          <w:i/>
          <w:iCs/>
          <w:sz w:val="24"/>
          <w:szCs w:val="24"/>
        </w:rPr>
        <w:t>-fold</w:t>
      </w:r>
      <w:r w:rsidRPr="003562DF">
        <w:rPr>
          <w:rFonts w:eastAsia="Gungsuh"/>
          <w:sz w:val="24"/>
          <w:szCs w:val="24"/>
        </w:rPr>
        <w:t xml:space="preserve"> </w:t>
      </w:r>
      <w:r w:rsidR="003562DF">
        <w:rPr>
          <w:rFonts w:eastAsia="Gungsuh"/>
          <w:sz w:val="24"/>
          <w:szCs w:val="24"/>
        </w:rPr>
        <w:t>destacou-se</w:t>
      </w:r>
      <w:r w:rsidRPr="003562DF">
        <w:rPr>
          <w:rFonts w:eastAsia="Gungsuh"/>
          <w:sz w:val="24"/>
          <w:szCs w:val="24"/>
        </w:rPr>
        <w:t xml:space="preserve"> como a abordagem mais adequada para o problema, </w:t>
      </w:r>
      <w:r w:rsidR="003562DF">
        <w:rPr>
          <w:rFonts w:eastAsia="Gungsuh"/>
          <w:sz w:val="24"/>
          <w:szCs w:val="24"/>
        </w:rPr>
        <w:t>com</w:t>
      </w:r>
      <w:r w:rsidRPr="003562DF">
        <w:rPr>
          <w:rFonts w:eastAsia="Gungsuh"/>
          <w:sz w:val="24"/>
          <w:szCs w:val="24"/>
        </w:rPr>
        <w:t xml:space="preserve"> bom desempenho preditivo (R² ≈ 0,87). O gráfico da Figura 1 mostra a relação entre a porosidade “real” (obtida experimentalmente) e a predita pelo modelo de regressão linear multivariada com </w:t>
      </w:r>
      <w:r w:rsidR="003562DF" w:rsidRPr="003562DF">
        <w:rPr>
          <w:i/>
          <w:iCs/>
          <w:sz w:val="24"/>
          <w:szCs w:val="24"/>
        </w:rPr>
        <w:t>k</w:t>
      </w:r>
      <w:r w:rsidRPr="003562DF">
        <w:rPr>
          <w:i/>
          <w:iCs/>
          <w:sz w:val="24"/>
          <w:szCs w:val="24"/>
        </w:rPr>
        <w:t>-fold.</w:t>
      </w:r>
    </w:p>
    <w:p w14:paraId="217B2808" w14:textId="77777777" w:rsidR="003D279C" w:rsidRDefault="00000000">
      <w:pPr>
        <w:jc w:val="center"/>
        <w:rPr>
          <w:b/>
          <w:bCs/>
          <w:sz w:val="20"/>
          <w:szCs w:val="20"/>
        </w:rPr>
      </w:pPr>
      <w:r>
        <w:rPr>
          <w:b/>
          <w:bCs/>
          <w:sz w:val="20"/>
          <w:szCs w:val="20"/>
        </w:rPr>
        <w:t>Figura 1. Gráfico de paridade entre os valores “reais” e preditos de porosidade.</w:t>
      </w:r>
    </w:p>
    <w:p w14:paraId="12855545" w14:textId="559DCDAE" w:rsidR="003562DF" w:rsidRDefault="00225287">
      <w:pPr>
        <w:jc w:val="center"/>
        <w:rPr>
          <w:b/>
          <w:bCs/>
          <w:sz w:val="20"/>
          <w:szCs w:val="20"/>
        </w:rPr>
      </w:pPr>
      <w:r>
        <w:rPr>
          <w:b/>
          <w:bCs/>
          <w:noProof/>
          <w:sz w:val="20"/>
          <w:szCs w:val="20"/>
        </w:rPr>
        <w:drawing>
          <wp:inline distT="0" distB="0" distL="0" distR="0" wp14:anchorId="21E865D4" wp14:editId="4CC9D29A">
            <wp:extent cx="2669740" cy="1943100"/>
            <wp:effectExtent l="0" t="0" r="0" b="0"/>
            <wp:docPr id="4663485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348524" name="Picture 466348524"/>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24332" cy="1982833"/>
                    </a:xfrm>
                    <a:prstGeom prst="rect">
                      <a:avLst/>
                    </a:prstGeom>
                  </pic:spPr>
                </pic:pic>
              </a:graphicData>
            </a:graphic>
          </wp:inline>
        </w:drawing>
      </w:r>
    </w:p>
    <w:p w14:paraId="19E29E98" w14:textId="77777777" w:rsidR="003D279C" w:rsidRDefault="00000000" w:rsidP="003562DF">
      <w:pPr>
        <w:pBdr>
          <w:top w:val="nil"/>
          <w:left w:val="nil"/>
          <w:bottom w:val="nil"/>
          <w:right w:val="nil"/>
          <w:between w:val="nil"/>
        </w:pBdr>
        <w:rPr>
          <w:b/>
          <w:bCs/>
          <w:sz w:val="20"/>
          <w:szCs w:val="20"/>
        </w:rPr>
      </w:pPr>
      <w:r>
        <w:rPr>
          <w:b/>
          <w:bCs/>
          <w:sz w:val="20"/>
          <w:szCs w:val="20"/>
        </w:rPr>
        <w:t>Fonte: Autoria própria.</w:t>
      </w:r>
    </w:p>
    <w:p w14:paraId="25EADC0D" w14:textId="77777777" w:rsidR="003D279C" w:rsidRDefault="003D279C">
      <w:pPr>
        <w:pBdr>
          <w:top w:val="nil"/>
          <w:left w:val="nil"/>
          <w:bottom w:val="nil"/>
          <w:right w:val="nil"/>
          <w:between w:val="nil"/>
        </w:pBdr>
        <w:rPr>
          <w:b/>
          <w:bCs/>
          <w:sz w:val="20"/>
          <w:szCs w:val="20"/>
        </w:rPr>
      </w:pPr>
    </w:p>
    <w:p w14:paraId="3E08A65B" w14:textId="220DD199" w:rsidR="003D279C" w:rsidRDefault="00000000">
      <w:pPr>
        <w:pBdr>
          <w:top w:val="nil"/>
          <w:left w:val="nil"/>
          <w:bottom w:val="nil"/>
          <w:right w:val="nil"/>
          <w:between w:val="nil"/>
        </w:pBdr>
        <w:spacing w:line="360" w:lineRule="auto"/>
        <w:ind w:firstLine="720"/>
        <w:jc w:val="both"/>
        <w:rPr>
          <w:sz w:val="24"/>
          <w:szCs w:val="24"/>
        </w:rPr>
      </w:pPr>
      <w:r>
        <w:rPr>
          <w:sz w:val="24"/>
          <w:szCs w:val="24"/>
        </w:rPr>
        <w:t>Pode-se observar</w:t>
      </w:r>
      <w:r w:rsidR="00605973">
        <w:rPr>
          <w:sz w:val="24"/>
          <w:szCs w:val="24"/>
        </w:rPr>
        <w:t xml:space="preserve"> </w:t>
      </w:r>
      <w:r>
        <w:rPr>
          <w:sz w:val="24"/>
          <w:szCs w:val="24"/>
        </w:rPr>
        <w:t>na Figura 1</w:t>
      </w:r>
      <w:r w:rsidR="00605973">
        <w:rPr>
          <w:sz w:val="24"/>
          <w:szCs w:val="24"/>
        </w:rPr>
        <w:t xml:space="preserve"> </w:t>
      </w:r>
      <w:r>
        <w:rPr>
          <w:sz w:val="24"/>
          <w:szCs w:val="24"/>
        </w:rPr>
        <w:t xml:space="preserve">que os pontos </w:t>
      </w:r>
      <w:r w:rsidR="003562DF">
        <w:rPr>
          <w:sz w:val="24"/>
          <w:szCs w:val="24"/>
        </w:rPr>
        <w:t>azuis</w:t>
      </w:r>
      <w:r>
        <w:rPr>
          <w:sz w:val="24"/>
          <w:szCs w:val="24"/>
        </w:rPr>
        <w:t xml:space="preserve"> dos valores preditos de porosidade se aproximam da reta vermelh</w:t>
      </w:r>
      <w:r w:rsidR="00424B23">
        <w:rPr>
          <w:sz w:val="24"/>
          <w:szCs w:val="24"/>
        </w:rPr>
        <w:t>a [</w:t>
      </w:r>
      <w:r>
        <w:rPr>
          <w:sz w:val="24"/>
          <w:szCs w:val="24"/>
        </w:rPr>
        <w:t xml:space="preserve">que representa a condição ideal em que os valores preditos são iguais aos valores </w:t>
      </w:r>
      <w:r w:rsidR="003562DF">
        <w:rPr>
          <w:sz w:val="24"/>
          <w:szCs w:val="24"/>
        </w:rPr>
        <w:t>“</w:t>
      </w:r>
      <w:r>
        <w:rPr>
          <w:sz w:val="24"/>
          <w:szCs w:val="24"/>
        </w:rPr>
        <w:t>reais</w:t>
      </w:r>
      <w:r w:rsidR="003562DF">
        <w:rPr>
          <w:sz w:val="24"/>
          <w:szCs w:val="24"/>
        </w:rPr>
        <w:t>”</w:t>
      </w:r>
      <w:r>
        <w:rPr>
          <w:sz w:val="24"/>
          <w:szCs w:val="24"/>
        </w:rPr>
        <w:t xml:space="preserve"> (y = x)</w:t>
      </w:r>
      <w:r w:rsidR="00424B23">
        <w:rPr>
          <w:sz w:val="24"/>
          <w:szCs w:val="24"/>
        </w:rPr>
        <w:t>]</w:t>
      </w:r>
      <w:r>
        <w:rPr>
          <w:sz w:val="24"/>
          <w:szCs w:val="24"/>
        </w:rPr>
        <w:t>, o que comprova a alta precisão do modelo na predição da porosidade.</w:t>
      </w:r>
      <w:r w:rsidR="003562DF">
        <w:rPr>
          <w:sz w:val="24"/>
          <w:szCs w:val="24"/>
        </w:rPr>
        <w:t xml:space="preserve"> </w:t>
      </w:r>
      <w:r>
        <w:rPr>
          <w:sz w:val="24"/>
          <w:szCs w:val="24"/>
        </w:rPr>
        <w:t xml:space="preserve">A </w:t>
      </w:r>
      <w:r w:rsidR="003562DF">
        <w:rPr>
          <w:sz w:val="24"/>
          <w:szCs w:val="24"/>
        </w:rPr>
        <w:t>significativa</w:t>
      </w:r>
      <w:r>
        <w:rPr>
          <w:sz w:val="24"/>
          <w:szCs w:val="24"/>
        </w:rPr>
        <w:t xml:space="preserve"> concordância com os valores </w:t>
      </w:r>
      <w:r w:rsidR="003562DF">
        <w:rPr>
          <w:sz w:val="24"/>
          <w:szCs w:val="24"/>
        </w:rPr>
        <w:t>“</w:t>
      </w:r>
      <w:r>
        <w:rPr>
          <w:sz w:val="24"/>
          <w:szCs w:val="24"/>
        </w:rPr>
        <w:t>reais</w:t>
      </w:r>
      <w:r w:rsidR="003562DF">
        <w:rPr>
          <w:sz w:val="24"/>
          <w:szCs w:val="24"/>
        </w:rPr>
        <w:t>” de porosidade</w:t>
      </w:r>
      <w:r>
        <w:rPr>
          <w:sz w:val="24"/>
          <w:szCs w:val="24"/>
        </w:rPr>
        <w:t xml:space="preserve"> (como observado nas métricas de desempenho do modelo da Tabela 1 e na Figura 1) valida a precisão</w:t>
      </w:r>
      <w:r w:rsidR="0004132C">
        <w:rPr>
          <w:sz w:val="24"/>
          <w:szCs w:val="24"/>
        </w:rPr>
        <w:t xml:space="preserve"> e a </w:t>
      </w:r>
      <w:r>
        <w:rPr>
          <w:sz w:val="24"/>
          <w:szCs w:val="24"/>
        </w:rPr>
        <w:t>adequação da modelagem, sem vieses significativos.</w:t>
      </w:r>
    </w:p>
    <w:p w14:paraId="6CE2BD68" w14:textId="77777777" w:rsidR="003D279C" w:rsidRDefault="003D279C">
      <w:pPr>
        <w:pBdr>
          <w:top w:val="nil"/>
          <w:left w:val="nil"/>
          <w:bottom w:val="nil"/>
          <w:right w:val="nil"/>
          <w:between w:val="nil"/>
        </w:pBdr>
        <w:spacing w:line="360" w:lineRule="auto"/>
        <w:jc w:val="both"/>
        <w:rPr>
          <w:sz w:val="24"/>
          <w:szCs w:val="24"/>
        </w:rPr>
      </w:pPr>
    </w:p>
    <w:p w14:paraId="51894281" w14:textId="0BF11033" w:rsidR="003D279C" w:rsidRDefault="00000000">
      <w:pPr>
        <w:pBdr>
          <w:top w:val="nil"/>
          <w:left w:val="nil"/>
          <w:bottom w:val="nil"/>
          <w:right w:val="nil"/>
          <w:between w:val="nil"/>
        </w:pBdr>
        <w:spacing w:line="360" w:lineRule="auto"/>
        <w:jc w:val="both"/>
        <w:rPr>
          <w:b/>
          <w:bCs/>
          <w:color w:val="000000"/>
          <w:sz w:val="28"/>
          <w:szCs w:val="28"/>
        </w:rPr>
      </w:pPr>
      <w:r>
        <w:rPr>
          <w:b/>
          <w:bCs/>
          <w:color w:val="000000"/>
          <w:sz w:val="28"/>
          <w:szCs w:val="28"/>
        </w:rPr>
        <w:t xml:space="preserve">Conclusão </w:t>
      </w:r>
    </w:p>
    <w:p w14:paraId="3D71913C" w14:textId="57072B62" w:rsidR="008B47F9" w:rsidRDefault="00AE3AD5" w:rsidP="008B47F9">
      <w:pPr>
        <w:spacing w:line="360" w:lineRule="auto"/>
        <w:ind w:firstLine="720"/>
        <w:jc w:val="both"/>
        <w:rPr>
          <w:sz w:val="24"/>
          <w:szCs w:val="24"/>
        </w:rPr>
      </w:pPr>
      <w:r w:rsidRPr="00AE3AD5">
        <w:rPr>
          <w:sz w:val="24"/>
          <w:szCs w:val="24"/>
        </w:rPr>
        <w:t xml:space="preserve">Este estudo avaliou modelos de aprendizado de máquina para prever a porosidade de </w:t>
      </w:r>
      <w:r w:rsidRPr="008B47F9">
        <w:rPr>
          <w:sz w:val="24"/>
          <w:szCs w:val="24"/>
        </w:rPr>
        <w:t xml:space="preserve">membranas eletrofiadas a partir de um conjunto reduzido de dados experimentais. A regressão </w:t>
      </w:r>
      <w:r w:rsidRPr="008B47F9">
        <w:rPr>
          <w:sz w:val="24"/>
          <w:szCs w:val="24"/>
        </w:rPr>
        <w:lastRenderedPageBreak/>
        <w:t xml:space="preserve">linear multivariada, avaliada por validação cruzada k-fold, apresentou o melhor desempenho (R² ≈ 0,87), superando as redes neurais testadas. Os resultados </w:t>
      </w:r>
      <w:r w:rsidR="008B47F9" w:rsidRPr="008B47F9">
        <w:rPr>
          <w:sz w:val="24"/>
          <w:szCs w:val="24"/>
        </w:rPr>
        <w:t>evidenciam</w:t>
      </w:r>
      <w:r w:rsidRPr="008B47F9">
        <w:rPr>
          <w:sz w:val="24"/>
          <w:szCs w:val="24"/>
        </w:rPr>
        <w:t xml:space="preserve"> que, em cenários com poucos dados, </w:t>
      </w:r>
      <w:r w:rsidR="008B47F9" w:rsidRPr="008B47F9">
        <w:rPr>
          <w:sz w:val="24"/>
          <w:szCs w:val="24"/>
        </w:rPr>
        <w:t>modelos estatísticos simples e robustos podem superar abordagens de maior complexidade computacional, sem comprometer a capacidade preditiva.</w:t>
      </w:r>
      <w:r w:rsidRPr="008B47F9">
        <w:rPr>
          <w:sz w:val="24"/>
          <w:szCs w:val="24"/>
        </w:rPr>
        <w:t xml:space="preserve"> Além disso, o uso de parâmetros comuns a diferentes sistemas </w:t>
      </w:r>
      <w:r w:rsidR="008B47F9" w:rsidRPr="008B47F9">
        <w:rPr>
          <w:sz w:val="24"/>
          <w:szCs w:val="24"/>
        </w:rPr>
        <w:t>de eletrofiação confere ao modelo caráter generalista, ampliando seu potencial de aplicação no desenvolvimento</w:t>
      </w:r>
      <w:r w:rsidR="008B47F9">
        <w:rPr>
          <w:sz w:val="24"/>
          <w:szCs w:val="24"/>
        </w:rPr>
        <w:t>/</w:t>
      </w:r>
      <w:r w:rsidR="008B47F9" w:rsidRPr="008B47F9">
        <w:rPr>
          <w:sz w:val="24"/>
          <w:szCs w:val="24"/>
        </w:rPr>
        <w:t>controle d</w:t>
      </w:r>
      <w:r w:rsidR="007E29C5">
        <w:rPr>
          <w:sz w:val="24"/>
          <w:szCs w:val="24"/>
        </w:rPr>
        <w:t>a</w:t>
      </w:r>
      <w:r w:rsidR="008B47F9" w:rsidRPr="008B47F9">
        <w:rPr>
          <w:sz w:val="24"/>
          <w:szCs w:val="24"/>
        </w:rPr>
        <w:t xml:space="preserve"> qualidade de membranas eletrofiadas destinadas à filtração de aerossóis e ao controle da poluição atmosférica. </w:t>
      </w:r>
    </w:p>
    <w:p w14:paraId="5C8CAC9D" w14:textId="77777777" w:rsidR="008B47F9" w:rsidRDefault="008B47F9" w:rsidP="008B47F9">
      <w:pPr>
        <w:spacing w:line="360" w:lineRule="auto"/>
        <w:ind w:firstLine="720"/>
        <w:jc w:val="both"/>
        <w:rPr>
          <w:sz w:val="24"/>
          <w:szCs w:val="24"/>
        </w:rPr>
      </w:pPr>
    </w:p>
    <w:p w14:paraId="5853E3D5" w14:textId="1798012B" w:rsidR="003D279C" w:rsidRDefault="00000000" w:rsidP="008B47F9">
      <w:pPr>
        <w:spacing w:line="360" w:lineRule="auto"/>
        <w:jc w:val="both"/>
        <w:rPr>
          <w:b/>
          <w:bCs/>
          <w:color w:val="000000"/>
          <w:sz w:val="28"/>
          <w:szCs w:val="28"/>
        </w:rPr>
      </w:pPr>
      <w:r>
        <w:rPr>
          <w:b/>
          <w:bCs/>
          <w:color w:val="000000"/>
          <w:sz w:val="28"/>
          <w:szCs w:val="28"/>
        </w:rPr>
        <w:t>Agradecimentos</w:t>
      </w:r>
    </w:p>
    <w:p w14:paraId="46FC4BA4" w14:textId="1DB59567" w:rsidR="003D279C" w:rsidRDefault="00000000">
      <w:pPr>
        <w:pBdr>
          <w:top w:val="nil"/>
          <w:left w:val="nil"/>
          <w:bottom w:val="nil"/>
          <w:right w:val="nil"/>
          <w:between w:val="nil"/>
        </w:pBdr>
        <w:spacing w:line="360" w:lineRule="auto"/>
        <w:jc w:val="both"/>
        <w:rPr>
          <w:sz w:val="24"/>
          <w:szCs w:val="24"/>
        </w:rPr>
      </w:pPr>
      <w:r>
        <w:rPr>
          <w:color w:val="000000"/>
          <w:sz w:val="24"/>
          <w:szCs w:val="24"/>
        </w:rPr>
        <w:tab/>
      </w:r>
      <w:r w:rsidR="00AE3AD5" w:rsidRPr="00AE3AD5">
        <w:rPr>
          <w:sz w:val="24"/>
          <w:szCs w:val="24"/>
        </w:rPr>
        <w:t>Os autores agradecem à Coordenação de Aperfeiçoamento de Pessoal de Nível Superior (CAPES), pela bolsa concedida a E. R. S.; à Fundação de Amparo à Pesquisa do Estado de São Paulo (FAPESP), pelo apoio à bolsa de O. R. M. C. (Processo nº 2025/15863-1); e à Fundação de Amparo à Pesquisa e Inovação do Estado de Santa Catarina (FAPESC), pelo apoio ao Projeto nº 2025TR001624.</w:t>
      </w:r>
    </w:p>
    <w:p w14:paraId="3264D311" w14:textId="77777777" w:rsidR="00AE3AD5" w:rsidRDefault="00AE3AD5">
      <w:pPr>
        <w:pBdr>
          <w:top w:val="nil"/>
          <w:left w:val="nil"/>
          <w:bottom w:val="nil"/>
          <w:right w:val="nil"/>
          <w:between w:val="nil"/>
        </w:pBdr>
        <w:spacing w:line="360" w:lineRule="auto"/>
        <w:jc w:val="both"/>
        <w:rPr>
          <w:color w:val="000000"/>
          <w:sz w:val="24"/>
          <w:szCs w:val="24"/>
        </w:rPr>
      </w:pPr>
    </w:p>
    <w:p w14:paraId="57EEBBED" w14:textId="77777777" w:rsidR="003D279C" w:rsidRDefault="00000000">
      <w:pPr>
        <w:pBdr>
          <w:top w:val="nil"/>
          <w:left w:val="nil"/>
          <w:bottom w:val="nil"/>
          <w:right w:val="nil"/>
          <w:between w:val="nil"/>
        </w:pBdr>
        <w:spacing w:line="360" w:lineRule="auto"/>
        <w:rPr>
          <w:color w:val="000000"/>
          <w:sz w:val="28"/>
          <w:szCs w:val="28"/>
        </w:rPr>
      </w:pPr>
      <w:r>
        <w:rPr>
          <w:b/>
          <w:bCs/>
          <w:color w:val="000000"/>
          <w:sz w:val="28"/>
          <w:szCs w:val="28"/>
        </w:rPr>
        <w:t>Referências</w:t>
      </w:r>
    </w:p>
    <w:p w14:paraId="198BEE26" w14:textId="0FA76AC4" w:rsidR="00AE3AD5" w:rsidRDefault="00AE3AD5" w:rsidP="008B47F9">
      <w:pPr>
        <w:rPr>
          <w:sz w:val="24"/>
          <w:szCs w:val="24"/>
        </w:rPr>
      </w:pPr>
      <w:r w:rsidRPr="00AE3AD5">
        <w:rPr>
          <w:sz w:val="24"/>
          <w:szCs w:val="24"/>
        </w:rPr>
        <w:t xml:space="preserve">CUAHUIZO-HUITZIL, G. </w:t>
      </w:r>
      <w:r w:rsidRPr="00AE3AD5">
        <w:rPr>
          <w:i/>
          <w:iCs/>
          <w:sz w:val="24"/>
          <w:szCs w:val="24"/>
        </w:rPr>
        <w:t>et al</w:t>
      </w:r>
      <w:r w:rsidRPr="00AE3AD5">
        <w:rPr>
          <w:sz w:val="24"/>
          <w:szCs w:val="24"/>
        </w:rPr>
        <w:t>. Artificial neural networks for predicting the diameter of electrospun nanofibers synthesized from solutions/emulsions of biopolymers and oils. Materials, v. 16, p. 5720, 2023. DOI: 10.3390/ma16165720. Disponível em: https://doi.org/10.3390/ma16165720. Acesso em: 2 ago. 2026.</w:t>
      </w:r>
    </w:p>
    <w:p w14:paraId="47BD2AF9" w14:textId="77777777" w:rsidR="00035DCC" w:rsidRPr="00AE3AD5" w:rsidRDefault="00035DCC" w:rsidP="008B47F9">
      <w:pPr>
        <w:rPr>
          <w:sz w:val="24"/>
          <w:szCs w:val="24"/>
        </w:rPr>
      </w:pPr>
    </w:p>
    <w:p w14:paraId="1EFE60CD" w14:textId="349E488D" w:rsidR="00AE3AD5" w:rsidRDefault="00AE3AD5" w:rsidP="008B47F9">
      <w:pPr>
        <w:rPr>
          <w:sz w:val="24"/>
          <w:szCs w:val="24"/>
        </w:rPr>
      </w:pPr>
      <w:r w:rsidRPr="00AE3AD5">
        <w:rPr>
          <w:sz w:val="24"/>
          <w:szCs w:val="24"/>
        </w:rPr>
        <w:t xml:space="preserve">SALVINI, V. R. </w:t>
      </w:r>
      <w:r w:rsidRPr="00AE3AD5">
        <w:rPr>
          <w:i/>
          <w:iCs/>
          <w:sz w:val="24"/>
          <w:szCs w:val="24"/>
        </w:rPr>
        <w:t>et al</w:t>
      </w:r>
      <w:r w:rsidRPr="00AE3AD5">
        <w:rPr>
          <w:sz w:val="24"/>
          <w:szCs w:val="24"/>
        </w:rPr>
        <w:t>. Influência das condições de processamento cerâmico na resistência mecânica e na permeabilidade dos filtros de Al₂O₃-SiC. Cerâmica, v. 48, n. 306, p. 121-125, 2002. DOI: 10.1590/S0366-69132002000300003. Disponível em: https://doi.org/10.1590/S0366-69132002000300003. Acesso em: 2 ago. 2026.</w:t>
      </w:r>
    </w:p>
    <w:p w14:paraId="3F017DB2" w14:textId="77777777" w:rsidR="00035DCC" w:rsidRPr="00AE3AD5" w:rsidRDefault="00035DCC" w:rsidP="008B47F9">
      <w:pPr>
        <w:rPr>
          <w:sz w:val="24"/>
          <w:szCs w:val="24"/>
        </w:rPr>
      </w:pPr>
    </w:p>
    <w:p w14:paraId="2EE295E8" w14:textId="65DB65B0" w:rsidR="00AE3AD5" w:rsidRDefault="00AE3AD5" w:rsidP="008B47F9">
      <w:pPr>
        <w:rPr>
          <w:sz w:val="24"/>
          <w:szCs w:val="24"/>
        </w:rPr>
      </w:pPr>
      <w:r w:rsidRPr="00AE3AD5">
        <w:rPr>
          <w:sz w:val="24"/>
          <w:szCs w:val="24"/>
        </w:rPr>
        <w:t xml:space="preserve">SANTOS, R. P. O. </w:t>
      </w:r>
      <w:r w:rsidRPr="00AE3AD5">
        <w:rPr>
          <w:i/>
          <w:iCs/>
          <w:sz w:val="24"/>
          <w:szCs w:val="24"/>
        </w:rPr>
        <w:t>et al</w:t>
      </w:r>
      <w:r w:rsidRPr="00AE3AD5">
        <w:rPr>
          <w:sz w:val="24"/>
          <w:szCs w:val="24"/>
        </w:rPr>
        <w:t>. Composite electrospun membranes based on polyacrylonitrile and cellulose nanofibrils: relevant properties for their use as active filter layers. Separation and Purification Technology, v. 311, p. 123358, 2023. DOI: 10.1016/j.seppur.2023.123358. Disponível em: https://doi.org/10.1016/j.seppur.2023.123358. Acesso em: 2 ago. 2026.</w:t>
      </w:r>
    </w:p>
    <w:p w14:paraId="2C8EA59F" w14:textId="77777777" w:rsidR="00035DCC" w:rsidRPr="00AE3AD5" w:rsidRDefault="00035DCC" w:rsidP="008B47F9">
      <w:pPr>
        <w:rPr>
          <w:sz w:val="24"/>
          <w:szCs w:val="24"/>
        </w:rPr>
      </w:pPr>
    </w:p>
    <w:p w14:paraId="4E91C741" w14:textId="1CA1B8B4" w:rsidR="00AE3AD5" w:rsidRDefault="00AE3AD5" w:rsidP="008B47F9">
      <w:pPr>
        <w:rPr>
          <w:sz w:val="24"/>
          <w:szCs w:val="24"/>
        </w:rPr>
      </w:pPr>
      <w:r w:rsidRPr="00AE3AD5">
        <w:rPr>
          <w:sz w:val="24"/>
          <w:szCs w:val="24"/>
        </w:rPr>
        <w:t xml:space="preserve">YANG, Y. </w:t>
      </w:r>
      <w:r w:rsidRPr="00AE3AD5">
        <w:rPr>
          <w:i/>
          <w:iCs/>
          <w:sz w:val="24"/>
          <w:szCs w:val="24"/>
        </w:rPr>
        <w:t>et al</w:t>
      </w:r>
      <w:r w:rsidRPr="00AE3AD5">
        <w:rPr>
          <w:sz w:val="24"/>
          <w:szCs w:val="24"/>
        </w:rPr>
        <w:t>. Ultrathin, ultralight dual-scale fibrous networks with high-infrared transmittance for high-performance, comfortable and sustainable PM0.3 filter. Nature Communications, v. 15, art. 1586, 2024. DOI: 10.1038/s41467-024-45833-8. Disponível em: https://doi.org/10.1038/s41467-024-45833-8. Acesso em: 2 ago. 2026.</w:t>
      </w:r>
    </w:p>
    <w:p w14:paraId="4CC4F058" w14:textId="77777777" w:rsidR="00035DCC" w:rsidRPr="00AE3AD5" w:rsidRDefault="00035DCC" w:rsidP="008B47F9">
      <w:pPr>
        <w:rPr>
          <w:sz w:val="24"/>
          <w:szCs w:val="24"/>
        </w:rPr>
      </w:pPr>
    </w:p>
    <w:p w14:paraId="154AF001" w14:textId="062FF075" w:rsidR="003D279C" w:rsidRDefault="00AE3AD5" w:rsidP="008B47F9">
      <w:pPr>
        <w:rPr>
          <w:sz w:val="24"/>
          <w:szCs w:val="24"/>
        </w:rPr>
      </w:pPr>
      <w:r w:rsidRPr="00AE3AD5">
        <w:rPr>
          <w:sz w:val="24"/>
          <w:szCs w:val="24"/>
        </w:rPr>
        <w:t xml:space="preserve">ZHENG, G. </w:t>
      </w:r>
      <w:r w:rsidRPr="00AE3AD5">
        <w:rPr>
          <w:i/>
          <w:iCs/>
          <w:sz w:val="24"/>
          <w:szCs w:val="24"/>
        </w:rPr>
        <w:t>et al</w:t>
      </w:r>
      <w:r w:rsidRPr="00AE3AD5">
        <w:rPr>
          <w:sz w:val="24"/>
          <w:szCs w:val="24"/>
        </w:rPr>
        <w:t>. Green electrospinning fully bio-based lightweight nanofibrous membrane for high-performance and antibacterial air filtration via small molecule mutual support mechanism. Journal of Cleaner Production, v. 486, p. 144562, 2025. DOI: 10.1016/j.jclepro.2024.144562. Disponível em: https://doi.org/10.1016/j.jclepro.2024.144562. Acesso em: 2 ago. 2026.</w:t>
      </w:r>
    </w:p>
    <w:sectPr w:rsidR="003D279C">
      <w:headerReference w:type="default" r:id="rId8"/>
      <w:footerReference w:type="default" r:id="rId9"/>
      <w:pgSz w:w="11910" w:h="16840"/>
      <w:pgMar w:top="1701" w:right="1134" w:bottom="1134" w:left="1701" w:header="0" w:footer="141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9A8C4" w14:textId="77777777" w:rsidR="00050571" w:rsidRDefault="00050571">
      <w:r>
        <w:separator/>
      </w:r>
    </w:p>
  </w:endnote>
  <w:endnote w:type="continuationSeparator" w:id="0">
    <w:p w14:paraId="4299B551" w14:textId="77777777" w:rsidR="00050571" w:rsidRDefault="000505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29F44A12-D381-48EE-A8AC-DBDC36CD6FCE}"/>
  </w:font>
  <w:font w:name="Gungsuh">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embedRegular r:id="rId2" w:fontKey="{DBA2228B-2BB0-4281-813B-6CCCB41943ED}"/>
  </w:font>
  <w:font w:name="Cambria">
    <w:panose1 w:val="02040503050406030204"/>
    <w:charset w:val="00"/>
    <w:family w:val="roman"/>
    <w:pitch w:val="variable"/>
    <w:sig w:usb0="E00006FF" w:usb1="420024FF" w:usb2="02000000" w:usb3="00000000" w:csb0="0000019F" w:csb1="00000000"/>
    <w:embedRegular r:id="rId3" w:fontKey="{E94C73F4-F17D-40B2-A0C2-51C817590C2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E1944" w14:textId="77777777" w:rsidR="003D279C" w:rsidRDefault="003D279C">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84B9D" w14:textId="77777777" w:rsidR="00050571" w:rsidRDefault="00050571">
      <w:r>
        <w:separator/>
      </w:r>
    </w:p>
  </w:footnote>
  <w:footnote w:type="continuationSeparator" w:id="0">
    <w:p w14:paraId="021A9D42" w14:textId="77777777" w:rsidR="00050571" w:rsidRDefault="000505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DF49D" w14:textId="77777777" w:rsidR="003D279C" w:rsidRDefault="00000000">
    <w:pPr>
      <w:pBdr>
        <w:top w:val="nil"/>
        <w:left w:val="nil"/>
        <w:bottom w:val="nil"/>
        <w:right w:val="nil"/>
        <w:between w:val="nil"/>
      </w:pBdr>
      <w:tabs>
        <w:tab w:val="center" w:pos="4252"/>
        <w:tab w:val="right" w:pos="8504"/>
      </w:tabs>
      <w:rPr>
        <w:color w:val="000000"/>
      </w:rPr>
    </w:pPr>
    <w:r>
      <w:rPr>
        <w:noProof/>
        <w:color w:val="000000"/>
        <w:sz w:val="24"/>
        <w:szCs w:val="24"/>
      </w:rPr>
      <w:drawing>
        <wp:anchor distT="0" distB="0" distL="0" distR="0" simplePos="0" relativeHeight="251658240" behindDoc="0" locked="0" layoutInCell="1" hidden="0" allowOverlap="1" wp14:anchorId="518DACA5" wp14:editId="43252848">
          <wp:simplePos x="0" y="0"/>
          <wp:positionH relativeFrom="page">
            <wp:posOffset>-85721</wp:posOffset>
          </wp:positionH>
          <wp:positionV relativeFrom="page">
            <wp:posOffset>0</wp:posOffset>
          </wp:positionV>
          <wp:extent cx="7629525" cy="1066800"/>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629525" cy="10668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79C"/>
    <w:rsid w:val="00031138"/>
    <w:rsid w:val="00035DCC"/>
    <w:rsid w:val="0004132C"/>
    <w:rsid w:val="00050571"/>
    <w:rsid w:val="000977F9"/>
    <w:rsid w:val="000E1186"/>
    <w:rsid w:val="00225287"/>
    <w:rsid w:val="0033609F"/>
    <w:rsid w:val="003562DF"/>
    <w:rsid w:val="00364393"/>
    <w:rsid w:val="00387007"/>
    <w:rsid w:val="003D279C"/>
    <w:rsid w:val="00424B23"/>
    <w:rsid w:val="00441FC1"/>
    <w:rsid w:val="00605973"/>
    <w:rsid w:val="00644178"/>
    <w:rsid w:val="006A3BA1"/>
    <w:rsid w:val="006E381A"/>
    <w:rsid w:val="007C72E5"/>
    <w:rsid w:val="007E29C5"/>
    <w:rsid w:val="008B47F9"/>
    <w:rsid w:val="00902540"/>
    <w:rsid w:val="00910922"/>
    <w:rsid w:val="0098019F"/>
    <w:rsid w:val="00A97803"/>
    <w:rsid w:val="00AE3AD5"/>
    <w:rsid w:val="00B046A3"/>
    <w:rsid w:val="00BB5EE6"/>
    <w:rsid w:val="00BB6C03"/>
    <w:rsid w:val="00C27176"/>
    <w:rsid w:val="00C54787"/>
    <w:rsid w:val="00CF57F1"/>
    <w:rsid w:val="00D07CD6"/>
    <w:rsid w:val="00D511D0"/>
    <w:rsid w:val="00E42F18"/>
    <w:rsid w:val="00EB5C6D"/>
    <w:rsid w:val="00F2499C"/>
    <w:rsid w:val="00F25789"/>
    <w:rsid w:val="00F46C83"/>
    <w:rsid w:val="00FA5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DDB26"/>
  <w15:docId w15:val="{C8B669CB-F374-1D42-A6C5-D6C0E02FA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t-PT"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outlineLvl w:val="0"/>
    </w:pPr>
    <w:rPr>
      <w:b/>
      <w:bCs/>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before="367"/>
      <w:ind w:left="75" w:right="209"/>
      <w:jc w:val="center"/>
    </w:pPr>
    <w:rPr>
      <w:b/>
      <w:bCs/>
      <w:sz w:val="32"/>
      <w:szCs w:val="3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Pr>
  </w:style>
  <w:style w:type="paragraph" w:styleId="Textodecomentrio">
    <w:name w:val="annotation text"/>
    <w:basedOn w:val="Normal"/>
    <w:link w:val="TextodecomentrioChar"/>
    <w:uiPriority w:val="99"/>
    <w:semiHidden/>
    <w:unhideWhenUsed/>
    <w:rPr>
      <w:sz w:val="20"/>
      <w:szCs w:val="20"/>
    </w:rPr>
  </w:style>
  <w:style w:type="character" w:customStyle="1" w:styleId="TextodecomentrioChar">
    <w:name w:val="Texto de comentário Char"/>
    <w:basedOn w:val="Fontepargpadro"/>
    <w:link w:val="Textodecomentrio"/>
    <w:uiPriority w:val="99"/>
    <w:semiHidden/>
    <w:rPr>
      <w:sz w:val="20"/>
      <w:szCs w:val="20"/>
    </w:rPr>
  </w:style>
  <w:style w:type="character" w:styleId="Refdecomentrio">
    <w:name w:val="annotation reference"/>
    <w:basedOn w:val="Fontepargpadr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2424</Words>
  <Characters>13092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Everton Rafael da Silva</dc:creator>
  <cp:lastModifiedBy>Everton Rafael da Silva</cp:lastModifiedBy>
  <cp:revision>2</cp:revision>
  <dcterms:created xsi:type="dcterms:W3CDTF">2026-08-03T23:02:00Z</dcterms:created>
  <dcterms:modified xsi:type="dcterms:W3CDTF">2026-08-03T23:02:00Z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2026-01-27T00:00:00Z</vt:lpwstr>
  </property>
  <property fmtid="{D5CDD505-2E9C-101B-9397-08002B2CF9AE}" pid="3" name="Creator">
    <vt:lpwstr>Microsoft Word</vt:lpwstr>
  </property>
  <property fmtid="{D5CDD505-2E9C-101B-9397-08002B2CF9AE}" pid="4" name="LastSaved">
    <vt:lpwstr>2026-01-27T00:00:00Z</vt:lpwstr>
  </property>
</Properties>
</file>