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736422" cy="1082904"/>
            <wp:effectExtent b="0" l="0" r="0" t="0"/>
            <wp:wrapNone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75"/>
        <w:rPr/>
      </w:pPr>
      <w:r w:rsidDel="00000000" w:rsidR="00000000" w:rsidRPr="00000000">
        <w:rPr>
          <w:rtl w:val="0"/>
        </w:rPr>
        <w:t xml:space="preserve">Variação anual da altura da Camada Limite Planetária em Natal/RN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bookmarkStart w:colFirst="0" w:colLast="0" w:name="327hi5wwnb94" w:id="0"/>
    <w:bookmarkEnd w:id="0"/>
    <w:p w:rsidR="00000000" w:rsidDel="00000000" w:rsidP="00000000" w:rsidRDefault="00000000" w:rsidRPr="00000000" w14:paraId="00000004">
      <w:pPr>
        <w:pStyle w:val="Heading1"/>
        <w:spacing w:before="251" w:line="242" w:lineRule="auto"/>
        <w:ind w:left="75" w:right="214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sz w:val="24"/>
          <w:szCs w:val="24"/>
          <w:rtl w:val="0"/>
        </w:rPr>
        <w:t xml:space="preserve">Leonardo de Vasconcelos Ferreira Soares,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Pablo Eli Soares de Oliveira,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Levi Nascimento de Lima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UFRN, e-mail: leonardovasconcelos277@gmail.com; </w:t>
      </w: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UFRN, e-mail: pablo.oliveira@ufrn.br; </w:t>
      </w: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UFRN, e-mail: sad.levi151@gmail.com</w:t>
      </w:r>
    </w:p>
    <w:p w:rsidR="00000000" w:rsidDel="00000000" w:rsidP="00000000" w:rsidRDefault="00000000" w:rsidRPr="00000000" w14:paraId="00000006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Ambiente e Clima</w:t>
      </w:r>
    </w:p>
    <w:p w:rsidR="00000000" w:rsidDel="00000000" w:rsidP="00000000" w:rsidRDefault="00000000" w:rsidRPr="00000000" w14:paraId="00000008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Economia circular e clima</w:t>
      </w:r>
    </w:p>
    <w:p w:rsidR="00000000" w:rsidDel="00000000" w:rsidP="00000000" w:rsidRDefault="00000000" w:rsidRPr="00000000" w14:paraId="00000009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28" w:lineRule="auto"/>
        <w:ind w:left="77" w:right="209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2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C">
      <w:pPr>
        <w:spacing w:before="240" w:lineRule="auto"/>
        <w:ind w:right="2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poluição atmosférica causa efeitos severos no meio ambiente, e a camada limite atmosférica(CLP) afeta fenômenos relacionados à poluição atmosférica. A partir de medidas de radiossondas em Natal/RN foram calculados perfis de temperatura potencial para cada dia, e cada dia foi agrupado em uma estação do ano. Para cada estação do ano, foram observadas médias entre as estações que variam entre 664,17 metros e 771,15 metros e um desvio padrão de 47,15 metros. Os resultados obtidos indicam uma menor altura da CLP durante a estação chuvosa, e uma variação de 16,1% entre o menor e o maior valor de altura da CLP.</w:t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sz w:val="24"/>
          <w:szCs w:val="24"/>
          <w:rtl w:val="0"/>
        </w:rPr>
        <w:t xml:space="preserve"> Micrometeorologia; Microclimatologia; Temperatura potencial.</w:t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Introdução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A poluição atmosférica causa efeitos significativos no meio ambiente, tais como a chuva ácida,que segundo Dos Santos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 (2021)</w:t>
      </w:r>
      <w:r w:rsidDel="00000000" w:rsidR="00000000" w:rsidRPr="00000000">
        <w:rPr>
          <w:sz w:val="24"/>
          <w:szCs w:val="24"/>
          <w:rtl w:val="0"/>
        </w:rPr>
        <w:t xml:space="preserve">, a alteração de ecossistemas é um dos efeitos mais graves da precipitação ácida, sendo que em muitos casos ocorre a destruição da fauna e da flora. A camada limite planetária (CLP) de acordo com ARYA (2001), é a região na atmosfera que está mais próxima da superfície, e que por consequência sofre influência direta da mesma. A CLP é caracterizada pela sua alta turbulência, e essa turbulência afeta diversos fenômenos troposféricos relacionados a poluição atmosférica. Dois fatores são responsáveis por gerar turbulência na CLP no período diurno, um deles é por cisalhamento do vento, gerando turbulência tanto no período noturno quanto no período diurno, e por convecção, que gera turbulência somente no período diurno. 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trabalho tem como objetivo estimar a altura média da CLP ao decorrer das diferentes estações do ano na cidade de Natal/RN, uma cidade litorânea que possui áreas de reserva ambiental como o Parque Estadual das Dunas de Natal e o Parque da Cidade Dom Nivaldo Monte. 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Metodologia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240" w:line="360" w:lineRule="auto"/>
        <w:ind w:left="0" w:firstLine="850.3937007874016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De acordo com DIÓGENES, GUIMARÃES e BOTREL (2018), a climatologia de Natal/RN é classificada como Aw, de acordo com a classificação climática de Köppen, caracterizado por uma estação chuvosa entre os meses de março e junho e uma estação seca entre os meses de setembro e dezembro. Foram utilizados dados de temperatura e pressão medidos por radiossonda entre os anos de 1999 e 2023. Para se obter dados foi utilizado radiossondas do modelo 1848-623 LMS6 Differential GPS with Ozone sensor, os dados foram medidos pelo Instituto Nacional de Pesquisas Espaciais (INPE). Para cada dia foi gerado um gráfico de temperatura potencial e altura, e para se calcular a temperatura potencial, foi utilizada a equação: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highlight w:val="white"/>
        </w:rPr>
      </w:pPr>
      <m:oMath>
        <m:r>
          <m:t>θ</m:t>
        </m:r>
        <m:r>
          <w:rPr>
            <w:sz w:val="24"/>
            <w:szCs w:val="24"/>
            <w:highlight w:val="white"/>
          </w:rPr>
          <m:t xml:space="preserve"> =</m:t>
        </m:r>
        <m:sSup>
          <m:sSupPr>
            <m:ctrlPr>
              <w:rPr>
                <w:sz w:val="24"/>
                <w:szCs w:val="24"/>
                <w:highlight w:val="white"/>
              </w:rPr>
            </m:ctrlPr>
          </m:sSupPr>
          <m:e>
            <m:r>
              <w:rPr>
                <w:sz w:val="24"/>
                <w:szCs w:val="24"/>
                <w:highlight w:val="white"/>
              </w:rPr>
              <m:t xml:space="preserve">T(</m:t>
            </m:r>
            <m:f>
              <m:fPr>
                <m:ctrlPr>
                  <w:rPr>
                    <w:sz w:val="24"/>
                    <w:szCs w:val="24"/>
                    <w:highlight w:val="white"/>
                  </w:rPr>
                </m:ctrlPr>
              </m:fPr>
              <m:num>
                <m:r>
                  <w:rPr>
                    <w:sz w:val="24"/>
                    <w:szCs w:val="24"/>
                    <w:highlight w:val="white"/>
                  </w:rPr>
                  <m:t xml:space="preserve">Po</m:t>
                </m:r>
              </m:num>
              <m:den>
                <m:r>
                  <w:rPr>
                    <w:sz w:val="24"/>
                    <w:szCs w:val="24"/>
                    <w:highlight w:val="white"/>
                  </w:rPr>
                  <m:t xml:space="preserve">P</m:t>
                </m:r>
              </m:den>
            </m:f>
            <m:r>
              <w:rPr>
                <w:sz w:val="24"/>
                <w:szCs w:val="24"/>
                <w:highlight w:val="white"/>
              </w:rPr>
              <m:t xml:space="preserve">)</m:t>
            </m:r>
          </m:e>
          <m:sup>
            <m:f>
              <m:fPr>
                <m:ctrlPr>
                  <w:rPr>
                    <w:sz w:val="24"/>
                    <w:szCs w:val="24"/>
                    <w:highlight w:val="white"/>
                  </w:rPr>
                </m:ctrlPr>
              </m:fPr>
              <m:num>
                <m:r>
                  <w:rPr>
                    <w:sz w:val="24"/>
                    <w:szCs w:val="24"/>
                    <w:highlight w:val="white"/>
                  </w:rPr>
                  <m:t xml:space="preserve">Rd</m:t>
                </m:r>
              </m:num>
              <m:den>
                <m:r>
                  <w:rPr>
                    <w:sz w:val="24"/>
                    <w:szCs w:val="24"/>
                    <w:highlight w:val="white"/>
                  </w:rPr>
                  <m:t xml:space="preserve">Cp</m:t>
                </m:r>
              </m:den>
            </m:f>
          </m:sup>
        </m:sSup>
        <m:sSup>
          <m:sSupPr>
            <m:ctrlPr>
              <w:rPr>
                <w:sz w:val="24"/>
                <w:szCs w:val="24"/>
                <w:highlight w:val="white"/>
              </w:rPr>
            </m:ctrlPr>
          </m:sSupPr>
          <m:e/>
          <m:sup/>
        </m:sSup>
      </m:oMath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hd w:fill="ffffff" w:val="clear"/>
        <w:spacing w:line="360" w:lineRule="auto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Onde,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T: temperatura do ar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P: pressão atmosférica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Po: pressão de referência (1000 hPa)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Rd: constante geral dos gases para o ar seco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Cp: calor específico à pressão constante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O valor de Rd adotado foi de 287 </w:t>
      </w:r>
      <m:oMath>
        <m:r>
          <w:rPr>
            <w:sz w:val="24"/>
            <w:szCs w:val="24"/>
            <w:highlight w:val="white"/>
          </w:rPr>
          <m:t xml:space="preserve">J</m:t>
        </m:r>
        <m:r>
          <w:rPr>
            <w:sz w:val="24"/>
            <w:szCs w:val="24"/>
            <w:highlight w:val="white"/>
          </w:rPr>
          <m:t>⋅</m:t>
        </m:r>
        <m:r>
          <w:rPr>
            <w:sz w:val="24"/>
            <w:szCs w:val="24"/>
            <w:highlight w:val="white"/>
          </w:rPr>
          <m:t xml:space="preserve">KgK</m:t>
        </m:r>
        <m:sSup>
          <m:sSupPr>
            <m:ctrlPr>
              <w:rPr>
                <w:sz w:val="24"/>
                <w:szCs w:val="24"/>
                <w:highlight w:val="white"/>
              </w:rPr>
            </m:ctrlPr>
          </m:sSupPr>
          <m:e/>
          <m:sup>
            <m:r>
              <w:rPr>
                <w:sz w:val="24"/>
                <w:szCs w:val="24"/>
                <w:highlight w:val="white"/>
              </w:rPr>
              <m:t xml:space="preserve">-1</m:t>
            </m:r>
          </m:sup>
        </m:sSup>
        <m:r>
          <w:rPr>
            <w:sz w:val="24"/>
            <w:szCs w:val="24"/>
            <w:highlight w:val="white"/>
          </w:rPr>
          <m:t xml:space="preserve"> </m:t>
        </m:r>
      </m:oMath>
      <w:r w:rsidDel="00000000" w:rsidR="00000000" w:rsidRPr="00000000">
        <w:rPr>
          <w:sz w:val="24"/>
          <w:szCs w:val="24"/>
          <w:highlight w:val="white"/>
          <w:rtl w:val="0"/>
        </w:rPr>
        <w:t xml:space="preserve">enquanto o valor adotado de Cp foi de 1005 </w:t>
      </w:r>
      <m:oMath>
        <m:r>
          <w:rPr>
            <w:sz w:val="24"/>
            <w:szCs w:val="24"/>
            <w:highlight w:val="white"/>
          </w:rPr>
          <m:t xml:space="preserve">J</m:t>
        </m:r>
        <m:r>
          <w:rPr>
            <w:sz w:val="24"/>
            <w:szCs w:val="24"/>
            <w:highlight w:val="white"/>
          </w:rPr>
          <m:t>⋅</m:t>
        </m:r>
        <m:r>
          <w:rPr>
            <w:sz w:val="24"/>
            <w:szCs w:val="24"/>
            <w:highlight w:val="white"/>
          </w:rPr>
          <m:t xml:space="preserve">KgK</m:t>
        </m:r>
        <m:sSup>
          <m:sSupPr>
            <m:ctrlPr>
              <w:rPr>
                <w:sz w:val="24"/>
                <w:szCs w:val="24"/>
                <w:highlight w:val="white"/>
              </w:rPr>
            </m:ctrlPr>
          </m:sSupPr>
          <m:e/>
          <m:sup>
            <m:r>
              <w:rPr>
                <w:sz w:val="24"/>
                <w:szCs w:val="24"/>
                <w:highlight w:val="white"/>
              </w:rPr>
              <m:t xml:space="preserve">-1</m:t>
            </m:r>
          </m:sup>
        </m:sSup>
        <m:r>
          <w:rPr>
            <w:sz w:val="24"/>
            <w:szCs w:val="24"/>
            <w:highlight w:val="white"/>
          </w:rPr>
          <m:t xml:space="preserve"> </m:t>
        </m:r>
      </m:oMath>
      <w:r w:rsidDel="00000000" w:rsidR="00000000" w:rsidRPr="00000000">
        <w:rPr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 a Figura 1 demonstra os gráficos obtidos ao comparar os dados de temperatura potencial calculados com a altura.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lef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center"/>
        <w:rPr>
          <w:b w:val="1"/>
          <w:bCs w:val="1"/>
          <w:sz w:val="20"/>
          <w:szCs w:val="20"/>
          <w:shd w:fill="606060" w:val="clear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1: Perfil de Temperatura Potencial em relação com a altura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shd w:fill="606060" w:val="clear"/>
        </w:rPr>
        <w:drawing>
          <wp:inline distB="114300" distT="114300" distL="114300" distR="114300">
            <wp:extent cx="4858703" cy="279179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8703" cy="27917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Fonte: O próprio autor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center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60" w:lineRule="auto"/>
        <w:ind w:firstLine="70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A partir de cada gráfico foi estimado a altura da CLP, de acordo com a inclinação do perfil de temperatura, uma inclinação negativa, quando a temperatura potencial diminui com a altura indica um perfil instável. A altura da CLP ocorre quando a partir de uma determinada altura em que a temperatura potencial apresenta um perfil de estabilidade convectiva. As alturas estimadas foram separadas nas 4 estações do ano (Seca, Chuvosa, Transição chuvosa-seca e Transição seca-chuvosa), cada estação possui uma média de altura da CLP. A partir dessas médias foram calculadas a média,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mediana, desvio padrão e a amplitude entre as médias das estações.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Resultados e Discussão</w:t>
      </w:r>
    </w:p>
    <w:p w:rsidR="00000000" w:rsidDel="00000000" w:rsidP="00000000" w:rsidRDefault="00000000" w:rsidRPr="00000000" w14:paraId="0000002F">
      <w:pPr>
        <w:spacing w:before="1" w:line="360" w:lineRule="auto"/>
        <w:ind w:left="0" w:firstLine="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0" w:firstLine="850.393700787401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resultados obtidos podem ser observados na Tabela 1, o menor valor de altura se encontra na estação chuvosa com uma altura estimada de 664,17 metros, enquanto o maior valor se encontra na transição seca-chuvosa com uma altura estimada de 771,15 metros, representando uma amplitude de 106,9 metros. A média e a mediana da altura da CLP foram de 705,6 metros e 693,6 metros respectivamente, com uma diferença de 8 metros entre os valores obtidos. O desvio padrão dos valores foi de 47,15 metros, o desvio padrão, que segundo Martins (2013) é uma medida que sempre assume valor positivo e que representa a dispersão dos dados ao redor da média.</w:t>
      </w:r>
    </w:p>
    <w:p w:rsidR="00000000" w:rsidDel="00000000" w:rsidP="00000000" w:rsidRDefault="00000000" w:rsidRPr="00000000" w14:paraId="00000031">
      <w:pPr>
        <w:spacing w:before="1" w:line="360" w:lineRule="auto"/>
        <w:ind w:left="0" w:firstLine="0"/>
        <w:jc w:val="both"/>
        <w:rPr>
          <w:sz w:val="24"/>
          <w:szCs w:val="24"/>
          <w:shd w:fill="60606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1" w:line="360" w:lineRule="auto"/>
        <w:ind w:lef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Tabela 1: Médias de altura da CLP</w:t>
      </w:r>
    </w:p>
    <w:tbl>
      <w:tblPr>
        <w:tblStyle w:val="Table1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2.5"/>
        <w:gridCol w:w="1512.5"/>
        <w:gridCol w:w="1512.5"/>
        <w:gridCol w:w="1512.5"/>
        <w:gridCol w:w="1512.5"/>
        <w:gridCol w:w="1512.5"/>
        <w:tblGridChange w:id="0">
          <w:tblGrid>
            <w:gridCol w:w="1512.5"/>
            <w:gridCol w:w="1512.5"/>
            <w:gridCol w:w="1512.5"/>
            <w:gridCol w:w="1512.5"/>
            <w:gridCol w:w="1512.5"/>
            <w:gridCol w:w="1512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Estação do 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160" w:line="360" w:lineRule="auto"/>
              <w:ind w:left="0" w:firstLine="0"/>
              <w:jc w:val="both"/>
              <w:rPr>
                <w:sz w:val="24"/>
                <w:szCs w:val="24"/>
                <w:shd w:fill="606060" w:val="clear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Chuvosa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160" w:line="360" w:lineRule="auto"/>
              <w:ind w:left="0" w:firstLine="0"/>
              <w:jc w:val="both"/>
              <w:rPr>
                <w:sz w:val="24"/>
                <w:szCs w:val="24"/>
                <w:shd w:fill="606060" w:val="clear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Transição chuvosa-seca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160" w:line="360" w:lineRule="auto"/>
              <w:ind w:left="0" w:firstLine="0"/>
              <w:jc w:val="both"/>
              <w:rPr>
                <w:sz w:val="24"/>
                <w:szCs w:val="24"/>
                <w:shd w:fill="606060" w:val="clear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160" w:line="360" w:lineRule="auto"/>
              <w:ind w:left="0" w:firstLine="0"/>
              <w:jc w:val="both"/>
              <w:rPr>
                <w:sz w:val="24"/>
                <w:szCs w:val="24"/>
                <w:shd w:fill="606060" w:val="clear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Transição seca-chuvosa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Anual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Média de altura da CLP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664,17 metros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680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metros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707,14 metros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771,15 metros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705,6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metros</w:t>
            </w:r>
          </w:p>
        </w:tc>
      </w:tr>
    </w:tbl>
    <w:p w:rsidR="00000000" w:rsidDel="00000000" w:rsidP="00000000" w:rsidRDefault="00000000" w:rsidRPr="00000000" w14:paraId="00000041">
      <w:pPr>
        <w:spacing w:before="1" w:line="36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O próprio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Conclusão</w:t>
      </w:r>
    </w:p>
    <w:p w:rsidR="00000000" w:rsidDel="00000000" w:rsidP="00000000" w:rsidRDefault="00000000" w:rsidRPr="00000000" w14:paraId="00000044">
      <w:pPr>
        <w:spacing w:line="360" w:lineRule="auto"/>
        <w:ind w:lef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0" w:firstLine="850.393700787401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variação de altura da CLP na cidade de Natal/RN é de aproximadamente 100 metros, com o maior valor de altura sendo 16,1% maior que o menor valor. A menor altura da CLP ocorre justamente durante a estação chuvosa, enquanto o maior valor se observa na transição entre a estação seca para a estação chuvosa, o que indica uma influência da precipitação na redução da altura da CLP.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left="0" w:firstLine="0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ARYA, Paul S. Introduction to micrometeorology. Elsevier, 2001.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DIÓGENES¹, Francisco Edislan Gurgel; GUIMARÃES¹, Pompeu Paes; BOTREL¹, Rejane Tavares. Ocorrência de incêndios florestais em Caicó e Natal-RN. 2018.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left="0" w:firstLine="0"/>
        <w:rPr>
          <w:sz w:val="24"/>
          <w:szCs w:val="24"/>
          <w:shd w:fill="606060" w:val="clear"/>
        </w:rPr>
      </w:pPr>
      <w:r w:rsidDel="00000000" w:rsidR="00000000" w:rsidRPr="00000000">
        <w:rPr>
          <w:sz w:val="24"/>
          <w:szCs w:val="24"/>
          <w:rtl w:val="0"/>
        </w:rPr>
        <w:t xml:space="preserve">DOS SANTOS, Fernanda Dias et al. Efeito da deposição ácida em ecossistemas florestais.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Tecno-Lógica</w:t>
      </w:r>
      <w:r w:rsidDel="00000000" w:rsidR="00000000" w:rsidRPr="00000000">
        <w:rPr>
          <w:sz w:val="24"/>
          <w:szCs w:val="24"/>
          <w:rtl w:val="0"/>
        </w:rPr>
        <w:t xml:space="preserve">, v. 25, n. 1, p. 34-46, 2021.</w:t>
      </w:r>
      <w:r w:rsidDel="00000000" w:rsidR="00000000" w:rsidRPr="00000000">
        <w:rPr>
          <w:sz w:val="24"/>
          <w:szCs w:val="24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left="0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MARTINS, Maria Eugénia Graça. Desvio padrão amostral.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Revista de ciência elementar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, v. 1, n. 1, p. 20021, 2013.</w:t>
      </w:r>
      <w:r w:rsidDel="00000000" w:rsidR="00000000" w:rsidRPr="00000000">
        <w:rPr>
          <w:color w:val="222222"/>
          <w:sz w:val="24"/>
          <w:szCs w:val="24"/>
          <w:shd w:fill="606060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1134" w:top="1701" w:left="1701" w:right="1134" w:header="0" w:footer="1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-85723</wp:posOffset>
          </wp:positionH>
          <wp:positionV relativeFrom="page">
            <wp:posOffset>0</wp:posOffset>
          </wp:positionV>
          <wp:extent cx="7629525" cy="10668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67" w:lineRule="auto"/>
      <w:ind w:left="75" w:right="209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