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A61E4" w14:textId="77777777" w:rsidR="0000104B" w:rsidRPr="00613D00" w:rsidRDefault="0000104B" w:rsidP="0000104B">
      <w:pPr>
        <w:suppressAutoHyphens/>
        <w:contextualSpacing/>
        <w:jc w:val="center"/>
        <w:rPr>
          <w:color w:val="FF0000"/>
        </w:rPr>
      </w:pPr>
      <w:bookmarkStart w:id="0" w:name="1Primeiro_Autor_com_nome_completo,_2Segu"/>
      <w:bookmarkEnd w:id="0"/>
      <w:r w:rsidRPr="00E077E0">
        <w:rPr>
          <w:b/>
          <w:caps/>
          <w:noProof/>
          <w:sz w:val="32"/>
          <w:szCs w:val="32"/>
        </w:rPr>
        <w:t>INFLUÊNCIA DA SUBSTITUIÇÃO DO AGREGADO NATURAL POR RESÍDUO DO BENEFICIAMENTO DE SCHEELITA NAS PROPRIEDADES DE ARGAMASSAS AUTONIVELANTES</w:t>
      </w:r>
    </w:p>
    <w:p w14:paraId="557A487C" w14:textId="77777777" w:rsidR="0000104B" w:rsidRPr="005F70B0" w:rsidRDefault="0000104B" w:rsidP="00E23B2E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Pr="005B7D07">
        <w:rPr>
          <w:sz w:val="24"/>
          <w:szCs w:val="24"/>
        </w:rPr>
        <w:t>Gabriel Costa Ribeiro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Antonio Wagner de Lima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Tercio Graciano Machado, </w:t>
      </w:r>
      <w:r w:rsidRPr="005B7D07"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Flánelson Maciel Monteiro, </w:t>
      </w:r>
      <w:r w:rsidRPr="005B7D07"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 xml:space="preserve">Aline Figueirêdo da Nóbrega, </w:t>
      </w:r>
      <w:r w:rsidRPr="005B7D07"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Djalma Valério Ribeiro Neto</w:t>
      </w:r>
    </w:p>
    <w:p w14:paraId="4F3BA306" w14:textId="6BA89AD5" w:rsidR="0000104B" w:rsidRPr="005F70B0" w:rsidRDefault="0000104B" w:rsidP="0000104B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Pr="005F70B0">
        <w:rPr>
          <w:i/>
          <w:sz w:val="24"/>
          <w:szCs w:val="24"/>
        </w:rPr>
        <w:t>Ins</w:t>
      </w:r>
      <w:r>
        <w:rPr>
          <w:i/>
          <w:sz w:val="24"/>
          <w:szCs w:val="24"/>
        </w:rPr>
        <w:t>tituto Federal do Rio Grande do Norte – Campus Natal-Central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hyperlink r:id="rId7" w:history="1">
        <w:r w:rsidRPr="00CB3307">
          <w:rPr>
            <w:rStyle w:val="Hiperligao"/>
            <w:i/>
            <w:sz w:val="24"/>
            <w:szCs w:val="24"/>
          </w:rPr>
          <w:t>gabrielcostar84@gmail.com</w:t>
        </w:r>
      </w:hyperlink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Pr="005F70B0">
        <w:rPr>
          <w:i/>
          <w:sz w:val="24"/>
          <w:szCs w:val="24"/>
        </w:rPr>
        <w:t>Ins</w:t>
      </w:r>
      <w:r>
        <w:rPr>
          <w:i/>
          <w:sz w:val="24"/>
          <w:szCs w:val="24"/>
        </w:rPr>
        <w:t>tituto Federal do Rio Grande do Norte – Campus São-Gonçalo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hyperlink r:id="rId8" w:history="1">
        <w:r w:rsidRPr="00CB3307">
          <w:rPr>
            <w:rStyle w:val="Hiperligao"/>
            <w:i/>
            <w:sz w:val="24"/>
            <w:szCs w:val="24"/>
          </w:rPr>
          <w:t>wagnercivil@yahoo.com.br</w:t>
        </w:r>
      </w:hyperlink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 w:rsidRPr="005F70B0">
        <w:rPr>
          <w:i/>
          <w:sz w:val="24"/>
          <w:szCs w:val="24"/>
        </w:rPr>
        <w:t>Ins</w:t>
      </w:r>
      <w:r>
        <w:rPr>
          <w:i/>
          <w:sz w:val="24"/>
          <w:szCs w:val="24"/>
        </w:rPr>
        <w:t>tituto Federal do Rio Grande do Norte – Campus Natal-Central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hyperlink r:id="rId9" w:history="1">
        <w:r w:rsidRPr="00CB3307">
          <w:rPr>
            <w:rStyle w:val="Hiperligao"/>
            <w:i/>
            <w:spacing w:val="-2"/>
            <w:sz w:val="24"/>
            <w:szCs w:val="24"/>
          </w:rPr>
          <w:t>gracianomil@hotmail.com</w:t>
        </w:r>
      </w:hyperlink>
      <w:r>
        <w:rPr>
          <w:i/>
          <w:spacing w:val="-2"/>
          <w:sz w:val="24"/>
          <w:szCs w:val="24"/>
        </w:rPr>
        <w:t xml:space="preserve">; </w:t>
      </w:r>
      <w:r>
        <w:rPr>
          <w:i/>
          <w:sz w:val="24"/>
          <w:szCs w:val="24"/>
          <w:vertAlign w:val="superscript"/>
        </w:rPr>
        <w:t>4</w:t>
      </w:r>
      <w:r w:rsidRPr="005F70B0">
        <w:rPr>
          <w:i/>
          <w:sz w:val="24"/>
          <w:szCs w:val="24"/>
        </w:rPr>
        <w:t>Ins</w:t>
      </w:r>
      <w:r>
        <w:rPr>
          <w:i/>
          <w:sz w:val="24"/>
          <w:szCs w:val="24"/>
        </w:rPr>
        <w:t>tituto Federal do Rio Grande do Norte – Campus Natal-Central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hyperlink r:id="rId10" w:history="1">
        <w:r w:rsidRPr="00CB3307">
          <w:rPr>
            <w:rStyle w:val="Hiperligao"/>
            <w:i/>
            <w:spacing w:val="-2"/>
            <w:sz w:val="24"/>
            <w:szCs w:val="24"/>
          </w:rPr>
          <w:t>flanelson.monteiro@ifrn.edu.br</w:t>
        </w:r>
      </w:hyperlink>
      <w:r>
        <w:rPr>
          <w:i/>
          <w:spacing w:val="-2"/>
          <w:sz w:val="24"/>
          <w:szCs w:val="24"/>
        </w:rPr>
        <w:t xml:space="preserve">; </w:t>
      </w:r>
      <w:r>
        <w:rPr>
          <w:i/>
          <w:sz w:val="24"/>
          <w:szCs w:val="24"/>
          <w:vertAlign w:val="superscript"/>
        </w:rPr>
        <w:t>5</w:t>
      </w:r>
      <w:r>
        <w:rPr>
          <w:i/>
          <w:sz w:val="24"/>
          <w:szCs w:val="24"/>
        </w:rPr>
        <w:t>Univercidade Federal de Campina Grande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hyperlink r:id="rId11" w:history="1">
        <w:r w:rsidRPr="00630417">
          <w:rPr>
            <w:rStyle w:val="Hiperligao"/>
            <w:i/>
            <w:spacing w:val="-2"/>
            <w:sz w:val="24"/>
            <w:szCs w:val="24"/>
          </w:rPr>
          <w:t>alinefnobrega@hotmail.com</w:t>
        </w:r>
      </w:hyperlink>
      <w:r>
        <w:rPr>
          <w:i/>
          <w:spacing w:val="-2"/>
          <w:sz w:val="24"/>
          <w:szCs w:val="24"/>
        </w:rPr>
        <w:t xml:space="preserve">; </w:t>
      </w:r>
      <w:r>
        <w:rPr>
          <w:i/>
          <w:sz w:val="24"/>
          <w:szCs w:val="24"/>
          <w:vertAlign w:val="superscript"/>
        </w:rPr>
        <w:t>6</w:t>
      </w:r>
      <w:r w:rsidRPr="005F70B0">
        <w:rPr>
          <w:i/>
          <w:sz w:val="24"/>
          <w:szCs w:val="24"/>
        </w:rPr>
        <w:t>Ins</w:t>
      </w:r>
      <w:r>
        <w:rPr>
          <w:i/>
          <w:sz w:val="24"/>
          <w:szCs w:val="24"/>
        </w:rPr>
        <w:t>tituto Federal do Rio Grande do Norte – Campus Natal-Central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hyperlink r:id="rId12" w:history="1">
        <w:r w:rsidRPr="00630417">
          <w:rPr>
            <w:rStyle w:val="Hiperligao"/>
            <w:i/>
            <w:spacing w:val="-2"/>
            <w:sz w:val="24"/>
            <w:szCs w:val="24"/>
          </w:rPr>
          <w:t>djalma.neto@ifrn.edu.br</w:t>
        </w:r>
      </w:hyperlink>
    </w:p>
    <w:p w14:paraId="3DE9FF30" w14:textId="77777777" w:rsidR="0000104B" w:rsidRPr="005F70B0" w:rsidRDefault="0000104B" w:rsidP="0000104B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54EF9E64" w14:textId="77777777" w:rsidR="0000104B" w:rsidRDefault="0000104B" w:rsidP="0000104B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5F70B0">
        <w:rPr>
          <w:b/>
          <w:bCs/>
          <w:i/>
          <w:spacing w:val="-2"/>
          <w:sz w:val="24"/>
          <w:szCs w:val="24"/>
        </w:rPr>
        <w:t>G</w:t>
      </w:r>
      <w:r>
        <w:rPr>
          <w:b/>
          <w:bCs/>
          <w:i/>
          <w:spacing w:val="-2"/>
          <w:sz w:val="24"/>
          <w:szCs w:val="24"/>
        </w:rPr>
        <w:t>estão ambiental e políticas ambientais</w:t>
      </w:r>
    </w:p>
    <w:p w14:paraId="079C46E3" w14:textId="77777777" w:rsidR="0000104B" w:rsidRPr="005F70B0" w:rsidRDefault="0000104B" w:rsidP="0000104B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Inovação tecnológica para sustentabilidade</w:t>
      </w:r>
    </w:p>
    <w:p w14:paraId="18E5F8C5" w14:textId="77777777" w:rsidR="00E3782C" w:rsidRPr="0000104B" w:rsidRDefault="00E3782C" w:rsidP="00E3782C">
      <w:pPr>
        <w:spacing w:line="228" w:lineRule="exact"/>
        <w:ind w:left="77" w:right="209"/>
        <w:jc w:val="center"/>
        <w:rPr>
          <w:iCs/>
          <w:spacing w:val="-2"/>
          <w:sz w:val="24"/>
          <w:szCs w:val="24"/>
        </w:rPr>
      </w:pPr>
    </w:p>
    <w:p w14:paraId="49856EF0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Resumo</w:t>
      </w:r>
    </w:p>
    <w:p w14:paraId="1EFDD112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0A4A57E4" w14:textId="77777777" w:rsidR="00771C9A" w:rsidRPr="00771C9A" w:rsidRDefault="00771C9A" w:rsidP="00771C9A">
      <w:pPr>
        <w:jc w:val="both"/>
        <w:rPr>
          <w:iCs/>
          <w:sz w:val="24"/>
          <w:szCs w:val="24"/>
          <w:lang w:val="pt-BR"/>
        </w:rPr>
      </w:pPr>
      <w:r>
        <w:rPr>
          <w:iCs/>
          <w:sz w:val="24"/>
          <w:szCs w:val="24"/>
          <w:lang w:val="pt-BR"/>
        </w:rPr>
        <w:t xml:space="preserve">Este estudo avaliou a influência da substituição do agregado natural pelo resíduo fino do beneficiamento de scheelita (RSH) nos teores de 0%, 50% e 75% em massa em argamassas autonivelantes. Inicialmente, os materiais foram caracterizados quanto à composição química, massa específica e granulometria. Em seguida, foram produzidas misturas com relação água/cimento de 0,50 e traço 1:2, avaliadas por meio dos ensaios de mini </w:t>
      </w:r>
      <w:proofErr w:type="spellStart"/>
      <w:r>
        <w:rPr>
          <w:iCs/>
          <w:sz w:val="24"/>
          <w:szCs w:val="24"/>
          <w:lang w:val="pt-BR"/>
        </w:rPr>
        <w:t>slump</w:t>
      </w:r>
      <w:proofErr w:type="spellEnd"/>
      <w:r>
        <w:rPr>
          <w:iCs/>
          <w:sz w:val="24"/>
          <w:szCs w:val="24"/>
          <w:lang w:val="pt-BR"/>
        </w:rPr>
        <w:t>, mini funil V, estabilidade visual e resistência à compressão aos 28 dias. Todas as misturas apresentaram elevada estabilidade (IEV-0), sem segregação ou exsudação. As argamassas com RSH apresentaram espalhamento superior ao da referência e dispensaram a utilização de aditivo modificador de viscosidade (VMA). A mistura com 50% de RSH apresentou tempo de escoamento compatível com as recomendações para materiais autonivelantes, enquanto a de 75% apresentou maior viscosidade. Embora tenha ocorrido redução da resistência à compressão, os resultados obtidos indicam que, para as condições avaliadas neste estudo, o RSH apresenta potencial para utilização em argamassas autonivelantes, contribuindo para a valorização de resíduos da mineração.</w:t>
      </w:r>
    </w:p>
    <w:p w14:paraId="611A69B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4D5691E8" w14:textId="0E9A8E48" w:rsidR="009C4B75" w:rsidRDefault="00E3782C" w:rsidP="009C4B75">
      <w:pPr>
        <w:jc w:val="both"/>
        <w:rPr>
          <w:spacing w:val="-2"/>
          <w:sz w:val="24"/>
          <w:szCs w:val="24"/>
        </w:rPr>
      </w:pPr>
      <w:r>
        <w:rPr>
          <w:b/>
          <w:sz w:val="24"/>
          <w:szCs w:val="24"/>
        </w:rPr>
        <w:t>Palavras-chave:</w:t>
      </w:r>
      <w:r>
        <w:rPr>
          <w:bCs/>
          <w:sz w:val="24"/>
          <w:szCs w:val="24"/>
        </w:rPr>
        <w:t xml:space="preserve"> </w:t>
      </w:r>
      <w:r w:rsidR="00783706">
        <w:rPr>
          <w:bCs/>
          <w:sz w:val="24"/>
          <w:szCs w:val="24"/>
        </w:rPr>
        <w:t>Resíduo mineral; Material cimentício; Substituição mineral.</w:t>
      </w:r>
    </w:p>
    <w:p w14:paraId="0D2857DD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FBF5FF2" w14:textId="77777777" w:rsidR="00B32547" w:rsidRDefault="00E3782C" w:rsidP="00B32547">
      <w:pPr>
        <w:jc w:val="both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Introdução</w:t>
      </w:r>
    </w:p>
    <w:p w14:paraId="548C4C01" w14:textId="55C0B34B" w:rsidR="00FB2C03" w:rsidRDefault="00B32547" w:rsidP="00161F0E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pacing w:val="-2"/>
          <w:sz w:val="28"/>
          <w:szCs w:val="28"/>
        </w:rPr>
        <w:tab/>
      </w:r>
      <w:r w:rsidR="00FB2C03" w:rsidRPr="00FB2C03">
        <w:rPr>
          <w:sz w:val="24"/>
          <w:szCs w:val="24"/>
        </w:rPr>
        <w:t>A atividade mineral gera grandes volumes de resíduos sólidos, cuja disposição inadequada provoca impactos ambientais</w:t>
      </w:r>
      <w:r w:rsidR="00FB2C03">
        <w:rPr>
          <w:sz w:val="24"/>
          <w:szCs w:val="24"/>
        </w:rPr>
        <w:t xml:space="preserve"> </w:t>
      </w:r>
      <w:r w:rsidR="00FB2C03" w:rsidRPr="00FB2C03">
        <w:rPr>
          <w:sz w:val="24"/>
          <w:szCs w:val="24"/>
        </w:rPr>
        <w:t xml:space="preserve">(Ribeiro Neto </w:t>
      </w:r>
      <w:r w:rsidR="00FB2C03" w:rsidRPr="00FB2C03">
        <w:rPr>
          <w:i/>
          <w:iCs/>
          <w:sz w:val="24"/>
          <w:szCs w:val="24"/>
        </w:rPr>
        <w:t>et al</w:t>
      </w:r>
      <w:r w:rsidR="00FB2C03" w:rsidRPr="00FB2C03">
        <w:rPr>
          <w:sz w:val="24"/>
          <w:szCs w:val="24"/>
        </w:rPr>
        <w:t xml:space="preserve">., 2023; Melo </w:t>
      </w:r>
      <w:r w:rsidR="00FB2C03" w:rsidRPr="00FB2C03">
        <w:rPr>
          <w:i/>
          <w:iCs/>
          <w:sz w:val="24"/>
          <w:szCs w:val="24"/>
        </w:rPr>
        <w:t>et al</w:t>
      </w:r>
      <w:r w:rsidR="00FB2C03" w:rsidRPr="00FB2C03">
        <w:rPr>
          <w:sz w:val="24"/>
          <w:szCs w:val="24"/>
        </w:rPr>
        <w:t>., 2025). Nesse contexto, o reaproveitamento desses resíduos na construção civil</w:t>
      </w:r>
      <w:r w:rsidR="00161F0E" w:rsidRPr="00161F0E">
        <w:rPr>
          <w:color w:val="4F6228" w:themeColor="accent3" w:themeShade="80"/>
          <w:sz w:val="24"/>
          <w:szCs w:val="24"/>
        </w:rPr>
        <w:t xml:space="preserve">, </w:t>
      </w:r>
      <w:r w:rsidR="00161F0E" w:rsidRPr="00742F3C">
        <w:rPr>
          <w:sz w:val="24"/>
          <w:szCs w:val="24"/>
        </w:rPr>
        <w:t>cuja produção é responsável por cerca de 7% das emissõe globais de CO</w:t>
      </w:r>
      <w:r w:rsidR="00161F0E" w:rsidRPr="00DC22A8">
        <w:rPr>
          <w:sz w:val="24"/>
          <w:szCs w:val="24"/>
          <w:vertAlign w:val="subscript"/>
        </w:rPr>
        <w:t>2</w:t>
      </w:r>
      <w:r w:rsidR="00854C6C">
        <w:rPr>
          <w:sz w:val="24"/>
          <w:szCs w:val="24"/>
        </w:rPr>
        <w:t xml:space="preserve"> (</w:t>
      </w:r>
      <w:proofErr w:type="spellStart"/>
      <w:r w:rsidR="00854C6C">
        <w:rPr>
          <w:sz w:val="24"/>
          <w:szCs w:val="24"/>
        </w:rPr>
        <w:t>S</w:t>
      </w:r>
      <w:r w:rsidR="00E04724">
        <w:rPr>
          <w:sz w:val="24"/>
          <w:szCs w:val="24"/>
        </w:rPr>
        <w:t>ilvestro</w:t>
      </w:r>
      <w:proofErr w:type="spellEnd"/>
      <w:r w:rsidR="00854C6C">
        <w:rPr>
          <w:sz w:val="24"/>
          <w:szCs w:val="24"/>
        </w:rPr>
        <w:t xml:space="preserve"> </w:t>
      </w:r>
      <w:proofErr w:type="spellStart"/>
      <w:r w:rsidR="00854C6C" w:rsidRPr="00854C6C">
        <w:rPr>
          <w:i/>
          <w:iCs/>
          <w:sz w:val="24"/>
          <w:szCs w:val="24"/>
        </w:rPr>
        <w:t>et</w:t>
      </w:r>
      <w:proofErr w:type="spellEnd"/>
      <w:r w:rsidR="00854C6C" w:rsidRPr="00854C6C">
        <w:rPr>
          <w:i/>
          <w:iCs/>
          <w:sz w:val="24"/>
          <w:szCs w:val="24"/>
        </w:rPr>
        <w:t xml:space="preserve"> al.,</w:t>
      </w:r>
      <w:r w:rsidR="00854C6C">
        <w:rPr>
          <w:sz w:val="24"/>
          <w:szCs w:val="24"/>
        </w:rPr>
        <w:t xml:space="preserve"> 2024)</w:t>
      </w:r>
      <w:r w:rsidR="00161F0E" w:rsidRPr="00742F3C">
        <w:rPr>
          <w:sz w:val="24"/>
          <w:szCs w:val="24"/>
        </w:rPr>
        <w:t xml:space="preserve">, </w:t>
      </w:r>
      <w:r w:rsidR="00FB2C03" w:rsidRPr="00742F3C">
        <w:rPr>
          <w:sz w:val="24"/>
          <w:szCs w:val="24"/>
        </w:rPr>
        <w:t>representa uma alternativa alinhada à economia circular e aos Objetivos de Desenvolvimento Sustentável</w:t>
      </w:r>
      <w:r w:rsidR="005603B6" w:rsidRPr="00742F3C">
        <w:rPr>
          <w:sz w:val="24"/>
          <w:szCs w:val="24"/>
        </w:rPr>
        <w:t xml:space="preserve"> (ODS 9, 11, 12, 13 e 15)</w:t>
      </w:r>
      <w:r w:rsidR="00253C05">
        <w:rPr>
          <w:sz w:val="24"/>
          <w:szCs w:val="24"/>
        </w:rPr>
        <w:t xml:space="preserve">. </w:t>
      </w:r>
      <w:r w:rsidR="00DC22A8">
        <w:rPr>
          <w:sz w:val="24"/>
          <w:szCs w:val="24"/>
        </w:rPr>
        <w:t>Assim, a</w:t>
      </w:r>
      <w:r w:rsidR="00FB2C03" w:rsidRPr="00FB2C03">
        <w:rPr>
          <w:sz w:val="24"/>
          <w:szCs w:val="24"/>
        </w:rPr>
        <w:t xml:space="preserve">s argamassas </w:t>
      </w:r>
      <w:proofErr w:type="spellStart"/>
      <w:r w:rsidR="00FB2C03" w:rsidRPr="00FB2C03">
        <w:rPr>
          <w:sz w:val="24"/>
          <w:szCs w:val="24"/>
        </w:rPr>
        <w:t>autonivelantes</w:t>
      </w:r>
      <w:proofErr w:type="spellEnd"/>
      <w:r w:rsidR="00DC22A8">
        <w:rPr>
          <w:sz w:val="24"/>
          <w:szCs w:val="24"/>
        </w:rPr>
        <w:t xml:space="preserve"> (AAN)</w:t>
      </w:r>
      <w:r w:rsidR="00FB2C03" w:rsidRPr="00FB2C03">
        <w:rPr>
          <w:sz w:val="24"/>
          <w:szCs w:val="24"/>
        </w:rPr>
        <w:t xml:space="preserve"> apresentam elevado potencial para essa aplicação, pois resíduos minerais finos podem melhorar o empacotamento de partículas e o </w:t>
      </w:r>
      <w:r w:rsidR="00FB2C03" w:rsidRPr="00FB2C03">
        <w:rPr>
          <w:sz w:val="24"/>
          <w:szCs w:val="24"/>
        </w:rPr>
        <w:lastRenderedPageBreak/>
        <w:t>comportamento reológico</w:t>
      </w:r>
      <w:r w:rsidR="00DC22A8">
        <w:rPr>
          <w:sz w:val="24"/>
          <w:szCs w:val="24"/>
        </w:rPr>
        <w:t xml:space="preserve">, conforme apresentado no trabalho de </w:t>
      </w:r>
      <w:r w:rsidR="00FB2C03" w:rsidRPr="00FB2C03">
        <w:rPr>
          <w:sz w:val="24"/>
          <w:szCs w:val="24"/>
        </w:rPr>
        <w:t>Ribeiro Neto</w:t>
      </w:r>
      <w:r w:rsidR="00DC22A8">
        <w:rPr>
          <w:sz w:val="24"/>
          <w:szCs w:val="24"/>
        </w:rPr>
        <w:t xml:space="preserve"> (</w:t>
      </w:r>
      <w:r w:rsidR="00FB2C03" w:rsidRPr="00FB2C03">
        <w:rPr>
          <w:sz w:val="24"/>
          <w:szCs w:val="24"/>
        </w:rPr>
        <w:t>2024)</w:t>
      </w:r>
      <w:r w:rsidR="00DC22A8">
        <w:rPr>
          <w:sz w:val="24"/>
          <w:szCs w:val="24"/>
        </w:rPr>
        <w:t>, o qual utilizou o resíduo fino de rochas ornamentais que</w:t>
      </w:r>
      <w:r w:rsidR="00DC22A8" w:rsidRPr="00DC22A8">
        <w:rPr>
          <w:sz w:val="24"/>
          <w:szCs w:val="24"/>
        </w:rPr>
        <w:t xml:space="preserve"> atuou como um modificador de viscosidade na </w:t>
      </w:r>
      <w:r w:rsidR="00DC22A8">
        <w:rPr>
          <w:sz w:val="24"/>
          <w:szCs w:val="24"/>
        </w:rPr>
        <w:t>AAN</w:t>
      </w:r>
      <w:r w:rsidR="00DC22A8" w:rsidRPr="00DC22A8">
        <w:rPr>
          <w:sz w:val="24"/>
          <w:szCs w:val="24"/>
        </w:rPr>
        <w:t>, contribuindo com a trabalhabilidade do material, viscosidade e fluidez</w:t>
      </w:r>
      <w:r w:rsidR="00FB2C03" w:rsidRPr="00FB2C03">
        <w:rPr>
          <w:sz w:val="24"/>
          <w:szCs w:val="24"/>
        </w:rPr>
        <w:t xml:space="preserve">. </w:t>
      </w:r>
      <w:r w:rsidR="00DC22A8">
        <w:rPr>
          <w:sz w:val="24"/>
          <w:szCs w:val="24"/>
        </w:rPr>
        <w:t>E</w:t>
      </w:r>
      <w:r w:rsidR="00FB2C03" w:rsidRPr="00FB2C03">
        <w:rPr>
          <w:sz w:val="24"/>
          <w:szCs w:val="24"/>
        </w:rPr>
        <w:t>ste estudo avaliou a influência da substituição do agregado natural pelo resíduo fino do beneficiamento de scheelita (RSH), nos teores de 0%, 50% e 75%, nas propriedades de argamassas autonivelantes nos estados fresco e endurecido.</w:t>
      </w:r>
    </w:p>
    <w:p w14:paraId="4FF033A2" w14:textId="7EA329EC" w:rsidR="00B32547" w:rsidRDefault="00E3782C" w:rsidP="00FB2C03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Metodologia</w:t>
      </w:r>
    </w:p>
    <w:p w14:paraId="50ADA36A" w14:textId="0AC96F6C" w:rsidR="00FB2C03" w:rsidRPr="00742F3C" w:rsidRDefault="00B32547" w:rsidP="006B7164">
      <w:pPr>
        <w:pStyle w:val="Corpodetexto"/>
        <w:spacing w:before="1" w:line="360" w:lineRule="auto"/>
        <w:jc w:val="both"/>
        <w:rPr>
          <w:sz w:val="24"/>
        </w:rPr>
      </w:pPr>
      <w:r>
        <w:rPr>
          <w:b/>
          <w:bCs/>
          <w:sz w:val="28"/>
          <w:szCs w:val="28"/>
        </w:rPr>
        <w:tab/>
      </w:r>
      <w:r w:rsidR="00D95254" w:rsidRPr="00D95254">
        <w:rPr>
          <w:sz w:val="24"/>
        </w:rPr>
        <w:t>Utilizou-se o resíduo fino do beneficiamento de scheelita (RSH)</w:t>
      </w:r>
      <w:r w:rsidR="00DC22A8">
        <w:rPr>
          <w:sz w:val="24"/>
        </w:rPr>
        <w:t xml:space="preserve"> oriundo do município de Currais Novos-RN</w:t>
      </w:r>
      <w:r w:rsidR="00D95254" w:rsidRPr="00D95254">
        <w:rPr>
          <w:sz w:val="24"/>
        </w:rPr>
        <w:t xml:space="preserve"> em substituição parcial ao agregado natural nos teores de </w:t>
      </w:r>
      <w:r w:rsidR="00DC22A8">
        <w:rPr>
          <w:sz w:val="24"/>
        </w:rPr>
        <w:t xml:space="preserve">0%, </w:t>
      </w:r>
      <w:r w:rsidR="00D95254" w:rsidRPr="00D95254">
        <w:rPr>
          <w:sz w:val="24"/>
        </w:rPr>
        <w:t>50% e 75%</w:t>
      </w:r>
      <w:r w:rsidR="00DC22A8">
        <w:rPr>
          <w:sz w:val="24"/>
        </w:rPr>
        <w:t>, em massa</w:t>
      </w:r>
      <w:r w:rsidR="00D95254" w:rsidRPr="00D95254">
        <w:rPr>
          <w:sz w:val="24"/>
        </w:rPr>
        <w:t xml:space="preserve">. As argamassas foram produzidas com relação água/cimento de 0,50 (traço 1:2), ajustando-se as dosagens de aditivos para atingir espalhamento superior a 240mm (EFNARC, 2002). A mistura de referência utilizou 0,2% de SP e 2,0% de </w:t>
      </w:r>
      <w:r w:rsidR="00D95254">
        <w:rPr>
          <w:sz w:val="24"/>
        </w:rPr>
        <w:t>aditivo modificador de viscosidade (</w:t>
      </w:r>
      <w:r w:rsidR="00D95254" w:rsidRPr="00D95254">
        <w:rPr>
          <w:sz w:val="24"/>
        </w:rPr>
        <w:t>VMA</w:t>
      </w:r>
      <w:r w:rsidR="00D95254">
        <w:rPr>
          <w:sz w:val="24"/>
        </w:rPr>
        <w:t>)</w:t>
      </w:r>
      <w:r w:rsidR="00D95254" w:rsidRPr="00D95254">
        <w:rPr>
          <w:sz w:val="24"/>
        </w:rPr>
        <w:t xml:space="preserve">, enquanto as misturas com RSH empregaram 2,0% de </w:t>
      </w:r>
      <w:r w:rsidR="00DC22A8">
        <w:rPr>
          <w:sz w:val="24"/>
        </w:rPr>
        <w:t xml:space="preserve">aditivo </w:t>
      </w:r>
      <w:proofErr w:type="spellStart"/>
      <w:r w:rsidR="003F50F4">
        <w:rPr>
          <w:sz w:val="24"/>
        </w:rPr>
        <w:t>superplastificante</w:t>
      </w:r>
      <w:proofErr w:type="spellEnd"/>
      <w:r w:rsidR="003F50F4">
        <w:rPr>
          <w:sz w:val="24"/>
        </w:rPr>
        <w:t xml:space="preserve"> </w:t>
      </w:r>
      <w:r w:rsidR="00D95254">
        <w:rPr>
          <w:sz w:val="24"/>
        </w:rPr>
        <w:t>(</w:t>
      </w:r>
      <w:r w:rsidR="00D95254" w:rsidRPr="00D95254">
        <w:rPr>
          <w:sz w:val="24"/>
        </w:rPr>
        <w:t>SP</w:t>
      </w:r>
      <w:r w:rsidR="00D95254">
        <w:rPr>
          <w:sz w:val="24"/>
        </w:rPr>
        <w:t>)</w:t>
      </w:r>
      <w:r w:rsidR="00DC22A8">
        <w:rPr>
          <w:sz w:val="24"/>
        </w:rPr>
        <w:t>, dispensando a utilização do aditivo VMA</w:t>
      </w:r>
      <w:r w:rsidR="00D95254">
        <w:rPr>
          <w:sz w:val="24"/>
        </w:rPr>
        <w:t>.</w:t>
      </w:r>
    </w:p>
    <w:p w14:paraId="36A389AB" w14:textId="3DC63EDE" w:rsidR="00200A21" w:rsidRDefault="00B94A21" w:rsidP="00DC22A8">
      <w:pPr>
        <w:pStyle w:val="Corpodetexto"/>
        <w:spacing w:line="360" w:lineRule="auto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ab/>
      </w:r>
      <w:r w:rsidR="00D311AF">
        <w:rPr>
          <w:color w:val="000000" w:themeColor="text1"/>
          <w:sz w:val="24"/>
        </w:rPr>
        <w:t>Além do resíduo de scheelita, empregaram-se cimento Portland CP V-ARI, da marca Montes Claros, e agregado miúdo natural comercial, ambos adquiridos no município de Natal-RN.</w:t>
      </w:r>
    </w:p>
    <w:p w14:paraId="79966E4C" w14:textId="77777777" w:rsidR="00CA1D66" w:rsidRDefault="00753C14" w:rsidP="00CA1D66">
      <w:pPr>
        <w:pStyle w:val="Corpodetexto"/>
        <w:spacing w:line="360" w:lineRule="auto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ab/>
      </w:r>
      <w:r w:rsidR="00824881" w:rsidRPr="00824881">
        <w:rPr>
          <w:color w:val="000000" w:themeColor="text1"/>
          <w:sz w:val="24"/>
        </w:rPr>
        <w:t xml:space="preserve">A massa específica do cimento Portland, do agregado natural e do RSH foi determinada de acordo com a ABNT NBR 16605 (2017) e a ABNT NBR 16916 (2021), </w:t>
      </w:r>
      <w:proofErr w:type="spellStart"/>
      <w:r w:rsidR="00824881" w:rsidRPr="00824881">
        <w:rPr>
          <w:color w:val="000000" w:themeColor="text1"/>
          <w:sz w:val="24"/>
        </w:rPr>
        <w:t>respectivamente</w:t>
      </w:r>
      <w:proofErr w:type="spellEnd"/>
      <w:r w:rsidR="00824881" w:rsidRPr="00824881">
        <w:rPr>
          <w:color w:val="000000" w:themeColor="text1"/>
          <w:sz w:val="24"/>
        </w:rPr>
        <w:t xml:space="preserve">, no LT2M/IFRN. A distribuição granulométrica do cimento foi obtida por difração a laser, utilizando o equipamento Cilas 1090 Seco, do </w:t>
      </w:r>
      <w:proofErr w:type="spellStart"/>
      <w:r w:rsidR="00824881" w:rsidRPr="00824881">
        <w:rPr>
          <w:color w:val="000000" w:themeColor="text1"/>
          <w:sz w:val="24"/>
        </w:rPr>
        <w:t>Lapema</w:t>
      </w:r>
      <w:proofErr w:type="spellEnd"/>
      <w:r w:rsidR="00824881" w:rsidRPr="00824881">
        <w:rPr>
          <w:color w:val="000000" w:themeColor="text1"/>
          <w:sz w:val="24"/>
        </w:rPr>
        <w:t>/UFPB, enquanto a granulometria do agregado natural e do RSH foi determinada conforme a</w:t>
      </w:r>
      <w:r w:rsidR="00824881">
        <w:rPr>
          <w:color w:val="000000" w:themeColor="text1"/>
          <w:sz w:val="24"/>
        </w:rPr>
        <w:t xml:space="preserve"> </w:t>
      </w:r>
      <w:r w:rsidR="00824881" w:rsidRPr="00824881">
        <w:rPr>
          <w:color w:val="000000" w:themeColor="text1"/>
          <w:sz w:val="24"/>
        </w:rPr>
        <w:t>NBR NM 248 (</w:t>
      </w:r>
      <w:r w:rsidR="00824881">
        <w:rPr>
          <w:color w:val="000000" w:themeColor="text1"/>
          <w:sz w:val="24"/>
        </w:rPr>
        <w:t xml:space="preserve">ABNT, </w:t>
      </w:r>
      <w:r w:rsidR="00824881" w:rsidRPr="00824881">
        <w:rPr>
          <w:color w:val="000000" w:themeColor="text1"/>
          <w:sz w:val="24"/>
        </w:rPr>
        <w:t>2003), com classificação segundo a</w:t>
      </w:r>
      <w:r w:rsidR="00824881">
        <w:rPr>
          <w:color w:val="000000" w:themeColor="text1"/>
          <w:sz w:val="24"/>
        </w:rPr>
        <w:t xml:space="preserve"> </w:t>
      </w:r>
      <w:r w:rsidR="00824881" w:rsidRPr="00824881">
        <w:rPr>
          <w:color w:val="000000" w:themeColor="text1"/>
          <w:sz w:val="24"/>
        </w:rPr>
        <w:t>NBR 7211 (</w:t>
      </w:r>
      <w:r w:rsidR="00824881">
        <w:rPr>
          <w:color w:val="000000" w:themeColor="text1"/>
          <w:sz w:val="24"/>
        </w:rPr>
        <w:t xml:space="preserve">ABNT, </w:t>
      </w:r>
      <w:r w:rsidR="00824881" w:rsidRPr="00824881">
        <w:rPr>
          <w:color w:val="000000" w:themeColor="text1"/>
          <w:sz w:val="24"/>
        </w:rPr>
        <w:t xml:space="preserve">2022). A composição química dos materiais foi avaliada por fluorescência de raios X (FRX), em espectrômetro de bancada de energia dispersiva (EDX) </w:t>
      </w:r>
      <w:proofErr w:type="spellStart"/>
      <w:r w:rsidR="00824881" w:rsidRPr="00824881">
        <w:rPr>
          <w:color w:val="000000" w:themeColor="text1"/>
          <w:sz w:val="24"/>
        </w:rPr>
        <w:t>Thermo</w:t>
      </w:r>
      <w:proofErr w:type="spellEnd"/>
      <w:r w:rsidR="00824881" w:rsidRPr="00824881">
        <w:rPr>
          <w:color w:val="000000" w:themeColor="text1"/>
          <w:sz w:val="24"/>
        </w:rPr>
        <w:t xml:space="preserve"> Fisher </w:t>
      </w:r>
      <w:proofErr w:type="spellStart"/>
      <w:r w:rsidR="00824881" w:rsidRPr="00824881">
        <w:rPr>
          <w:color w:val="000000" w:themeColor="text1"/>
          <w:sz w:val="24"/>
        </w:rPr>
        <w:t>Scientific</w:t>
      </w:r>
      <w:proofErr w:type="spellEnd"/>
      <w:r w:rsidR="00824881" w:rsidRPr="00824881">
        <w:rPr>
          <w:color w:val="000000" w:themeColor="text1"/>
          <w:sz w:val="24"/>
        </w:rPr>
        <w:t xml:space="preserve">, modelo ARL QUANT'X, </w:t>
      </w:r>
      <w:r w:rsidR="00CA1D66" w:rsidRPr="00CA1D66">
        <w:rPr>
          <w:color w:val="000000" w:themeColor="text1"/>
          <w:sz w:val="24"/>
        </w:rPr>
        <w:t xml:space="preserve">com análises </w:t>
      </w:r>
      <w:proofErr w:type="spellStart"/>
      <w:r w:rsidR="00CA1D66" w:rsidRPr="00CA1D66">
        <w:rPr>
          <w:color w:val="000000" w:themeColor="text1"/>
          <w:sz w:val="24"/>
        </w:rPr>
        <w:t>semiquantitativas</w:t>
      </w:r>
      <w:proofErr w:type="spellEnd"/>
      <w:r w:rsidR="00CA1D66" w:rsidRPr="00CA1D66">
        <w:rPr>
          <w:color w:val="000000" w:themeColor="text1"/>
          <w:sz w:val="24"/>
        </w:rPr>
        <w:t xml:space="preserve"> em amostras em pó (&lt;200 </w:t>
      </w:r>
      <w:proofErr w:type="spellStart"/>
      <w:r w:rsidR="00CA1D66" w:rsidRPr="00CA1D66">
        <w:rPr>
          <w:color w:val="000000" w:themeColor="text1"/>
          <w:sz w:val="24"/>
        </w:rPr>
        <w:t>mesh</w:t>
      </w:r>
      <w:proofErr w:type="spellEnd"/>
      <w:r w:rsidR="00CA1D66" w:rsidRPr="00CA1D66">
        <w:rPr>
          <w:color w:val="000000" w:themeColor="text1"/>
          <w:sz w:val="24"/>
        </w:rPr>
        <w:t>), realizadas no CT Mineral do IFRN.</w:t>
      </w:r>
    </w:p>
    <w:p w14:paraId="6EB8993D" w14:textId="1B1250AC" w:rsidR="00FB2C03" w:rsidRPr="00FB2C03" w:rsidRDefault="00CA1D66" w:rsidP="00CA1D66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color w:val="000000" w:themeColor="text1"/>
          <w:sz w:val="24"/>
        </w:rPr>
        <w:tab/>
      </w:r>
      <w:r w:rsidR="00FB2C03" w:rsidRPr="00FB2C03">
        <w:rPr>
          <w:sz w:val="24"/>
          <w:szCs w:val="24"/>
        </w:rPr>
        <w:t xml:space="preserve">As propriedades das argamassas no estado fresco foram avaliadas pelos ensaios de mini slump e mini funil V. No mini slump, determinou-se o diâmetro de espalhamento e </w:t>
      </w:r>
      <w:r w:rsidR="00824881">
        <w:rPr>
          <w:sz w:val="24"/>
          <w:szCs w:val="24"/>
        </w:rPr>
        <w:t>o índice</w:t>
      </w:r>
      <w:r w:rsidR="00FB2C03" w:rsidRPr="00FB2C03">
        <w:rPr>
          <w:sz w:val="24"/>
          <w:szCs w:val="24"/>
        </w:rPr>
        <w:t xml:space="preserve"> estabilidade visual</w:t>
      </w:r>
      <w:r w:rsidR="00824881">
        <w:rPr>
          <w:sz w:val="24"/>
          <w:szCs w:val="24"/>
        </w:rPr>
        <w:t xml:space="preserve"> (IEV)</w:t>
      </w:r>
      <w:r w:rsidR="00FB2C03" w:rsidRPr="00FB2C03">
        <w:rPr>
          <w:sz w:val="24"/>
          <w:szCs w:val="24"/>
        </w:rPr>
        <w:t xml:space="preserve"> quanto à segregação e exsudação, adotando-se como referência a NBR 15823-1 (</w:t>
      </w:r>
      <w:r w:rsidR="00DC22A8">
        <w:rPr>
          <w:sz w:val="24"/>
          <w:szCs w:val="24"/>
        </w:rPr>
        <w:t xml:space="preserve">ABNT, </w:t>
      </w:r>
      <w:r w:rsidR="00FB2C03" w:rsidRPr="00FB2C03">
        <w:rPr>
          <w:sz w:val="24"/>
          <w:szCs w:val="24"/>
        </w:rPr>
        <w:t>2017), com adaptações. No mini funil V, determinou-se o tempo de escoamento, considerando-se o intervalo de 7 a 11s recomendado pela EFNARC (2002).</w:t>
      </w:r>
    </w:p>
    <w:p w14:paraId="3ADBB2B2" w14:textId="02343EA0" w:rsidR="00FB2C03" w:rsidRDefault="00FB2C03" w:rsidP="00FB2C03">
      <w:pPr>
        <w:suppressAutoHyphens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B2C03">
        <w:rPr>
          <w:sz w:val="24"/>
          <w:szCs w:val="24"/>
        </w:rPr>
        <w:t>Os corpos de prova foram moldados conforme a NBR 13279 (</w:t>
      </w:r>
      <w:r w:rsidR="00DC22A8">
        <w:rPr>
          <w:sz w:val="24"/>
          <w:szCs w:val="24"/>
        </w:rPr>
        <w:t xml:space="preserve">ABNT, </w:t>
      </w:r>
      <w:r w:rsidRPr="00FB2C03">
        <w:rPr>
          <w:sz w:val="24"/>
          <w:szCs w:val="24"/>
        </w:rPr>
        <w:t xml:space="preserve">2005), sem adensamento devido à elevada fluidez das misturas. A resistência à compressão foi determinada </w:t>
      </w:r>
      <w:r w:rsidRPr="00FB2C03">
        <w:rPr>
          <w:sz w:val="24"/>
          <w:szCs w:val="24"/>
        </w:rPr>
        <w:lastRenderedPageBreak/>
        <w:t>aos 28 dias para avaliar o desempenho mecânico das argamassas com substituição parcial do agregado natural por RSH.</w:t>
      </w:r>
    </w:p>
    <w:p w14:paraId="16C73A3D" w14:textId="1963221F" w:rsidR="00E3782C" w:rsidRDefault="00E3782C" w:rsidP="00FB2C03">
      <w:pPr>
        <w:suppressAutoHyphens/>
        <w:spacing w:line="360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Resultados e Discussão</w:t>
      </w:r>
    </w:p>
    <w:p w14:paraId="7FDCA008" w14:textId="5DB55A4E" w:rsidR="00EF67C0" w:rsidRPr="00387ACC" w:rsidRDefault="00387ACC" w:rsidP="00387ACC">
      <w:pPr>
        <w:suppressAutoHyphens/>
        <w:spacing w:line="360" w:lineRule="auto"/>
        <w:contextualSpacing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ab/>
      </w:r>
      <w:r w:rsidR="00A32D6B" w:rsidRPr="00A32D6B">
        <w:rPr>
          <w:sz w:val="24"/>
          <w:szCs w:val="24"/>
        </w:rPr>
        <w:t>Os materiais utilizados apresentaram massa específica de 3,00 g/cm</w:t>
      </w:r>
      <w:r w:rsidR="00A32D6B" w:rsidRPr="00A32D6B">
        <w:rPr>
          <w:sz w:val="24"/>
          <w:szCs w:val="24"/>
          <w:vertAlign w:val="superscript"/>
        </w:rPr>
        <w:t>3</w:t>
      </w:r>
      <w:r w:rsidR="00A32D6B" w:rsidRPr="00A32D6B">
        <w:rPr>
          <w:sz w:val="24"/>
          <w:szCs w:val="24"/>
        </w:rPr>
        <w:t xml:space="preserve"> (cimento Portland), 2,84 g/cm</w:t>
      </w:r>
      <w:r w:rsidR="00A32D6B" w:rsidRPr="00A32D6B">
        <w:rPr>
          <w:sz w:val="24"/>
          <w:szCs w:val="24"/>
          <w:vertAlign w:val="superscript"/>
        </w:rPr>
        <w:t>3</w:t>
      </w:r>
      <w:r w:rsidR="00A32D6B" w:rsidRPr="00A32D6B">
        <w:rPr>
          <w:sz w:val="24"/>
          <w:szCs w:val="24"/>
        </w:rPr>
        <w:t xml:space="preserve"> (agregado natural) e 2,84 g/cm</w:t>
      </w:r>
      <w:r w:rsidR="00A32D6B" w:rsidRPr="00A32D6B">
        <w:rPr>
          <w:sz w:val="24"/>
          <w:szCs w:val="24"/>
          <w:vertAlign w:val="superscript"/>
        </w:rPr>
        <w:t>3</w:t>
      </w:r>
      <w:r w:rsidR="00A32D6B" w:rsidRPr="00A32D6B">
        <w:rPr>
          <w:sz w:val="24"/>
          <w:szCs w:val="24"/>
        </w:rPr>
        <w:t xml:space="preserve"> (RSH). A composição química obtida por FRX é apresentada na Tabela 1, evidenciando predominância de </w:t>
      </w:r>
      <w:proofErr w:type="spellStart"/>
      <w:r w:rsidR="00A32D6B" w:rsidRPr="00A32D6B">
        <w:rPr>
          <w:sz w:val="24"/>
          <w:szCs w:val="24"/>
        </w:rPr>
        <w:t>CaO</w:t>
      </w:r>
      <w:proofErr w:type="spellEnd"/>
      <w:r w:rsidR="00A32D6B" w:rsidRPr="00A32D6B">
        <w:rPr>
          <w:sz w:val="24"/>
          <w:szCs w:val="24"/>
        </w:rPr>
        <w:t xml:space="preserve"> no cimento Portland, de SiO</w:t>
      </w:r>
      <w:r w:rsidR="00A32D6B" w:rsidRPr="00A32D6B">
        <w:rPr>
          <w:sz w:val="24"/>
          <w:szCs w:val="24"/>
          <w:vertAlign w:val="subscript"/>
        </w:rPr>
        <w:t>2</w:t>
      </w:r>
      <w:r w:rsidR="00A32D6B" w:rsidRPr="00A32D6B">
        <w:rPr>
          <w:sz w:val="24"/>
          <w:szCs w:val="24"/>
        </w:rPr>
        <w:t xml:space="preserve"> no agregado natural e elevados teores de </w:t>
      </w:r>
      <w:proofErr w:type="spellStart"/>
      <w:r w:rsidR="00A32D6B" w:rsidRPr="00A32D6B">
        <w:rPr>
          <w:sz w:val="24"/>
          <w:szCs w:val="24"/>
        </w:rPr>
        <w:t>CaO</w:t>
      </w:r>
      <w:proofErr w:type="spellEnd"/>
      <w:r w:rsidR="00A32D6B" w:rsidRPr="00A32D6B">
        <w:rPr>
          <w:sz w:val="24"/>
          <w:szCs w:val="24"/>
        </w:rPr>
        <w:t>, SiO</w:t>
      </w:r>
      <w:r w:rsidR="00A32D6B" w:rsidRPr="00A32D6B">
        <w:rPr>
          <w:sz w:val="24"/>
          <w:szCs w:val="24"/>
          <w:vertAlign w:val="subscript"/>
        </w:rPr>
        <w:t>2</w:t>
      </w:r>
      <w:r w:rsidR="00A32D6B" w:rsidRPr="00A32D6B">
        <w:rPr>
          <w:sz w:val="24"/>
          <w:szCs w:val="24"/>
        </w:rPr>
        <w:t>, Fe</w:t>
      </w:r>
      <w:r w:rsidR="00A32D6B" w:rsidRPr="00A32D6B">
        <w:rPr>
          <w:sz w:val="24"/>
          <w:szCs w:val="24"/>
          <w:vertAlign w:val="subscript"/>
        </w:rPr>
        <w:t>2</w:t>
      </w:r>
      <w:r w:rsidR="00A32D6B" w:rsidRPr="00A32D6B">
        <w:rPr>
          <w:sz w:val="24"/>
          <w:szCs w:val="24"/>
        </w:rPr>
        <w:t>O</w:t>
      </w:r>
      <w:r w:rsidR="00A32D6B" w:rsidRPr="00A32D6B">
        <w:rPr>
          <w:sz w:val="24"/>
          <w:szCs w:val="24"/>
          <w:vertAlign w:val="subscript"/>
        </w:rPr>
        <w:t>3</w:t>
      </w:r>
      <w:r w:rsidR="00A32D6B" w:rsidRPr="00A32D6B">
        <w:rPr>
          <w:sz w:val="24"/>
          <w:szCs w:val="24"/>
        </w:rPr>
        <w:t xml:space="preserve"> e Al</w:t>
      </w:r>
      <w:r w:rsidR="00A32D6B" w:rsidRPr="00A32D6B">
        <w:rPr>
          <w:sz w:val="24"/>
          <w:szCs w:val="24"/>
          <w:vertAlign w:val="subscript"/>
        </w:rPr>
        <w:t>2</w:t>
      </w:r>
      <w:r w:rsidR="00A32D6B" w:rsidRPr="00A32D6B">
        <w:rPr>
          <w:sz w:val="24"/>
          <w:szCs w:val="24"/>
        </w:rPr>
        <w:t>O</w:t>
      </w:r>
      <w:r w:rsidR="00A32D6B" w:rsidRPr="00A32D6B">
        <w:rPr>
          <w:sz w:val="24"/>
          <w:szCs w:val="24"/>
          <w:vertAlign w:val="subscript"/>
        </w:rPr>
        <w:t>3</w:t>
      </w:r>
      <w:r w:rsidR="00A32D6B" w:rsidRPr="00A32D6B">
        <w:rPr>
          <w:sz w:val="24"/>
          <w:szCs w:val="24"/>
        </w:rPr>
        <w:t xml:space="preserve"> no RSH, indicando composição distinta da areia natural.</w:t>
      </w:r>
    </w:p>
    <w:p w14:paraId="4DF45235" w14:textId="250A9EBF" w:rsidR="00EF67C0" w:rsidRPr="000274A5" w:rsidRDefault="00EF67C0" w:rsidP="00EF67C0">
      <w:pPr>
        <w:pStyle w:val="Corpodetexto"/>
        <w:suppressAutoHyphens/>
        <w:spacing w:line="360" w:lineRule="auto"/>
        <w:contextualSpacing/>
        <w:jc w:val="center"/>
        <w:rPr>
          <w:color w:val="000000" w:themeColor="text1"/>
          <w:sz w:val="24"/>
          <w:szCs w:val="24"/>
        </w:rPr>
      </w:pPr>
      <w:r w:rsidRPr="000274A5">
        <w:rPr>
          <w:sz w:val="24"/>
          <w:szCs w:val="24"/>
        </w:rPr>
        <w:t xml:space="preserve">Tabela </w:t>
      </w:r>
      <w:r w:rsidR="006A1137">
        <w:rPr>
          <w:sz w:val="24"/>
          <w:szCs w:val="24"/>
        </w:rPr>
        <w:t xml:space="preserve">1 </w:t>
      </w:r>
      <w:r w:rsidR="00CA1D6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0274A5">
        <w:rPr>
          <w:sz w:val="24"/>
          <w:szCs w:val="24"/>
        </w:rPr>
        <w:t xml:space="preserve">Composição química dos materiais </w:t>
      </w:r>
      <w:r>
        <w:rPr>
          <w:sz w:val="24"/>
          <w:szCs w:val="24"/>
        </w:rPr>
        <w:t>sólidos</w:t>
      </w:r>
      <w:r w:rsidR="003E1CDE">
        <w:rPr>
          <w:sz w:val="24"/>
          <w:szCs w:val="24"/>
        </w:rPr>
        <w:t xml:space="preserve"> obtidos por FRX</w:t>
      </w:r>
      <w:r w:rsidRPr="000274A5">
        <w:rPr>
          <w:sz w:val="24"/>
          <w:szCs w:val="24"/>
        </w:rPr>
        <w:t>.</w:t>
      </w:r>
    </w:p>
    <w:tbl>
      <w:tblPr>
        <w:tblStyle w:val="TabelacomGrelha"/>
        <w:tblW w:w="9673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871"/>
        <w:gridCol w:w="871"/>
        <w:gridCol w:w="848"/>
        <w:gridCol w:w="968"/>
        <w:gridCol w:w="921"/>
        <w:gridCol w:w="847"/>
        <w:gridCol w:w="732"/>
        <w:gridCol w:w="756"/>
        <w:gridCol w:w="789"/>
        <w:gridCol w:w="1021"/>
      </w:tblGrid>
      <w:tr w:rsidR="00EF67C0" w:rsidRPr="006B7164" w14:paraId="0552C2E3" w14:textId="77777777">
        <w:trPr>
          <w:trHeight w:val="477"/>
          <w:jc w:val="center"/>
        </w:trPr>
        <w:tc>
          <w:tcPr>
            <w:tcW w:w="1049" w:type="dxa"/>
            <w:vAlign w:val="center"/>
          </w:tcPr>
          <w:p w14:paraId="3102AC79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Material</w:t>
            </w:r>
          </w:p>
        </w:tc>
        <w:tc>
          <w:tcPr>
            <w:tcW w:w="871" w:type="dxa"/>
            <w:vAlign w:val="center"/>
          </w:tcPr>
          <w:p w14:paraId="4E9F630A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CaO</w:t>
            </w:r>
          </w:p>
        </w:tc>
        <w:tc>
          <w:tcPr>
            <w:tcW w:w="871" w:type="dxa"/>
            <w:vAlign w:val="center"/>
          </w:tcPr>
          <w:p w14:paraId="53A7629B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SiO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48" w:type="dxa"/>
            <w:vAlign w:val="center"/>
          </w:tcPr>
          <w:p w14:paraId="577EA455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SO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68" w:type="dxa"/>
            <w:vAlign w:val="center"/>
          </w:tcPr>
          <w:p w14:paraId="30732A6B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Fe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2</w:t>
            </w:r>
            <w:r w:rsidRPr="006B7164">
              <w:rPr>
                <w:b/>
                <w:bCs/>
                <w:sz w:val="20"/>
                <w:szCs w:val="20"/>
              </w:rPr>
              <w:t>O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21" w:type="dxa"/>
            <w:vAlign w:val="center"/>
          </w:tcPr>
          <w:p w14:paraId="4D2F2708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Al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2</w:t>
            </w:r>
            <w:r w:rsidRPr="006B7164">
              <w:rPr>
                <w:b/>
                <w:bCs/>
                <w:sz w:val="20"/>
                <w:szCs w:val="20"/>
              </w:rPr>
              <w:t>O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47" w:type="dxa"/>
            <w:vAlign w:val="center"/>
          </w:tcPr>
          <w:p w14:paraId="24F947C8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P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2</w:t>
            </w:r>
            <w:r w:rsidRPr="006B7164">
              <w:rPr>
                <w:b/>
                <w:bCs/>
                <w:sz w:val="20"/>
                <w:szCs w:val="20"/>
              </w:rPr>
              <w:t>O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32" w:type="dxa"/>
            <w:vAlign w:val="center"/>
          </w:tcPr>
          <w:p w14:paraId="0A439063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K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2</w:t>
            </w:r>
            <w:r w:rsidRPr="006B7164">
              <w:rPr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56" w:type="dxa"/>
            <w:vAlign w:val="center"/>
          </w:tcPr>
          <w:p w14:paraId="5D06D970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TiO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89" w:type="dxa"/>
            <w:vAlign w:val="center"/>
          </w:tcPr>
          <w:p w14:paraId="6AD095B8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ZrO</w:t>
            </w:r>
            <w:r w:rsidRPr="006B7164">
              <w:rPr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21" w:type="dxa"/>
            <w:vAlign w:val="center"/>
          </w:tcPr>
          <w:p w14:paraId="5F0CB398" w14:textId="77777777" w:rsidR="00EF67C0" w:rsidRPr="006B7164" w:rsidRDefault="00EF67C0">
            <w:pPr>
              <w:jc w:val="center"/>
              <w:rPr>
                <w:b/>
                <w:bCs/>
                <w:sz w:val="20"/>
                <w:szCs w:val="20"/>
              </w:rPr>
            </w:pPr>
            <w:r w:rsidRPr="006B7164">
              <w:rPr>
                <w:b/>
                <w:bCs/>
                <w:sz w:val="20"/>
                <w:szCs w:val="20"/>
              </w:rPr>
              <w:t>Outros</w:t>
            </w:r>
          </w:p>
        </w:tc>
      </w:tr>
      <w:tr w:rsidR="00EF67C0" w:rsidRPr="006B7164" w14:paraId="11EB3CF3" w14:textId="77777777">
        <w:trPr>
          <w:trHeight w:val="411"/>
          <w:jc w:val="center"/>
        </w:trPr>
        <w:tc>
          <w:tcPr>
            <w:tcW w:w="1049" w:type="dxa"/>
            <w:vAlign w:val="center"/>
          </w:tcPr>
          <w:p w14:paraId="530B2AD2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CP</w:t>
            </w:r>
          </w:p>
        </w:tc>
        <w:tc>
          <w:tcPr>
            <w:tcW w:w="871" w:type="dxa"/>
            <w:vAlign w:val="center"/>
          </w:tcPr>
          <w:p w14:paraId="6E76A882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73,94</w:t>
            </w:r>
          </w:p>
        </w:tc>
        <w:tc>
          <w:tcPr>
            <w:tcW w:w="871" w:type="dxa"/>
            <w:vAlign w:val="center"/>
          </w:tcPr>
          <w:p w14:paraId="592B647B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10,10</w:t>
            </w:r>
          </w:p>
        </w:tc>
        <w:tc>
          <w:tcPr>
            <w:tcW w:w="848" w:type="dxa"/>
            <w:vAlign w:val="center"/>
          </w:tcPr>
          <w:p w14:paraId="70BABA31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5,72</w:t>
            </w:r>
          </w:p>
        </w:tc>
        <w:tc>
          <w:tcPr>
            <w:tcW w:w="968" w:type="dxa"/>
            <w:vAlign w:val="center"/>
          </w:tcPr>
          <w:p w14:paraId="4685DF23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3,85</w:t>
            </w:r>
          </w:p>
        </w:tc>
        <w:tc>
          <w:tcPr>
            <w:tcW w:w="921" w:type="dxa"/>
            <w:vAlign w:val="center"/>
          </w:tcPr>
          <w:p w14:paraId="18CE2CF1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2,14</w:t>
            </w:r>
          </w:p>
        </w:tc>
        <w:tc>
          <w:tcPr>
            <w:tcW w:w="847" w:type="dxa"/>
            <w:vAlign w:val="center"/>
          </w:tcPr>
          <w:p w14:paraId="389ECA41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2,03</w:t>
            </w:r>
          </w:p>
        </w:tc>
        <w:tc>
          <w:tcPr>
            <w:tcW w:w="732" w:type="dxa"/>
            <w:vAlign w:val="center"/>
          </w:tcPr>
          <w:p w14:paraId="3EC1FC00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1,75</w:t>
            </w:r>
          </w:p>
        </w:tc>
        <w:tc>
          <w:tcPr>
            <w:tcW w:w="756" w:type="dxa"/>
            <w:vAlign w:val="center"/>
          </w:tcPr>
          <w:p w14:paraId="32ED646B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-</w:t>
            </w:r>
          </w:p>
        </w:tc>
        <w:tc>
          <w:tcPr>
            <w:tcW w:w="789" w:type="dxa"/>
            <w:vAlign w:val="center"/>
          </w:tcPr>
          <w:p w14:paraId="58321D3C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-</w:t>
            </w:r>
          </w:p>
        </w:tc>
        <w:tc>
          <w:tcPr>
            <w:tcW w:w="1021" w:type="dxa"/>
            <w:vAlign w:val="center"/>
          </w:tcPr>
          <w:p w14:paraId="159861C3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0,42</w:t>
            </w:r>
          </w:p>
        </w:tc>
      </w:tr>
      <w:tr w:rsidR="00EF67C0" w:rsidRPr="006B7164" w14:paraId="64391C37" w14:textId="77777777">
        <w:trPr>
          <w:trHeight w:val="417"/>
          <w:jc w:val="center"/>
        </w:trPr>
        <w:tc>
          <w:tcPr>
            <w:tcW w:w="1049" w:type="dxa"/>
            <w:vAlign w:val="center"/>
          </w:tcPr>
          <w:p w14:paraId="088DF838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AN</w:t>
            </w:r>
          </w:p>
        </w:tc>
        <w:tc>
          <w:tcPr>
            <w:tcW w:w="871" w:type="dxa"/>
            <w:vAlign w:val="center"/>
          </w:tcPr>
          <w:p w14:paraId="497829D3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0,90</w:t>
            </w:r>
          </w:p>
        </w:tc>
        <w:tc>
          <w:tcPr>
            <w:tcW w:w="871" w:type="dxa"/>
            <w:vAlign w:val="center"/>
          </w:tcPr>
          <w:p w14:paraId="21E9674F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75,01</w:t>
            </w:r>
          </w:p>
        </w:tc>
        <w:tc>
          <w:tcPr>
            <w:tcW w:w="848" w:type="dxa"/>
            <w:vAlign w:val="center"/>
          </w:tcPr>
          <w:p w14:paraId="122D0B82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2,86</w:t>
            </w:r>
          </w:p>
        </w:tc>
        <w:tc>
          <w:tcPr>
            <w:tcW w:w="968" w:type="dxa"/>
            <w:vAlign w:val="center"/>
          </w:tcPr>
          <w:p w14:paraId="651F2A7A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3,18</w:t>
            </w:r>
          </w:p>
        </w:tc>
        <w:tc>
          <w:tcPr>
            <w:tcW w:w="921" w:type="dxa"/>
            <w:vAlign w:val="center"/>
          </w:tcPr>
          <w:p w14:paraId="77AD899F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3,15</w:t>
            </w:r>
          </w:p>
        </w:tc>
        <w:tc>
          <w:tcPr>
            <w:tcW w:w="847" w:type="dxa"/>
            <w:vAlign w:val="center"/>
          </w:tcPr>
          <w:p w14:paraId="578589E7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3,17</w:t>
            </w:r>
          </w:p>
        </w:tc>
        <w:tc>
          <w:tcPr>
            <w:tcW w:w="732" w:type="dxa"/>
            <w:vAlign w:val="center"/>
          </w:tcPr>
          <w:p w14:paraId="3908478C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1,11</w:t>
            </w:r>
          </w:p>
        </w:tc>
        <w:tc>
          <w:tcPr>
            <w:tcW w:w="756" w:type="dxa"/>
            <w:vAlign w:val="center"/>
          </w:tcPr>
          <w:p w14:paraId="0DAD9D87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8,87</w:t>
            </w:r>
          </w:p>
        </w:tc>
        <w:tc>
          <w:tcPr>
            <w:tcW w:w="789" w:type="dxa"/>
            <w:vAlign w:val="center"/>
          </w:tcPr>
          <w:p w14:paraId="58810B73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1,27</w:t>
            </w:r>
          </w:p>
        </w:tc>
        <w:tc>
          <w:tcPr>
            <w:tcW w:w="1021" w:type="dxa"/>
            <w:vAlign w:val="center"/>
          </w:tcPr>
          <w:p w14:paraId="69A11896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0,32</w:t>
            </w:r>
          </w:p>
        </w:tc>
      </w:tr>
      <w:tr w:rsidR="00EF67C0" w:rsidRPr="006B7164" w14:paraId="684C9A28" w14:textId="77777777">
        <w:trPr>
          <w:trHeight w:val="407"/>
          <w:jc w:val="center"/>
        </w:trPr>
        <w:tc>
          <w:tcPr>
            <w:tcW w:w="1049" w:type="dxa"/>
            <w:vAlign w:val="center"/>
          </w:tcPr>
          <w:p w14:paraId="7DFC4F21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RSH</w:t>
            </w:r>
          </w:p>
        </w:tc>
        <w:tc>
          <w:tcPr>
            <w:tcW w:w="871" w:type="dxa"/>
            <w:vAlign w:val="center"/>
          </w:tcPr>
          <w:p w14:paraId="5374AD6F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48,76</w:t>
            </w:r>
          </w:p>
        </w:tc>
        <w:tc>
          <w:tcPr>
            <w:tcW w:w="871" w:type="dxa"/>
            <w:vAlign w:val="center"/>
          </w:tcPr>
          <w:p w14:paraId="3E2E4C52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24,48</w:t>
            </w:r>
          </w:p>
        </w:tc>
        <w:tc>
          <w:tcPr>
            <w:tcW w:w="848" w:type="dxa"/>
            <w:vAlign w:val="center"/>
          </w:tcPr>
          <w:p w14:paraId="1132CD31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1,82</w:t>
            </w:r>
          </w:p>
        </w:tc>
        <w:tc>
          <w:tcPr>
            <w:tcW w:w="968" w:type="dxa"/>
            <w:vAlign w:val="center"/>
          </w:tcPr>
          <w:p w14:paraId="64F69DC0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13,84</w:t>
            </w:r>
          </w:p>
        </w:tc>
        <w:tc>
          <w:tcPr>
            <w:tcW w:w="921" w:type="dxa"/>
            <w:vAlign w:val="center"/>
          </w:tcPr>
          <w:p w14:paraId="640EBD7E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7,38</w:t>
            </w:r>
          </w:p>
        </w:tc>
        <w:tc>
          <w:tcPr>
            <w:tcW w:w="847" w:type="dxa"/>
            <w:vAlign w:val="center"/>
          </w:tcPr>
          <w:p w14:paraId="24887673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-</w:t>
            </w:r>
          </w:p>
        </w:tc>
        <w:tc>
          <w:tcPr>
            <w:tcW w:w="732" w:type="dxa"/>
            <w:vAlign w:val="center"/>
          </w:tcPr>
          <w:p w14:paraId="2234CDEE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0,89</w:t>
            </w:r>
          </w:p>
        </w:tc>
        <w:tc>
          <w:tcPr>
            <w:tcW w:w="756" w:type="dxa"/>
            <w:vAlign w:val="center"/>
          </w:tcPr>
          <w:p w14:paraId="5ECCE71F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0,79</w:t>
            </w:r>
          </w:p>
        </w:tc>
        <w:tc>
          <w:tcPr>
            <w:tcW w:w="789" w:type="dxa"/>
            <w:vAlign w:val="center"/>
          </w:tcPr>
          <w:p w14:paraId="75CB6AEC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-</w:t>
            </w:r>
          </w:p>
        </w:tc>
        <w:tc>
          <w:tcPr>
            <w:tcW w:w="1021" w:type="dxa"/>
            <w:vAlign w:val="center"/>
          </w:tcPr>
          <w:p w14:paraId="17D1D7B3" w14:textId="77777777" w:rsidR="00EF67C0" w:rsidRPr="006B7164" w:rsidRDefault="00EF67C0">
            <w:pPr>
              <w:jc w:val="center"/>
              <w:rPr>
                <w:sz w:val="20"/>
                <w:szCs w:val="20"/>
              </w:rPr>
            </w:pPr>
            <w:r w:rsidRPr="006B7164">
              <w:rPr>
                <w:sz w:val="20"/>
                <w:szCs w:val="20"/>
              </w:rPr>
              <w:t>1,96</w:t>
            </w:r>
          </w:p>
        </w:tc>
      </w:tr>
    </w:tbl>
    <w:p w14:paraId="1C98E37E" w14:textId="77777777" w:rsidR="00A32D6B" w:rsidRDefault="00B94A21" w:rsidP="00A32D6B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95C8FAB" w14:textId="305C12D8" w:rsidR="00B94A21" w:rsidRDefault="00A32D6B" w:rsidP="00A32D6B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ab/>
      </w:r>
      <w:r w:rsidRPr="00A32D6B">
        <w:rPr>
          <w:sz w:val="24"/>
          <w:szCs w:val="24"/>
          <w:lang w:val="pt-BR"/>
        </w:rPr>
        <w:t>A distribuição do tamanho de partícula do cimento Portland e o comportamento granulométrico comparativo dos agregados encontram-se apresentados na Figura 1.</w:t>
      </w:r>
    </w:p>
    <w:p w14:paraId="0F19D181" w14:textId="77777777" w:rsidR="00A32D6B" w:rsidRPr="00796A45" w:rsidRDefault="00A32D6B" w:rsidP="00A32D6B">
      <w:pPr>
        <w:pStyle w:val="Corpodetexto"/>
        <w:spacing w:before="1" w:line="360" w:lineRule="auto"/>
        <w:jc w:val="both"/>
        <w:rPr>
          <w:sz w:val="24"/>
          <w:lang w:val="pt-BR"/>
        </w:rPr>
      </w:pPr>
    </w:p>
    <w:p w14:paraId="1F008B29" w14:textId="429E89CC" w:rsidR="00B94A21" w:rsidRPr="000274A5" w:rsidRDefault="00B94A21" w:rsidP="00B94A21">
      <w:pPr>
        <w:pStyle w:val="Corpodetexto"/>
        <w:suppressAutoHyphens/>
        <w:spacing w:before="240"/>
        <w:contextualSpacing/>
        <w:jc w:val="center"/>
        <w:rPr>
          <w:sz w:val="24"/>
          <w:szCs w:val="24"/>
        </w:rPr>
      </w:pPr>
      <w:r w:rsidRPr="000274A5">
        <w:rPr>
          <w:sz w:val="24"/>
          <w:szCs w:val="24"/>
        </w:rPr>
        <w:t xml:space="preserve">Figura </w:t>
      </w:r>
      <w:r w:rsidR="006A1137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CA1D6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0274A5">
        <w:rPr>
          <w:sz w:val="24"/>
          <w:szCs w:val="24"/>
        </w:rPr>
        <w:t>Distribuição de tamanho de partícula do cimento Portland (a) e Distribuição de tamanho de partícula do agregado natural e do resíduo de scheelita utilizados (b)</w:t>
      </w:r>
      <w:r>
        <w:rPr>
          <w:sz w:val="24"/>
          <w:szCs w:val="24"/>
        </w:rPr>
        <w:t>.</w:t>
      </w:r>
    </w:p>
    <w:p w14:paraId="6BBD3C85" w14:textId="3F71FE3F" w:rsidR="009256AF" w:rsidRPr="003B36E9" w:rsidRDefault="003B36E9" w:rsidP="003B36E9">
      <w:pPr>
        <w:pStyle w:val="Corpodetexto"/>
        <w:tabs>
          <w:tab w:val="left" w:pos="-426"/>
        </w:tabs>
        <w:suppressAutoHyphens/>
        <w:spacing w:before="240"/>
        <w:ind w:hanging="993"/>
        <w:contextualSpacing/>
        <w:rPr>
          <w:sz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AF6CEF0" wp14:editId="5024DF5D">
                <wp:simplePos x="0" y="0"/>
                <wp:positionH relativeFrom="margin">
                  <wp:posOffset>-674370</wp:posOffset>
                </wp:positionH>
                <wp:positionV relativeFrom="paragraph">
                  <wp:posOffset>2586446</wp:posOffset>
                </wp:positionV>
                <wp:extent cx="1480457" cy="261257"/>
                <wp:effectExtent l="0" t="0" r="0" b="5715"/>
                <wp:wrapNone/>
                <wp:docPr id="428878468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0457" cy="2612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70EC61" w14:textId="77777777" w:rsidR="003B36E9" w:rsidRPr="0082464B" w:rsidRDefault="003B36E9" w:rsidP="003B36E9">
                            <w:pPr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82464B">
                              <w:rPr>
                                <w:sz w:val="20"/>
                                <w:szCs w:val="20"/>
                                <w:lang w:val="pt-BR"/>
                              </w:rPr>
                              <w:t>Fonte: Os autores (2026)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F6CEF0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-53.1pt;margin-top:203.65pt;width:116.55pt;height:20.55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" filled="f" stroked="f" strokeweight=".5pt">
                <v:textbox>
                  <w:txbxContent>
                    <w:p w14:paraId="1570EC61" w14:textId="77777777" w:rsidR="003B36E9" w:rsidRPr="0082464B" w:rsidRDefault="003B36E9" w:rsidP="003B36E9">
                      <w:pPr>
                        <w:rPr>
                          <w:sz w:val="20"/>
                          <w:szCs w:val="20"/>
                          <w:lang w:val="pt-BR"/>
                        </w:rPr>
                      </w:pPr>
                      <w:r w:rsidRPr="0082464B">
                        <w:rPr>
                          <w:sz w:val="20"/>
                          <w:szCs w:val="20"/>
                          <w:lang w:val="pt-BR"/>
                        </w:rPr>
                        <w:t>Fonte: Os autores (2026)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4A21">
        <w:rPr>
          <w:noProof/>
          <w:sz w:val="24"/>
        </w:rPr>
        <w:drawing>
          <wp:inline distT="0" distB="0" distL="0" distR="0" wp14:anchorId="3477473D" wp14:editId="7C547BF8">
            <wp:extent cx="6673768" cy="2699658"/>
            <wp:effectExtent l="0" t="0" r="0" b="0"/>
            <wp:docPr id="11359917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55081" name="Imagem 110945508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768" cy="269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1863F" w14:textId="77777777" w:rsidR="003B36E9" w:rsidRDefault="00BC3E08" w:rsidP="007D7875">
      <w:pPr>
        <w:pStyle w:val="Corpodetexto"/>
        <w:spacing w:before="1" w:line="360" w:lineRule="auto"/>
        <w:jc w:val="both"/>
        <w:rPr>
          <w:sz w:val="24"/>
        </w:rPr>
      </w:pPr>
      <w:r>
        <w:rPr>
          <w:sz w:val="24"/>
        </w:rPr>
        <w:tab/>
      </w:r>
    </w:p>
    <w:p w14:paraId="26486307" w14:textId="14249DCF" w:rsidR="00EF67C0" w:rsidRDefault="003B36E9" w:rsidP="007D7875">
      <w:pPr>
        <w:pStyle w:val="Corpodetexto"/>
        <w:spacing w:before="1" w:line="360" w:lineRule="auto"/>
        <w:jc w:val="both"/>
        <w:rPr>
          <w:sz w:val="24"/>
          <w:lang w:val="pt-BR"/>
        </w:rPr>
      </w:pPr>
      <w:r>
        <w:rPr>
          <w:sz w:val="24"/>
        </w:rPr>
        <w:tab/>
      </w:r>
      <w:r w:rsidR="009256AF" w:rsidRPr="009256AF">
        <w:rPr>
          <w:sz w:val="24"/>
        </w:rPr>
        <w:t xml:space="preserve">O agregado natural apresentou diâmetro máximo de 0,6 mm e módulo de finura de 1,64, enquanto o RSH apresentou diâmetro máximo de 2,36 mm e módulo de finura de 1,80. Ambos </w:t>
      </w:r>
      <w:r w:rsidR="003F3938">
        <w:rPr>
          <w:sz w:val="24"/>
        </w:rPr>
        <w:t>são</w:t>
      </w:r>
      <w:r w:rsidR="009256AF" w:rsidRPr="009256AF">
        <w:rPr>
          <w:sz w:val="24"/>
        </w:rPr>
        <w:t xml:space="preserve"> classificados como areia fina e enquadraram-se na zona utilizável inferior da NBR 7211 </w:t>
      </w:r>
      <w:r w:rsidR="009256AF" w:rsidRPr="009256AF">
        <w:rPr>
          <w:sz w:val="24"/>
        </w:rPr>
        <w:lastRenderedPageBreak/>
        <w:t>(</w:t>
      </w:r>
      <w:r w:rsidR="003F3938">
        <w:rPr>
          <w:sz w:val="24"/>
        </w:rPr>
        <w:t xml:space="preserve">ABNT, </w:t>
      </w:r>
      <w:r w:rsidR="009256AF" w:rsidRPr="009256AF">
        <w:rPr>
          <w:sz w:val="24"/>
        </w:rPr>
        <w:t>2022), sendo o RSH caracterizado por distribuição granulométrica mais contínua.</w:t>
      </w:r>
      <w:r w:rsidR="007D7875">
        <w:rPr>
          <w:sz w:val="24"/>
          <w:lang w:val="pt-BR"/>
        </w:rPr>
        <w:t xml:space="preserve"> </w:t>
      </w:r>
      <w:r w:rsidR="009256AF" w:rsidRPr="009256AF">
        <w:rPr>
          <w:sz w:val="24"/>
        </w:rPr>
        <w:t xml:space="preserve">A Tabela </w:t>
      </w:r>
      <w:r w:rsidR="003C12F9">
        <w:rPr>
          <w:sz w:val="24"/>
        </w:rPr>
        <w:t>2</w:t>
      </w:r>
      <w:r w:rsidR="009256AF" w:rsidRPr="009256AF">
        <w:rPr>
          <w:sz w:val="24"/>
        </w:rPr>
        <w:t xml:space="preserve"> apresenta a composição das misturas estudadas.</w:t>
      </w:r>
    </w:p>
    <w:p w14:paraId="2080A25A" w14:textId="7EC4F16F" w:rsidR="00EF67C0" w:rsidRPr="00EF67C0" w:rsidRDefault="00EF67C0" w:rsidP="00DB2780">
      <w:pPr>
        <w:pStyle w:val="Corpodetexto"/>
        <w:spacing w:line="360" w:lineRule="auto"/>
        <w:contextualSpacing/>
        <w:jc w:val="center"/>
        <w:rPr>
          <w:sz w:val="24"/>
        </w:rPr>
      </w:pPr>
      <w:r w:rsidRPr="00EF67C0">
        <w:rPr>
          <w:sz w:val="24"/>
        </w:rPr>
        <w:t xml:space="preserve">Tabela </w:t>
      </w:r>
      <w:r w:rsidR="003C12F9">
        <w:rPr>
          <w:sz w:val="24"/>
        </w:rPr>
        <w:t>2</w:t>
      </w:r>
      <w:r w:rsidRPr="00EF67C0">
        <w:rPr>
          <w:sz w:val="24"/>
        </w:rPr>
        <w:t xml:space="preserve"> </w:t>
      </w:r>
      <w:r w:rsidR="00CA1D66">
        <w:rPr>
          <w:sz w:val="24"/>
          <w:szCs w:val="24"/>
        </w:rPr>
        <w:t>–</w:t>
      </w:r>
      <w:r w:rsidRPr="00EF67C0">
        <w:rPr>
          <w:sz w:val="24"/>
        </w:rPr>
        <w:t xml:space="preserve"> Proporções das misturas adotadas no trabalho.</w:t>
      </w:r>
    </w:p>
    <w:tbl>
      <w:tblPr>
        <w:tblStyle w:val="TabelacomGrelha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1174"/>
        <w:gridCol w:w="1512"/>
        <w:gridCol w:w="1179"/>
        <w:gridCol w:w="1179"/>
        <w:gridCol w:w="588"/>
        <w:gridCol w:w="58"/>
        <w:gridCol w:w="647"/>
      </w:tblGrid>
      <w:tr w:rsidR="00EF67C0" w:rsidRPr="00231363" w14:paraId="5F20D220" w14:textId="77777777">
        <w:trPr>
          <w:jc w:val="center"/>
        </w:trPr>
        <w:tc>
          <w:tcPr>
            <w:tcW w:w="12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11EEE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  <w:r w:rsidRPr="00231363">
              <w:rPr>
                <w:b/>
                <w:bCs/>
              </w:rPr>
              <w:t>Mistura</w:t>
            </w:r>
          </w:p>
        </w:tc>
        <w:tc>
          <w:tcPr>
            <w:tcW w:w="3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6C47D5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  <w:r w:rsidRPr="00231363">
              <w:rPr>
                <w:b/>
                <w:bCs/>
              </w:rPr>
              <w:t>TRAÇO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0C9923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  <w:r w:rsidRPr="00231363">
              <w:rPr>
                <w:b/>
                <w:bCs/>
              </w:rPr>
              <w:t>A/C</w:t>
            </w:r>
          </w:p>
        </w:tc>
        <w:tc>
          <w:tcPr>
            <w:tcW w:w="12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5BADA1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  <w:r w:rsidRPr="00231363">
              <w:rPr>
                <w:b/>
                <w:bCs/>
              </w:rPr>
              <w:t>ADITIVO</w:t>
            </w:r>
          </w:p>
        </w:tc>
      </w:tr>
      <w:tr w:rsidR="00EF67C0" w:rsidRPr="00231363" w14:paraId="12670F5C" w14:textId="7777777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A1143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E4DF94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  <w:r w:rsidRPr="00231363">
              <w:rPr>
                <w:b/>
                <w:bCs/>
              </w:rPr>
              <w:t>CP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61F8FF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  <w:r w:rsidRPr="00231363">
              <w:rPr>
                <w:b/>
                <w:bCs/>
              </w:rPr>
              <w:t>AN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9A2C60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  <w:r w:rsidRPr="00231363">
              <w:rPr>
                <w:b/>
                <w:bCs/>
              </w:rPr>
              <w:t>RSH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A51B44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13E8FB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  <w:r w:rsidRPr="00231363">
              <w:rPr>
                <w:b/>
                <w:bCs/>
              </w:rPr>
              <w:t>SP (%)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DDA09A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  <w:rPr>
                <w:b/>
                <w:bCs/>
              </w:rPr>
            </w:pPr>
            <w:r w:rsidRPr="00231363">
              <w:rPr>
                <w:b/>
                <w:bCs/>
              </w:rPr>
              <w:t>VMA (%)</w:t>
            </w:r>
          </w:p>
        </w:tc>
      </w:tr>
      <w:tr w:rsidR="00EF67C0" w:rsidRPr="00231363" w14:paraId="1601A155" w14:textId="77777777">
        <w:trPr>
          <w:jc w:val="center"/>
        </w:trPr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C506FA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REF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97465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E31CC9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2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D4198C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E4D11F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0,5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7741F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0,2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6E856D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2</w:t>
            </w:r>
          </w:p>
        </w:tc>
      </w:tr>
      <w:tr w:rsidR="00EF67C0" w:rsidRPr="00231363" w14:paraId="07991C1D" w14:textId="77777777">
        <w:trPr>
          <w:jc w:val="center"/>
        </w:trPr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970196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RSH50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24AAD0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B9C6CE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1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0C8D20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1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8ED89F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0,5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916FE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2,0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93CFD5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0</w:t>
            </w:r>
          </w:p>
        </w:tc>
      </w:tr>
      <w:tr w:rsidR="00EF67C0" w:rsidRPr="00231363" w14:paraId="061772A7" w14:textId="77777777">
        <w:trPr>
          <w:jc w:val="center"/>
        </w:trPr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D83039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RSH75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BEAA36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94B99A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0,5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A11693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1,5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EBBFC6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0,5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28D584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2,0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93E07A" w14:textId="77777777" w:rsidR="00EF67C0" w:rsidRPr="00231363" w:rsidRDefault="00EF67C0" w:rsidP="00EF67C0">
            <w:pPr>
              <w:pStyle w:val="Corpodetexto"/>
              <w:widowControl w:val="0"/>
              <w:suppressAutoHyphens/>
              <w:autoSpaceDE w:val="0"/>
              <w:autoSpaceDN w:val="0"/>
              <w:spacing w:line="360" w:lineRule="auto"/>
              <w:contextualSpacing/>
              <w:jc w:val="both"/>
            </w:pPr>
            <w:r w:rsidRPr="00231363">
              <w:t>0</w:t>
            </w:r>
          </w:p>
        </w:tc>
      </w:tr>
    </w:tbl>
    <w:p w14:paraId="3B0AEFFF" w14:textId="37A17100" w:rsidR="00387ACC" w:rsidRPr="00387ACC" w:rsidRDefault="00EF67C0" w:rsidP="00436B2D">
      <w:pPr>
        <w:pStyle w:val="Corpodetexto"/>
        <w:suppressAutoHyphens/>
        <w:spacing w:line="360" w:lineRule="auto"/>
        <w:contextualSpacing/>
        <w:jc w:val="both"/>
        <w:rPr>
          <w:lang w:val="pt-BR"/>
        </w:rPr>
      </w:pPr>
      <w:r>
        <w:rPr>
          <w:sz w:val="24"/>
        </w:rPr>
        <w:tab/>
      </w:r>
      <w:r w:rsidR="00387ACC" w:rsidRPr="009C1C19">
        <w:rPr>
          <w:sz w:val="24"/>
          <w:szCs w:val="24"/>
          <w:lang w:val="pt-BR"/>
        </w:rPr>
        <w:t xml:space="preserve"> </w:t>
      </w:r>
    </w:p>
    <w:p w14:paraId="2DA5D611" w14:textId="61751EA5" w:rsidR="00387ACC" w:rsidRPr="00387ACC" w:rsidRDefault="009C1C19" w:rsidP="00387ACC">
      <w:pPr>
        <w:suppressAutoHyphens/>
        <w:spacing w:line="360" w:lineRule="auto"/>
        <w:contextualSpacing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 w:rsidR="00387ACC" w:rsidRPr="00387ACC">
        <w:rPr>
          <w:sz w:val="24"/>
          <w:szCs w:val="24"/>
          <w:lang w:val="pt-BR"/>
        </w:rPr>
        <w:t xml:space="preserve">A Figura </w:t>
      </w:r>
      <w:r w:rsidR="00AD7F74">
        <w:rPr>
          <w:sz w:val="24"/>
          <w:szCs w:val="24"/>
          <w:lang w:val="pt-BR"/>
        </w:rPr>
        <w:t>2</w:t>
      </w:r>
      <w:r w:rsidR="00387ACC" w:rsidRPr="00387ACC">
        <w:rPr>
          <w:sz w:val="24"/>
          <w:szCs w:val="24"/>
          <w:lang w:val="pt-BR"/>
        </w:rPr>
        <w:t xml:space="preserve"> apresenta os valores obtidos para o diâmetro médio de espalhamento em consonância com os teores de aditivos utilizados em cada composição.</w:t>
      </w:r>
    </w:p>
    <w:p w14:paraId="645CC0B8" w14:textId="184E4211" w:rsidR="00B32547" w:rsidRPr="000274A5" w:rsidRDefault="00B32547" w:rsidP="00E36F5F">
      <w:pPr>
        <w:suppressAutoHyphens/>
        <w:ind w:right="2838"/>
        <w:contextualSpacing/>
        <w:jc w:val="center"/>
        <w:rPr>
          <w:bCs/>
          <w:sz w:val="24"/>
          <w:szCs w:val="24"/>
        </w:rPr>
      </w:pPr>
      <w:r w:rsidRPr="000274A5">
        <w:rPr>
          <w:bCs/>
          <w:sz w:val="24"/>
          <w:szCs w:val="24"/>
        </w:rPr>
        <w:t xml:space="preserve">Figura </w:t>
      </w:r>
      <w:r w:rsidR="00AD7F74">
        <w:rPr>
          <w:bCs/>
          <w:sz w:val="24"/>
          <w:szCs w:val="24"/>
        </w:rPr>
        <w:t>2</w:t>
      </w:r>
      <w:r w:rsidR="000274A5">
        <w:rPr>
          <w:bCs/>
          <w:sz w:val="24"/>
          <w:szCs w:val="24"/>
        </w:rPr>
        <w:t xml:space="preserve"> </w:t>
      </w:r>
      <w:r w:rsidR="00CA1D66">
        <w:rPr>
          <w:sz w:val="24"/>
          <w:szCs w:val="24"/>
        </w:rPr>
        <w:t>–</w:t>
      </w:r>
      <w:r w:rsidR="000274A5">
        <w:rPr>
          <w:bCs/>
          <w:sz w:val="24"/>
          <w:szCs w:val="24"/>
        </w:rPr>
        <w:t xml:space="preserve"> </w:t>
      </w:r>
      <w:r w:rsidRPr="000274A5">
        <w:rPr>
          <w:bCs/>
          <w:sz w:val="24"/>
          <w:szCs w:val="24"/>
        </w:rPr>
        <w:t xml:space="preserve">Espalhamento e dosagens de aditivos das argamassas </w:t>
      </w:r>
      <w:proofErr w:type="spellStart"/>
      <w:r w:rsidRPr="000274A5">
        <w:rPr>
          <w:bCs/>
          <w:sz w:val="24"/>
          <w:szCs w:val="24"/>
        </w:rPr>
        <w:t>autonivelantes</w:t>
      </w:r>
      <w:proofErr w:type="spellEnd"/>
      <w:r w:rsidRPr="000274A5">
        <w:rPr>
          <w:bCs/>
          <w:sz w:val="24"/>
          <w:szCs w:val="24"/>
        </w:rPr>
        <w:t xml:space="preserve"> produzidas.</w:t>
      </w:r>
    </w:p>
    <w:p w14:paraId="4C69CC1F" w14:textId="06222D67" w:rsidR="00447432" w:rsidRPr="009C1C19" w:rsidRDefault="0082464B" w:rsidP="00447432">
      <w:pPr>
        <w:suppressAutoHyphens/>
        <w:spacing w:line="360" w:lineRule="auto"/>
        <w:contextualSpacing/>
        <w:jc w:val="both"/>
        <w:rPr>
          <w:lang w:val="pt-B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4D82F" wp14:editId="4FA2A8BD">
                <wp:simplePos x="0" y="0"/>
                <wp:positionH relativeFrom="margin">
                  <wp:posOffset>-64770</wp:posOffset>
                </wp:positionH>
                <wp:positionV relativeFrom="paragraph">
                  <wp:posOffset>2920909</wp:posOffset>
                </wp:positionV>
                <wp:extent cx="1480457" cy="261257"/>
                <wp:effectExtent l="0" t="0" r="0" b="5715"/>
                <wp:wrapNone/>
                <wp:docPr id="105226502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0457" cy="2612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F2B12B" w14:textId="075327B9" w:rsidR="0082464B" w:rsidRPr="0082464B" w:rsidRDefault="0082464B">
                            <w:pPr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82464B">
                              <w:rPr>
                                <w:sz w:val="20"/>
                                <w:szCs w:val="20"/>
                                <w:lang w:val="pt-BR"/>
                              </w:rPr>
                              <w:t>Fonte: Os autores (2026)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4D82F" id="_x0000_s1027" type="#_x0000_t202" style="position:absolute;left:0;text-align:left;margin-left:-5.1pt;margin-top:230pt;width:116.55pt;height:20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" filled="f" stroked="f" strokeweight=".5pt">
                <v:textbox>
                  <w:txbxContent>
                    <w:p w14:paraId="0AF2B12B" w14:textId="075327B9" w:rsidR="0082464B" w:rsidRPr="0082464B" w:rsidRDefault="0082464B">
                      <w:pPr>
                        <w:rPr>
                          <w:sz w:val="20"/>
                          <w:szCs w:val="20"/>
                          <w:lang w:val="pt-BR"/>
                        </w:rPr>
                      </w:pPr>
                      <w:r w:rsidRPr="0082464B">
                        <w:rPr>
                          <w:sz w:val="20"/>
                          <w:szCs w:val="20"/>
                          <w:lang w:val="pt-BR"/>
                        </w:rPr>
                        <w:t>Fonte: Os autores (2026)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0113">
        <w:rPr>
          <w:noProof/>
          <w:sz w:val="24"/>
          <w:szCs w:val="24"/>
        </w:rPr>
        <w:drawing>
          <wp:anchor distT="0" distB="0" distL="114300" distR="114300" simplePos="0" relativeHeight="251647488" behindDoc="1" locked="0" layoutInCell="1" allowOverlap="1" wp14:anchorId="28C378D5" wp14:editId="13917E30">
            <wp:simplePos x="0" y="0"/>
            <wp:positionH relativeFrom="column">
              <wp:posOffset>41094</wp:posOffset>
            </wp:positionH>
            <wp:positionV relativeFrom="paragraph">
              <wp:posOffset>69123</wp:posOffset>
            </wp:positionV>
            <wp:extent cx="3875772" cy="2852057"/>
            <wp:effectExtent l="0" t="0" r="0" b="5715"/>
            <wp:wrapTight wrapText="bothSides">
              <wp:wrapPolygon edited="0">
                <wp:start x="0" y="0"/>
                <wp:lineTo x="0" y="21499"/>
                <wp:lineTo x="21448" y="21499"/>
                <wp:lineTo x="21448" y="0"/>
                <wp:lineTo x="0" y="0"/>
              </wp:wrapPolygon>
            </wp:wrapTight>
            <wp:docPr id="37735402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354025" name="Imagem 37735402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0421" cy="28701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11AF">
        <w:tab/>
      </w:r>
      <w:r w:rsidR="00702E98" w:rsidRPr="00702E98">
        <w:rPr>
          <w:sz w:val="24"/>
          <w:szCs w:val="24"/>
        </w:rPr>
        <w:t xml:space="preserve">A mistura de referência atingiu espalhamento de 240 mm com 0,2% de SP e 2,0% </w:t>
      </w:r>
      <w:r w:rsidR="003F50F4">
        <w:rPr>
          <w:sz w:val="24"/>
          <w:szCs w:val="24"/>
        </w:rPr>
        <w:t xml:space="preserve">de </w:t>
      </w:r>
      <w:r w:rsidR="00702E98" w:rsidRPr="00702E98">
        <w:rPr>
          <w:sz w:val="24"/>
          <w:szCs w:val="24"/>
        </w:rPr>
        <w:t>VMA. Já as misturas com resíduo de scheelita alcançaram espalhamentos de 260 mm (50RSH) e 250 mm (75RSH) utilizando apenas 2,0% de SP, dispensando o uso de VMA. Esse comportamento pode ser atribuído às características químicas e granulométricas do RSH, que favoreceram o empacotamento das partículas e a estabilidade da mistura, resultado também observado por Nascimento et al. (2021).</w:t>
      </w:r>
    </w:p>
    <w:p w14:paraId="11C8B182" w14:textId="269DE369" w:rsidR="00447432" w:rsidRDefault="00447432" w:rsidP="00447432">
      <w:pPr>
        <w:suppressAutoHyphens/>
        <w:spacing w:line="360" w:lineRule="auto"/>
        <w:contextualSpacing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 w:rsidRPr="00447432">
        <w:rPr>
          <w:sz w:val="24"/>
          <w:szCs w:val="24"/>
          <w:lang w:val="pt-BR"/>
        </w:rPr>
        <w:t xml:space="preserve">O comportamento reológico relacionado à viscosidade foi monitorado complementarmente. A Figura </w:t>
      </w:r>
      <w:r w:rsidR="00AD7F74">
        <w:rPr>
          <w:sz w:val="24"/>
          <w:szCs w:val="24"/>
          <w:lang w:val="pt-BR"/>
        </w:rPr>
        <w:t>3</w:t>
      </w:r>
      <w:r w:rsidRPr="00447432">
        <w:rPr>
          <w:sz w:val="24"/>
          <w:szCs w:val="24"/>
          <w:lang w:val="pt-BR"/>
        </w:rPr>
        <w:t xml:space="preserve"> apresenta o resultado obtido para o ensaio de mini funil V, sendo adotado como referência o intervalo de 7 a 11 s recomendado pela EFNARC para materiais autonivelantes.</w:t>
      </w:r>
    </w:p>
    <w:p w14:paraId="13B2176C" w14:textId="77777777" w:rsidR="00A32D6B" w:rsidRDefault="00A32D6B" w:rsidP="00447432">
      <w:pPr>
        <w:suppressAutoHyphens/>
        <w:spacing w:line="360" w:lineRule="auto"/>
        <w:contextualSpacing/>
        <w:jc w:val="both"/>
        <w:rPr>
          <w:sz w:val="24"/>
          <w:szCs w:val="24"/>
          <w:lang w:val="pt-BR"/>
        </w:rPr>
      </w:pPr>
    </w:p>
    <w:p w14:paraId="3A808844" w14:textId="77777777" w:rsidR="008D19CF" w:rsidRPr="00447432" w:rsidRDefault="008D19CF" w:rsidP="00447432">
      <w:pPr>
        <w:suppressAutoHyphens/>
        <w:spacing w:line="360" w:lineRule="auto"/>
        <w:contextualSpacing/>
        <w:jc w:val="both"/>
        <w:rPr>
          <w:sz w:val="24"/>
          <w:szCs w:val="24"/>
          <w:lang w:val="pt-BR"/>
        </w:rPr>
      </w:pPr>
    </w:p>
    <w:p w14:paraId="42E8FC27" w14:textId="4E3B2192" w:rsidR="00D311AF" w:rsidRPr="000274A5" w:rsidRDefault="00D311AF" w:rsidP="00B248E2">
      <w:pPr>
        <w:tabs>
          <w:tab w:val="left" w:pos="4536"/>
        </w:tabs>
        <w:suppressAutoHyphens/>
        <w:ind w:right="4539"/>
        <w:contextualSpacing/>
        <w:jc w:val="center"/>
        <w:rPr>
          <w:bCs/>
          <w:sz w:val="24"/>
          <w:szCs w:val="24"/>
        </w:rPr>
      </w:pPr>
      <w:r w:rsidRPr="000274A5">
        <w:rPr>
          <w:bCs/>
          <w:sz w:val="24"/>
          <w:szCs w:val="24"/>
        </w:rPr>
        <w:lastRenderedPageBreak/>
        <w:t xml:space="preserve">Figura </w:t>
      </w:r>
      <w:r w:rsidR="00AD7F74">
        <w:rPr>
          <w:bCs/>
          <w:sz w:val="24"/>
          <w:szCs w:val="24"/>
        </w:rPr>
        <w:t>3</w:t>
      </w:r>
      <w:r w:rsidR="000274A5">
        <w:rPr>
          <w:bCs/>
          <w:sz w:val="24"/>
          <w:szCs w:val="24"/>
        </w:rPr>
        <w:t xml:space="preserve"> </w:t>
      </w:r>
      <w:r w:rsidR="00CA1D66">
        <w:rPr>
          <w:sz w:val="24"/>
          <w:szCs w:val="24"/>
        </w:rPr>
        <w:t>–</w:t>
      </w:r>
      <w:r w:rsidR="000274A5">
        <w:rPr>
          <w:bCs/>
          <w:sz w:val="24"/>
          <w:szCs w:val="24"/>
        </w:rPr>
        <w:t xml:space="preserve"> </w:t>
      </w:r>
      <w:r w:rsidRPr="000274A5">
        <w:rPr>
          <w:bCs/>
          <w:sz w:val="24"/>
          <w:szCs w:val="24"/>
        </w:rPr>
        <w:t>Tempo de escoamento das misturas no ensaio de mini funil V.</w:t>
      </w:r>
    </w:p>
    <w:p w14:paraId="24D4FF09" w14:textId="5EA630D2" w:rsidR="00702E98" w:rsidRDefault="00B248E2" w:rsidP="00702E98">
      <w:pPr>
        <w:suppressAutoHyphens/>
        <w:spacing w:line="360" w:lineRule="auto"/>
        <w:contextualSpacing/>
        <w:jc w:val="both"/>
        <w:rPr>
          <w:color w:val="000000" w:themeColor="text1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AEA6611" wp14:editId="023693E6">
                <wp:simplePos x="0" y="0"/>
                <wp:positionH relativeFrom="leftMargin">
                  <wp:posOffset>257810</wp:posOffset>
                </wp:positionH>
                <wp:positionV relativeFrom="paragraph">
                  <wp:posOffset>1633129</wp:posOffset>
                </wp:positionV>
                <wp:extent cx="1480185" cy="260985"/>
                <wp:effectExtent l="0" t="0" r="5715" b="0"/>
                <wp:wrapNone/>
                <wp:docPr id="1250659410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8018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9D16E8" w14:textId="77777777" w:rsidR="00C47942" w:rsidRPr="0082464B" w:rsidRDefault="00C47942" w:rsidP="00C47942">
                            <w:pPr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82464B">
                              <w:rPr>
                                <w:sz w:val="20"/>
                                <w:szCs w:val="20"/>
                                <w:lang w:val="pt-BR"/>
                              </w:rPr>
                              <w:t>Fonte: Os autores (2026)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A6611" id="_x0000_s1028" type="#_x0000_t202" style="position:absolute;left:0;text-align:left;margin-left:20.3pt;margin-top:128.6pt;width:116.55pt;height:20.55pt;rotation:-90;z-index:2516638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" filled="f" stroked="f" strokeweight=".5pt">
                <v:textbox>
                  <w:txbxContent>
                    <w:p w14:paraId="209D16E8" w14:textId="77777777" w:rsidR="00C47942" w:rsidRPr="0082464B" w:rsidRDefault="00C47942" w:rsidP="00C47942">
                      <w:pPr>
                        <w:rPr>
                          <w:sz w:val="20"/>
                          <w:szCs w:val="20"/>
                          <w:lang w:val="pt-BR"/>
                        </w:rPr>
                      </w:pPr>
                      <w:r w:rsidRPr="0082464B">
                        <w:rPr>
                          <w:sz w:val="20"/>
                          <w:szCs w:val="20"/>
                          <w:lang w:val="pt-BR"/>
                        </w:rPr>
                        <w:t>Fonte: Os autores (2026)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57B5">
        <w:rPr>
          <w:noProof/>
          <w14:ligatures w14:val="standardContextual"/>
        </w:rPr>
        <w:drawing>
          <wp:anchor distT="0" distB="0" distL="114300" distR="114300" simplePos="0" relativeHeight="251656704" behindDoc="1" locked="0" layoutInCell="1" allowOverlap="1" wp14:anchorId="2512CCAD" wp14:editId="28ABCD38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2927985" cy="2390775"/>
            <wp:effectExtent l="0" t="0" r="5715" b="9525"/>
            <wp:wrapTight wrapText="bothSides">
              <wp:wrapPolygon edited="0">
                <wp:start x="0" y="0"/>
                <wp:lineTo x="0" y="21514"/>
                <wp:lineTo x="21502" y="21514"/>
                <wp:lineTo x="21502" y="0"/>
                <wp:lineTo x="0" y="0"/>
              </wp:wrapPolygon>
            </wp:wrapTight>
            <wp:docPr id="20160642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06425" name="Imagem 20160642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328" cy="241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547">
        <w:rPr>
          <w:color w:val="EE0000"/>
        </w:rPr>
        <w:tab/>
      </w:r>
      <w:r w:rsidR="00702E98" w:rsidRPr="00702E98">
        <w:rPr>
          <w:color w:val="000000" w:themeColor="text1"/>
          <w:sz w:val="24"/>
          <w:szCs w:val="24"/>
        </w:rPr>
        <w:t>A mistura de referência (REF) apresentou tempo de escoamento de 4 s, inferior ao intervalo de 7 a 11 s recomendado pela EFNARC (2002). A substituição de 50% do agregado natural por RSH aumentou o tempo para 9 s, enquadrando-se na faixa recomendada, enquanto a mistura com 75% de substituição atingiu 15 s, indicando maior viscosidade. Esse comportamento é atribuído às características químicas e granulométricas do RSH, que favorecem o empacotamento das partículas e aumentam a coesão da mistura (Bentlemsan, Yahiaoui e Kenai, 2023). Apesar do aumento do tempo de escoamento, todas as composições apresentaram IEV igual a 0, evidenciando estabilidade no estado fresco, sem segregação ou exsudação.</w:t>
      </w:r>
    </w:p>
    <w:p w14:paraId="4374631D" w14:textId="1A48C8A0" w:rsidR="000274A5" w:rsidRPr="00702E98" w:rsidRDefault="00702E98" w:rsidP="00702E98">
      <w:pPr>
        <w:suppressAutoHyphens/>
        <w:spacing w:line="360" w:lineRule="auto"/>
        <w:contextualSpacing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="00F11892">
        <w:rPr>
          <w:color w:val="000000" w:themeColor="text1"/>
          <w:sz w:val="24"/>
          <w:szCs w:val="24"/>
          <w:lang w:val="pt-BR"/>
        </w:rPr>
        <w:t xml:space="preserve">Em relação </w:t>
      </w:r>
      <w:r w:rsidR="00414656" w:rsidRPr="00414656">
        <w:rPr>
          <w:color w:val="000000" w:themeColor="text1"/>
          <w:sz w:val="24"/>
          <w:szCs w:val="24"/>
          <w:lang w:val="pt-BR"/>
        </w:rPr>
        <w:t xml:space="preserve">ao comportamento das misturas no estado endurecido, a Figura </w:t>
      </w:r>
      <w:r w:rsidR="00AD7F74">
        <w:rPr>
          <w:color w:val="000000" w:themeColor="text1"/>
          <w:sz w:val="24"/>
          <w:szCs w:val="24"/>
          <w:lang w:val="pt-BR"/>
        </w:rPr>
        <w:t>4</w:t>
      </w:r>
      <w:r w:rsidR="00414656" w:rsidRPr="00414656">
        <w:rPr>
          <w:color w:val="000000" w:themeColor="text1"/>
          <w:sz w:val="24"/>
          <w:szCs w:val="24"/>
          <w:lang w:val="pt-BR"/>
        </w:rPr>
        <w:t xml:space="preserve"> apresenta o resultado da resistência à compressão obtida aos 28 dias de cura.</w:t>
      </w:r>
    </w:p>
    <w:p w14:paraId="3CEC5468" w14:textId="526B5650" w:rsidR="000046CA" w:rsidRPr="000274A5" w:rsidRDefault="00B32547" w:rsidP="00CA1D66">
      <w:pPr>
        <w:tabs>
          <w:tab w:val="left" w:pos="4536"/>
        </w:tabs>
        <w:suppressAutoHyphens/>
        <w:spacing w:line="360" w:lineRule="auto"/>
        <w:ind w:right="4255"/>
        <w:contextualSpacing/>
        <w:rPr>
          <w:color w:val="000000" w:themeColor="text1"/>
          <w:sz w:val="24"/>
          <w:szCs w:val="24"/>
        </w:rPr>
      </w:pPr>
      <w:r w:rsidRPr="000274A5">
        <w:rPr>
          <w:color w:val="000000" w:themeColor="text1"/>
          <w:sz w:val="24"/>
          <w:szCs w:val="24"/>
        </w:rPr>
        <w:t xml:space="preserve">Figura </w:t>
      </w:r>
      <w:r w:rsidR="00AD7F74">
        <w:rPr>
          <w:color w:val="000000" w:themeColor="text1"/>
          <w:sz w:val="24"/>
          <w:szCs w:val="24"/>
        </w:rPr>
        <w:t>4</w:t>
      </w:r>
      <w:r w:rsidR="000274A5">
        <w:rPr>
          <w:color w:val="000000" w:themeColor="text1"/>
          <w:sz w:val="24"/>
          <w:szCs w:val="24"/>
        </w:rPr>
        <w:t xml:space="preserve"> </w:t>
      </w:r>
      <w:r w:rsidR="00CA1D66">
        <w:rPr>
          <w:sz w:val="24"/>
          <w:szCs w:val="24"/>
        </w:rPr>
        <w:t>–</w:t>
      </w:r>
      <w:r w:rsidR="000274A5">
        <w:rPr>
          <w:color w:val="000000" w:themeColor="text1"/>
          <w:sz w:val="24"/>
          <w:szCs w:val="24"/>
        </w:rPr>
        <w:t xml:space="preserve"> </w:t>
      </w:r>
      <w:r w:rsidRPr="000274A5">
        <w:rPr>
          <w:color w:val="000000" w:themeColor="text1"/>
          <w:sz w:val="24"/>
          <w:szCs w:val="24"/>
        </w:rPr>
        <w:t>Resistência a compressão aos 28 dias.</w:t>
      </w:r>
    </w:p>
    <w:p w14:paraId="516EECA7" w14:textId="49539B06" w:rsidR="00D311AF" w:rsidRPr="00613D00" w:rsidRDefault="00062F07" w:rsidP="00D311AF">
      <w:pPr>
        <w:suppressAutoHyphens/>
        <w:contextualSpacing/>
        <w:jc w:val="center"/>
        <w:rPr>
          <w:color w:val="EE0000"/>
        </w:rPr>
      </w:pPr>
      <w:r>
        <w:rPr>
          <w:noProof/>
          <w:color w:val="EE0000"/>
        </w:rPr>
        <w:drawing>
          <wp:anchor distT="0" distB="0" distL="114300" distR="114300" simplePos="0" relativeHeight="251664896" behindDoc="1" locked="0" layoutInCell="1" allowOverlap="1" wp14:anchorId="48277A49" wp14:editId="38A27F06">
            <wp:simplePos x="0" y="0"/>
            <wp:positionH relativeFrom="margin">
              <wp:align>left</wp:align>
            </wp:positionH>
            <wp:positionV relativeFrom="paragraph">
              <wp:posOffset>94161</wp:posOffset>
            </wp:positionV>
            <wp:extent cx="2906395" cy="2422525"/>
            <wp:effectExtent l="0" t="0" r="8255" b="0"/>
            <wp:wrapTight wrapText="bothSides">
              <wp:wrapPolygon edited="0">
                <wp:start x="0" y="0"/>
                <wp:lineTo x="0" y="21402"/>
                <wp:lineTo x="21520" y="21402"/>
                <wp:lineTo x="21520" y="0"/>
                <wp:lineTo x="0" y="0"/>
              </wp:wrapPolygon>
            </wp:wrapTight>
            <wp:docPr id="139230193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301932" name="Imagem 139230193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395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99087A" w14:textId="2286066E" w:rsidR="00702E98" w:rsidRDefault="00062F07" w:rsidP="00702E98">
      <w:pPr>
        <w:suppressAutoHyphens/>
        <w:spacing w:line="360" w:lineRule="auto"/>
        <w:contextualSpacing/>
        <w:jc w:val="both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AB179D7" wp14:editId="209A7EE6">
                <wp:simplePos x="0" y="0"/>
                <wp:positionH relativeFrom="margin">
                  <wp:posOffset>-832485</wp:posOffset>
                </wp:positionH>
                <wp:positionV relativeFrom="paragraph">
                  <wp:posOffset>1577249</wp:posOffset>
                </wp:positionV>
                <wp:extent cx="1480185" cy="260985"/>
                <wp:effectExtent l="0" t="0" r="5715" b="0"/>
                <wp:wrapNone/>
                <wp:docPr id="1962519445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8018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EB8447" w14:textId="77777777" w:rsidR="00062F07" w:rsidRPr="0082464B" w:rsidRDefault="00062F07" w:rsidP="00062F07">
                            <w:pPr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82464B">
                              <w:rPr>
                                <w:sz w:val="20"/>
                                <w:szCs w:val="20"/>
                                <w:lang w:val="pt-BR"/>
                              </w:rPr>
                              <w:t>Fonte: Os autores (2026)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179D7" id="_x0000_s1029" type="#_x0000_t202" style="position:absolute;left:0;text-align:left;margin-left:-65.55pt;margin-top:124.2pt;width:116.55pt;height:20.55pt;rotation:-90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" filled="f" stroked="f" strokeweight=".5pt">
                <v:textbox>
                  <w:txbxContent>
                    <w:p w14:paraId="2EEB8447" w14:textId="77777777" w:rsidR="00062F07" w:rsidRPr="0082464B" w:rsidRDefault="00062F07" w:rsidP="00062F07">
                      <w:pPr>
                        <w:rPr>
                          <w:sz w:val="20"/>
                          <w:szCs w:val="20"/>
                          <w:lang w:val="pt-BR"/>
                        </w:rPr>
                      </w:pPr>
                      <w:r w:rsidRPr="0082464B">
                        <w:rPr>
                          <w:sz w:val="20"/>
                          <w:szCs w:val="20"/>
                          <w:lang w:val="pt-BR"/>
                        </w:rPr>
                        <w:t>Fonte: Os autores (2026)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1892">
        <w:rPr>
          <w:color w:val="EE0000"/>
        </w:rPr>
        <w:tab/>
      </w:r>
      <w:r w:rsidR="00702E98" w:rsidRPr="00702E98">
        <w:rPr>
          <w:sz w:val="24"/>
          <w:szCs w:val="24"/>
        </w:rPr>
        <w:t>A mistura de referência (REF) apresentou resistência à compressão de 39,31 MPa, enquanto as misturas 50RSH e 75RSH atingiram 31,55 MPa e 35,04 MPa, respectivamente. Embora a incorporação do RSH tenha reduzido a resistência em relação à referência, a mistura 75RSH apresentou desempenho superior à 50RSH, possivelmente em decorrência do melhor empacotamento granular proporcionado pelo resíduo, compensando parcialmente os efeitos da zona de transição interfacial (Scrivener, Crumbie e Laugesen, 2004).</w:t>
      </w:r>
    </w:p>
    <w:p w14:paraId="02DFEF45" w14:textId="1B6B0B31" w:rsidR="00243512" w:rsidRPr="005F70B0" w:rsidRDefault="00243512" w:rsidP="00702E98">
      <w:pPr>
        <w:suppressAutoHyphens/>
        <w:spacing w:line="360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Considerações Finais</w:t>
      </w:r>
    </w:p>
    <w:p w14:paraId="63EAD4C6" w14:textId="0B3BFA8A" w:rsidR="000046CA" w:rsidRPr="00F33B13" w:rsidRDefault="000274A5" w:rsidP="001A401F">
      <w:pPr>
        <w:pStyle w:val="Corpodetexto"/>
        <w:suppressAutoHyphens/>
        <w:spacing w:line="360" w:lineRule="auto"/>
        <w:contextualSpacing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ab/>
      </w:r>
      <w:r w:rsidR="00F33B13" w:rsidRPr="00F33B13">
        <w:rPr>
          <w:color w:val="000000" w:themeColor="text1"/>
          <w:sz w:val="24"/>
        </w:rPr>
        <w:t>Todas as misturas apresentaram</w:t>
      </w:r>
      <w:r w:rsidR="00772227">
        <w:rPr>
          <w:color w:val="000000" w:themeColor="text1"/>
          <w:sz w:val="24"/>
        </w:rPr>
        <w:t xml:space="preserve"> </w:t>
      </w:r>
      <w:r w:rsidR="00F33B13" w:rsidRPr="00F33B13">
        <w:rPr>
          <w:color w:val="000000" w:themeColor="text1"/>
          <w:sz w:val="24"/>
        </w:rPr>
        <w:t xml:space="preserve">IEV-0, indicando ausência de segregação e exsudação. As misturas com RSH apresentaram maior espalhamento que a referência, dispensaram o uso </w:t>
      </w:r>
      <w:r w:rsidR="00F33B13" w:rsidRPr="00F33B13">
        <w:rPr>
          <w:color w:val="000000" w:themeColor="text1"/>
          <w:sz w:val="24"/>
        </w:rPr>
        <w:lastRenderedPageBreak/>
        <w:t>de</w:t>
      </w:r>
      <w:r w:rsidR="007D7875">
        <w:rPr>
          <w:color w:val="000000" w:themeColor="text1"/>
          <w:sz w:val="24"/>
        </w:rPr>
        <w:t xml:space="preserve"> VMA</w:t>
      </w:r>
      <w:r w:rsidR="00F33B13" w:rsidRPr="00F33B13">
        <w:rPr>
          <w:color w:val="000000" w:themeColor="text1"/>
          <w:sz w:val="24"/>
        </w:rPr>
        <w:t xml:space="preserve"> e, no teor de 50%, atenderam ao intervalo de escoamento recomendado para argamassas autonivelantes. Embora a incorporação do RSH tenha reduzido a resistência à compressão em relação à referência, a mistura com 75% de substituição apresentou desempenho superior à de 50%, sugerindo efeito positivo do empacotamento granular. Os resultados demonstram a viabilidade técnica do uso do RSH como substituto parcial do agregado natural em argamassas autonivelantes</w:t>
      </w:r>
      <w:r w:rsidR="00772227">
        <w:rPr>
          <w:color w:val="000000" w:themeColor="text1"/>
          <w:sz w:val="24"/>
        </w:rPr>
        <w:t xml:space="preserve">, </w:t>
      </w:r>
      <w:r w:rsidR="001A401F" w:rsidRPr="001A401F">
        <w:rPr>
          <w:color w:val="000000" w:themeColor="text1"/>
          <w:sz w:val="24"/>
        </w:rPr>
        <w:t>em alinhamento com os Objetivos de Desenvolvimento Sustentável</w:t>
      </w:r>
      <w:r w:rsidR="003C12F9">
        <w:rPr>
          <w:color w:val="000000" w:themeColor="text1"/>
          <w:sz w:val="24"/>
        </w:rPr>
        <w:t xml:space="preserve"> (</w:t>
      </w:r>
      <w:r w:rsidR="003C12F9" w:rsidRPr="00742F3C">
        <w:rPr>
          <w:sz w:val="24"/>
          <w:szCs w:val="24"/>
        </w:rPr>
        <w:t>ODS 9, 11, 12, 13 e 15</w:t>
      </w:r>
      <w:r w:rsidR="003C12F9">
        <w:rPr>
          <w:sz w:val="24"/>
          <w:szCs w:val="24"/>
        </w:rPr>
        <w:t>)</w:t>
      </w:r>
      <w:r w:rsidR="001A401F">
        <w:rPr>
          <w:color w:val="000000" w:themeColor="text1"/>
          <w:sz w:val="24"/>
        </w:rPr>
        <w:t>.</w:t>
      </w:r>
    </w:p>
    <w:p w14:paraId="42F19E4D" w14:textId="77777777" w:rsidR="00624629" w:rsidRPr="005F70B0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Agradecimentos</w:t>
      </w:r>
    </w:p>
    <w:p w14:paraId="4A52CFCE" w14:textId="558DD036" w:rsidR="005F70B0" w:rsidRPr="000046CA" w:rsidRDefault="00624629" w:rsidP="000274A5">
      <w:pPr>
        <w:pStyle w:val="Corpodetexto"/>
        <w:suppressAutoHyphens/>
        <w:spacing w:line="360" w:lineRule="auto"/>
        <w:contextualSpacing/>
        <w:jc w:val="both"/>
        <w:rPr>
          <w:b/>
          <w:color w:val="FF0000"/>
          <w:sz w:val="24"/>
        </w:rPr>
      </w:pPr>
      <w:r>
        <w:rPr>
          <w:sz w:val="24"/>
          <w:szCs w:val="24"/>
        </w:rPr>
        <w:tab/>
      </w:r>
      <w:r w:rsidR="00BC5BAC" w:rsidRPr="00BC5BAC">
        <w:rPr>
          <w:sz w:val="24"/>
        </w:rPr>
        <w:t xml:space="preserve">Ao IFRN </w:t>
      </w:r>
      <w:r w:rsidR="00BC5BAC" w:rsidRPr="00BC5BAC">
        <w:rPr>
          <w:i/>
          <w:iCs/>
          <w:sz w:val="24"/>
        </w:rPr>
        <w:t>Campus</w:t>
      </w:r>
      <w:r w:rsidR="00BC5BAC" w:rsidRPr="00BC5BAC">
        <w:rPr>
          <w:sz w:val="24"/>
        </w:rPr>
        <w:t xml:space="preserve"> Natal-Central (Edital nº 04/2026-DIPEQ/CNAT/IFRN) pelo apoio financeiro e ao LT2M</w:t>
      </w:r>
      <w:r w:rsidR="00BC5BAC">
        <w:rPr>
          <w:sz w:val="24"/>
        </w:rPr>
        <w:t>/IFRN</w:t>
      </w:r>
      <w:r w:rsidR="00BC5BAC" w:rsidRPr="00BC5BAC">
        <w:rPr>
          <w:sz w:val="24"/>
        </w:rPr>
        <w:t xml:space="preserve"> e CT Mineral</w:t>
      </w:r>
      <w:r w:rsidR="00BC5BAC">
        <w:rPr>
          <w:sz w:val="24"/>
        </w:rPr>
        <w:t>/IFRN</w:t>
      </w:r>
      <w:r w:rsidR="00BC5BAC" w:rsidRPr="00BC5BAC">
        <w:rPr>
          <w:sz w:val="24"/>
        </w:rPr>
        <w:t xml:space="preserve"> pela infraestrutura disponibilizada</w:t>
      </w:r>
      <w:r w:rsidR="00DF1EFB">
        <w:rPr>
          <w:sz w:val="24"/>
        </w:rPr>
        <w:t>.</w:t>
      </w:r>
    </w:p>
    <w:p w14:paraId="65FAF7E3" w14:textId="604F6212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>Referências</w:t>
      </w:r>
    </w:p>
    <w:p w14:paraId="7BA2A121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ARAÚJO, Tomaz Rodrigues de </w:t>
      </w:r>
      <w:proofErr w:type="spellStart"/>
      <w:r w:rsidRPr="00A32D6B">
        <w:rPr>
          <w:sz w:val="16"/>
          <w:szCs w:val="16"/>
          <w:lang w:eastAsia="pt-PT"/>
        </w:rPr>
        <w:t>et</w:t>
      </w:r>
      <w:proofErr w:type="spellEnd"/>
      <w:r w:rsidRPr="00A32D6B">
        <w:rPr>
          <w:sz w:val="16"/>
          <w:szCs w:val="16"/>
          <w:lang w:eastAsia="pt-PT"/>
        </w:rPr>
        <w:t xml:space="preserve"> al. Efeitos da incorporação do </w:t>
      </w:r>
      <w:proofErr w:type="spellStart"/>
      <w:r w:rsidRPr="00A32D6B">
        <w:rPr>
          <w:sz w:val="16"/>
          <w:szCs w:val="16"/>
          <w:lang w:eastAsia="pt-PT"/>
        </w:rPr>
        <w:t>fíler</w:t>
      </w:r>
      <w:proofErr w:type="spellEnd"/>
      <w:r w:rsidRPr="00A32D6B">
        <w:rPr>
          <w:sz w:val="16"/>
          <w:szCs w:val="16"/>
          <w:lang w:eastAsia="pt-PT"/>
        </w:rPr>
        <w:t xml:space="preserve"> calcário e do resíduo da biomassa da cana-de-açúcar em argamassas </w:t>
      </w:r>
      <w:proofErr w:type="spellStart"/>
      <w:r w:rsidRPr="00A32D6B">
        <w:rPr>
          <w:sz w:val="16"/>
          <w:szCs w:val="16"/>
          <w:lang w:eastAsia="pt-PT"/>
        </w:rPr>
        <w:t>autonivelantes</w:t>
      </w:r>
      <w:proofErr w:type="spellEnd"/>
      <w:r w:rsidRPr="00A32D6B">
        <w:rPr>
          <w:sz w:val="16"/>
          <w:szCs w:val="16"/>
          <w:lang w:eastAsia="pt-PT"/>
        </w:rPr>
        <w:t xml:space="preserve">. In: </w:t>
      </w:r>
      <w:r w:rsidRPr="00A32D6B">
        <w:rPr>
          <w:b/>
          <w:bCs/>
          <w:sz w:val="16"/>
          <w:szCs w:val="16"/>
          <w:lang w:eastAsia="pt-PT"/>
        </w:rPr>
        <w:t>SIMPÓSIO BRASILEIRO DE TECNOLOGIA DAS ARGAMASSAS</w:t>
      </w:r>
      <w:r w:rsidRPr="00A32D6B">
        <w:rPr>
          <w:sz w:val="16"/>
          <w:szCs w:val="16"/>
          <w:lang w:eastAsia="pt-PT"/>
        </w:rPr>
        <w:t xml:space="preserve">, 11., 2015. </w:t>
      </w:r>
      <w:r w:rsidRPr="00A32D6B">
        <w:rPr>
          <w:b/>
          <w:bCs/>
          <w:sz w:val="16"/>
          <w:szCs w:val="16"/>
          <w:lang w:eastAsia="pt-PT"/>
        </w:rPr>
        <w:t>Anais [...]</w:t>
      </w:r>
      <w:r w:rsidRPr="00A32D6B">
        <w:rPr>
          <w:sz w:val="16"/>
          <w:szCs w:val="16"/>
          <w:lang w:eastAsia="pt-PT"/>
        </w:rPr>
        <w:t>. [S. l.: s. n.], 2015.</w:t>
      </w:r>
    </w:p>
    <w:p w14:paraId="290C79E8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ASSOCIAÇÃO BRASILEIRA DE NORMAS TÉCNICAS. </w:t>
      </w:r>
      <w:r w:rsidRPr="00A32D6B">
        <w:rPr>
          <w:b/>
          <w:bCs/>
          <w:sz w:val="16"/>
          <w:szCs w:val="16"/>
          <w:lang w:eastAsia="pt-PT"/>
        </w:rPr>
        <w:t>NBR 7211: Agregados para concreto — Especificação</w:t>
      </w:r>
      <w:r w:rsidRPr="00A32D6B">
        <w:rPr>
          <w:sz w:val="16"/>
          <w:szCs w:val="16"/>
          <w:lang w:eastAsia="pt-PT"/>
        </w:rPr>
        <w:t>. Rio de Janeiro: ABNT, 2022.</w:t>
      </w:r>
    </w:p>
    <w:p w14:paraId="5EAD8A21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ASSOCIAÇÃO BRASILEIRA DE NORMAS TÉCNICAS. </w:t>
      </w:r>
      <w:r w:rsidRPr="00A32D6B">
        <w:rPr>
          <w:b/>
          <w:bCs/>
          <w:sz w:val="16"/>
          <w:szCs w:val="16"/>
          <w:lang w:eastAsia="pt-PT"/>
        </w:rPr>
        <w:t>NBR 13279: Argamassa para assentamento e revestimento de paredes e tetos — Determinação da resistência à tração na flexão e à compressão</w:t>
      </w:r>
      <w:r w:rsidRPr="00A32D6B">
        <w:rPr>
          <w:sz w:val="16"/>
          <w:szCs w:val="16"/>
          <w:lang w:eastAsia="pt-PT"/>
        </w:rPr>
        <w:t>. Rio de Janeiro: ABNT, 2005.</w:t>
      </w:r>
    </w:p>
    <w:p w14:paraId="4298ED74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ASSOCIAÇÃO BRASILEIRA DE NORMAS TÉCNICAS. </w:t>
      </w:r>
      <w:r w:rsidRPr="00A32D6B">
        <w:rPr>
          <w:b/>
          <w:bCs/>
          <w:sz w:val="16"/>
          <w:szCs w:val="16"/>
          <w:lang w:eastAsia="pt-PT"/>
        </w:rPr>
        <w:t xml:space="preserve">NBR 15823-1: Concreto </w:t>
      </w:r>
      <w:proofErr w:type="spellStart"/>
      <w:r w:rsidRPr="00A32D6B">
        <w:rPr>
          <w:b/>
          <w:bCs/>
          <w:sz w:val="16"/>
          <w:szCs w:val="16"/>
          <w:lang w:eastAsia="pt-PT"/>
        </w:rPr>
        <w:t>autoadensável</w:t>
      </w:r>
      <w:proofErr w:type="spellEnd"/>
      <w:r w:rsidRPr="00A32D6B">
        <w:rPr>
          <w:b/>
          <w:bCs/>
          <w:sz w:val="16"/>
          <w:szCs w:val="16"/>
          <w:lang w:eastAsia="pt-PT"/>
        </w:rPr>
        <w:t xml:space="preserve"> — Parte 1: Classificação, controle e aceitação no estado fresco</w:t>
      </w:r>
      <w:r w:rsidRPr="00A32D6B">
        <w:rPr>
          <w:sz w:val="16"/>
          <w:szCs w:val="16"/>
          <w:lang w:eastAsia="pt-PT"/>
        </w:rPr>
        <w:t>. Rio de Janeiro: ABNT, 2017.</w:t>
      </w:r>
    </w:p>
    <w:p w14:paraId="7FDA5055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ASSOCIAÇÃO BRASILEIRA DE NORMAS TÉCNICAS. </w:t>
      </w:r>
      <w:r w:rsidRPr="00A32D6B">
        <w:rPr>
          <w:b/>
          <w:bCs/>
          <w:sz w:val="16"/>
          <w:szCs w:val="16"/>
          <w:lang w:eastAsia="pt-PT"/>
        </w:rPr>
        <w:t>NBR 16605: Cimento Portland e outros materiais em pó — Determinação da massa específica</w:t>
      </w:r>
      <w:r w:rsidRPr="00A32D6B">
        <w:rPr>
          <w:sz w:val="16"/>
          <w:szCs w:val="16"/>
          <w:lang w:eastAsia="pt-PT"/>
        </w:rPr>
        <w:t>. Rio de Janeiro: ABNT, 2017.</w:t>
      </w:r>
    </w:p>
    <w:p w14:paraId="7548BADF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ASSOCIAÇÃO BRASILEIRA DE NORMAS TÉCNICAS. </w:t>
      </w:r>
      <w:r w:rsidRPr="00A32D6B">
        <w:rPr>
          <w:b/>
          <w:bCs/>
          <w:sz w:val="16"/>
          <w:szCs w:val="16"/>
          <w:lang w:eastAsia="pt-PT"/>
        </w:rPr>
        <w:t>NBR 16916: Agregado miúdo — Determinação da densidade e da absorção de água</w:t>
      </w:r>
      <w:r w:rsidRPr="00A32D6B">
        <w:rPr>
          <w:sz w:val="16"/>
          <w:szCs w:val="16"/>
          <w:lang w:eastAsia="pt-PT"/>
        </w:rPr>
        <w:t>. Rio de Janeiro: ABNT, 2021.</w:t>
      </w:r>
    </w:p>
    <w:p w14:paraId="0235EFBB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ASSOCIAÇÃO BRASILEIRA DE NORMAS TÉCNICAS. </w:t>
      </w:r>
      <w:r w:rsidRPr="00A32D6B">
        <w:rPr>
          <w:b/>
          <w:bCs/>
          <w:sz w:val="16"/>
          <w:szCs w:val="16"/>
          <w:lang w:eastAsia="pt-PT"/>
        </w:rPr>
        <w:t>NBR NM 248: Agregados — Determinação da composição granulométrica</w:t>
      </w:r>
      <w:r w:rsidRPr="00A32D6B">
        <w:rPr>
          <w:sz w:val="16"/>
          <w:szCs w:val="16"/>
          <w:lang w:eastAsia="pt-PT"/>
        </w:rPr>
        <w:t>. Rio de Janeiro: ABNT, 2003.</w:t>
      </w:r>
    </w:p>
    <w:p w14:paraId="6A3A9001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BENTLEMSAN, </w:t>
      </w:r>
      <w:proofErr w:type="spellStart"/>
      <w:r w:rsidRPr="00A32D6B">
        <w:rPr>
          <w:sz w:val="16"/>
          <w:szCs w:val="16"/>
          <w:lang w:eastAsia="pt-PT"/>
        </w:rPr>
        <w:t>Nadia</w:t>
      </w:r>
      <w:proofErr w:type="spellEnd"/>
      <w:r w:rsidRPr="00A32D6B">
        <w:rPr>
          <w:sz w:val="16"/>
          <w:szCs w:val="16"/>
          <w:lang w:eastAsia="pt-PT"/>
        </w:rPr>
        <w:t xml:space="preserve">; YAHIAOUI, </w:t>
      </w:r>
      <w:proofErr w:type="spellStart"/>
      <w:r w:rsidRPr="00A32D6B">
        <w:rPr>
          <w:sz w:val="16"/>
          <w:szCs w:val="16"/>
          <w:lang w:eastAsia="pt-PT"/>
        </w:rPr>
        <w:t>Walid</w:t>
      </w:r>
      <w:proofErr w:type="spellEnd"/>
      <w:r w:rsidRPr="00A32D6B">
        <w:rPr>
          <w:sz w:val="16"/>
          <w:szCs w:val="16"/>
          <w:lang w:eastAsia="pt-PT"/>
        </w:rPr>
        <w:t xml:space="preserve">; KENAI, </w:t>
      </w:r>
      <w:proofErr w:type="spellStart"/>
      <w:r w:rsidRPr="00A32D6B">
        <w:rPr>
          <w:sz w:val="16"/>
          <w:szCs w:val="16"/>
          <w:lang w:eastAsia="pt-PT"/>
        </w:rPr>
        <w:t>Said</w:t>
      </w:r>
      <w:proofErr w:type="spellEnd"/>
      <w:r w:rsidRPr="00A32D6B">
        <w:rPr>
          <w:sz w:val="16"/>
          <w:szCs w:val="16"/>
          <w:lang w:eastAsia="pt-PT"/>
        </w:rPr>
        <w:t xml:space="preserve">. </w:t>
      </w:r>
      <w:proofErr w:type="spellStart"/>
      <w:r w:rsidRPr="00A32D6B">
        <w:rPr>
          <w:sz w:val="16"/>
          <w:szCs w:val="16"/>
          <w:lang w:eastAsia="pt-PT"/>
        </w:rPr>
        <w:t>Strength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and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durability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of</w:t>
      </w:r>
      <w:proofErr w:type="spellEnd"/>
      <w:r w:rsidRPr="00A32D6B">
        <w:rPr>
          <w:sz w:val="16"/>
          <w:szCs w:val="16"/>
          <w:lang w:eastAsia="pt-PT"/>
        </w:rPr>
        <w:t xml:space="preserve"> self-</w:t>
      </w:r>
      <w:proofErr w:type="spellStart"/>
      <w:r w:rsidRPr="00A32D6B">
        <w:rPr>
          <w:sz w:val="16"/>
          <w:szCs w:val="16"/>
          <w:lang w:eastAsia="pt-PT"/>
        </w:rPr>
        <w:t>compacting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mortar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with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waste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marble</w:t>
      </w:r>
      <w:proofErr w:type="spellEnd"/>
      <w:r w:rsidRPr="00A32D6B">
        <w:rPr>
          <w:sz w:val="16"/>
          <w:szCs w:val="16"/>
          <w:lang w:eastAsia="pt-PT"/>
        </w:rPr>
        <w:t xml:space="preserve"> as </w:t>
      </w:r>
      <w:proofErr w:type="spellStart"/>
      <w:r w:rsidRPr="00A32D6B">
        <w:rPr>
          <w:sz w:val="16"/>
          <w:szCs w:val="16"/>
          <w:lang w:eastAsia="pt-PT"/>
        </w:rPr>
        <w:t>sand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substitution</w:t>
      </w:r>
      <w:proofErr w:type="spellEnd"/>
      <w:r w:rsidRPr="00A32D6B">
        <w:rPr>
          <w:sz w:val="16"/>
          <w:szCs w:val="16"/>
          <w:lang w:eastAsia="pt-PT"/>
        </w:rPr>
        <w:t xml:space="preserve">. </w:t>
      </w:r>
      <w:r w:rsidRPr="00A32D6B">
        <w:rPr>
          <w:i/>
          <w:iCs/>
          <w:sz w:val="16"/>
          <w:szCs w:val="16"/>
          <w:lang w:eastAsia="pt-PT"/>
        </w:rPr>
        <w:t xml:space="preserve">Case </w:t>
      </w:r>
      <w:proofErr w:type="spellStart"/>
      <w:r w:rsidRPr="00A32D6B">
        <w:rPr>
          <w:i/>
          <w:iCs/>
          <w:sz w:val="16"/>
          <w:szCs w:val="16"/>
          <w:lang w:eastAsia="pt-PT"/>
        </w:rPr>
        <w:t>Studies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in </w:t>
      </w:r>
      <w:proofErr w:type="spellStart"/>
      <w:r w:rsidRPr="00A32D6B">
        <w:rPr>
          <w:i/>
          <w:iCs/>
          <w:sz w:val="16"/>
          <w:szCs w:val="16"/>
          <w:lang w:eastAsia="pt-PT"/>
        </w:rPr>
        <w:t>Construction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</w:t>
      </w:r>
      <w:proofErr w:type="spellStart"/>
      <w:r w:rsidRPr="00A32D6B">
        <w:rPr>
          <w:i/>
          <w:iCs/>
          <w:sz w:val="16"/>
          <w:szCs w:val="16"/>
          <w:lang w:eastAsia="pt-PT"/>
        </w:rPr>
        <w:t>Materials</w:t>
      </w:r>
      <w:proofErr w:type="spellEnd"/>
      <w:r w:rsidRPr="00A32D6B">
        <w:rPr>
          <w:sz w:val="16"/>
          <w:szCs w:val="16"/>
          <w:lang w:eastAsia="pt-PT"/>
        </w:rPr>
        <w:t xml:space="preserve">, [S. l.], v. 19, e02331, 2023. DOI: </w:t>
      </w:r>
      <w:hyperlink r:id="rId17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https://doi.org/10.1016/j.cscm.2023.e02331</w:t>
        </w:r>
      </w:hyperlink>
      <w:r w:rsidRPr="00A32D6B">
        <w:rPr>
          <w:sz w:val="16"/>
          <w:szCs w:val="16"/>
          <w:lang w:eastAsia="pt-PT"/>
        </w:rPr>
        <w:t>.</w:t>
      </w:r>
    </w:p>
    <w:p w14:paraId="63B3639C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DIEDERICH, Paco </w:t>
      </w:r>
      <w:proofErr w:type="spellStart"/>
      <w:r w:rsidRPr="00A32D6B">
        <w:rPr>
          <w:sz w:val="16"/>
          <w:szCs w:val="16"/>
          <w:lang w:eastAsia="pt-PT"/>
        </w:rPr>
        <w:t>et</w:t>
      </w:r>
      <w:proofErr w:type="spellEnd"/>
      <w:r w:rsidRPr="00A32D6B">
        <w:rPr>
          <w:sz w:val="16"/>
          <w:szCs w:val="16"/>
          <w:lang w:eastAsia="pt-PT"/>
        </w:rPr>
        <w:t xml:space="preserve"> al. </w:t>
      </w:r>
      <w:proofErr w:type="spellStart"/>
      <w:r w:rsidRPr="00A32D6B">
        <w:rPr>
          <w:sz w:val="16"/>
          <w:szCs w:val="16"/>
          <w:lang w:eastAsia="pt-PT"/>
        </w:rPr>
        <w:t>The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nature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of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limestone</w:t>
      </w:r>
      <w:proofErr w:type="spellEnd"/>
      <w:r w:rsidRPr="00A32D6B">
        <w:rPr>
          <w:sz w:val="16"/>
          <w:szCs w:val="16"/>
          <w:lang w:eastAsia="pt-PT"/>
        </w:rPr>
        <w:t xml:space="preserve"> filler </w:t>
      </w:r>
      <w:proofErr w:type="spellStart"/>
      <w:r w:rsidRPr="00A32D6B">
        <w:rPr>
          <w:sz w:val="16"/>
          <w:szCs w:val="16"/>
          <w:lang w:eastAsia="pt-PT"/>
        </w:rPr>
        <w:t>and</w:t>
      </w:r>
      <w:proofErr w:type="spellEnd"/>
      <w:r w:rsidRPr="00A32D6B">
        <w:rPr>
          <w:sz w:val="16"/>
          <w:szCs w:val="16"/>
          <w:lang w:eastAsia="pt-PT"/>
        </w:rPr>
        <w:t xml:space="preserve"> self-</w:t>
      </w:r>
      <w:proofErr w:type="spellStart"/>
      <w:r w:rsidRPr="00A32D6B">
        <w:rPr>
          <w:sz w:val="16"/>
          <w:szCs w:val="16"/>
          <w:lang w:eastAsia="pt-PT"/>
        </w:rPr>
        <w:t>consolidating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feasibility</w:t>
      </w:r>
      <w:proofErr w:type="spellEnd"/>
      <w:r w:rsidRPr="00A32D6B">
        <w:rPr>
          <w:sz w:val="16"/>
          <w:szCs w:val="16"/>
          <w:lang w:eastAsia="pt-PT"/>
        </w:rPr>
        <w:t xml:space="preserve">: </w:t>
      </w:r>
      <w:proofErr w:type="spellStart"/>
      <w:r w:rsidRPr="00A32D6B">
        <w:rPr>
          <w:sz w:val="16"/>
          <w:szCs w:val="16"/>
          <w:lang w:eastAsia="pt-PT"/>
        </w:rPr>
        <w:t>relationships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between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physical</w:t>
      </w:r>
      <w:proofErr w:type="spellEnd"/>
      <w:r w:rsidRPr="00A32D6B">
        <w:rPr>
          <w:sz w:val="16"/>
          <w:szCs w:val="16"/>
          <w:lang w:eastAsia="pt-PT"/>
        </w:rPr>
        <w:t xml:space="preserve">, </w:t>
      </w:r>
      <w:proofErr w:type="spellStart"/>
      <w:r w:rsidRPr="00A32D6B">
        <w:rPr>
          <w:sz w:val="16"/>
          <w:szCs w:val="16"/>
          <w:lang w:eastAsia="pt-PT"/>
        </w:rPr>
        <w:t>chemical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and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mineralogical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properties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of</w:t>
      </w:r>
      <w:proofErr w:type="spellEnd"/>
      <w:r w:rsidRPr="00A32D6B">
        <w:rPr>
          <w:sz w:val="16"/>
          <w:szCs w:val="16"/>
          <w:lang w:eastAsia="pt-PT"/>
        </w:rPr>
        <w:t xml:space="preserve"> fillers </w:t>
      </w:r>
      <w:proofErr w:type="spellStart"/>
      <w:r w:rsidRPr="00A32D6B">
        <w:rPr>
          <w:sz w:val="16"/>
          <w:szCs w:val="16"/>
          <w:lang w:eastAsia="pt-PT"/>
        </w:rPr>
        <w:t>and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the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flow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at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different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states</w:t>
      </w:r>
      <w:proofErr w:type="spellEnd"/>
      <w:r w:rsidRPr="00A32D6B">
        <w:rPr>
          <w:sz w:val="16"/>
          <w:szCs w:val="16"/>
          <w:lang w:eastAsia="pt-PT"/>
        </w:rPr>
        <w:t xml:space="preserve">, </w:t>
      </w:r>
      <w:proofErr w:type="spellStart"/>
      <w:r w:rsidRPr="00A32D6B">
        <w:rPr>
          <w:sz w:val="16"/>
          <w:szCs w:val="16"/>
          <w:lang w:eastAsia="pt-PT"/>
        </w:rPr>
        <w:t>from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powder</w:t>
      </w:r>
      <w:proofErr w:type="spellEnd"/>
      <w:r w:rsidRPr="00A32D6B">
        <w:rPr>
          <w:sz w:val="16"/>
          <w:szCs w:val="16"/>
          <w:lang w:eastAsia="pt-PT"/>
        </w:rPr>
        <w:t xml:space="preserve"> to </w:t>
      </w:r>
      <w:proofErr w:type="spellStart"/>
      <w:r w:rsidRPr="00A32D6B">
        <w:rPr>
          <w:sz w:val="16"/>
          <w:szCs w:val="16"/>
          <w:lang w:eastAsia="pt-PT"/>
        </w:rPr>
        <w:t>cement-based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suspension</w:t>
      </w:r>
      <w:proofErr w:type="spellEnd"/>
      <w:r w:rsidRPr="00A32D6B">
        <w:rPr>
          <w:sz w:val="16"/>
          <w:szCs w:val="16"/>
          <w:lang w:eastAsia="pt-PT"/>
        </w:rPr>
        <w:t xml:space="preserve">. </w:t>
      </w:r>
      <w:proofErr w:type="spellStart"/>
      <w:r w:rsidRPr="00A32D6B">
        <w:rPr>
          <w:i/>
          <w:iCs/>
          <w:sz w:val="16"/>
          <w:szCs w:val="16"/>
          <w:lang w:eastAsia="pt-PT"/>
        </w:rPr>
        <w:t>Powder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</w:t>
      </w:r>
      <w:proofErr w:type="spellStart"/>
      <w:r w:rsidRPr="00A32D6B">
        <w:rPr>
          <w:i/>
          <w:iCs/>
          <w:sz w:val="16"/>
          <w:szCs w:val="16"/>
          <w:lang w:eastAsia="pt-PT"/>
        </w:rPr>
        <w:t>Technology</w:t>
      </w:r>
      <w:proofErr w:type="spellEnd"/>
      <w:r w:rsidRPr="00A32D6B">
        <w:rPr>
          <w:sz w:val="16"/>
          <w:szCs w:val="16"/>
          <w:lang w:eastAsia="pt-PT"/>
        </w:rPr>
        <w:t xml:space="preserve">, [S. l.], v. 218, p. 90-101, 2012. DOI: </w:t>
      </w:r>
      <w:hyperlink r:id="rId18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https://doi.org/10.1016/j.powtec.2011.11.045</w:t>
        </w:r>
      </w:hyperlink>
      <w:r w:rsidRPr="00A32D6B">
        <w:rPr>
          <w:sz w:val="16"/>
          <w:szCs w:val="16"/>
          <w:lang w:eastAsia="pt-PT"/>
        </w:rPr>
        <w:t>.</w:t>
      </w:r>
    </w:p>
    <w:p w14:paraId="74014211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EFNARC. </w:t>
      </w:r>
      <w:proofErr w:type="spellStart"/>
      <w:r w:rsidRPr="00A32D6B">
        <w:rPr>
          <w:i/>
          <w:iCs/>
          <w:sz w:val="16"/>
          <w:szCs w:val="16"/>
          <w:lang w:eastAsia="pt-PT"/>
        </w:rPr>
        <w:t>Specification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</w:t>
      </w:r>
      <w:proofErr w:type="spellStart"/>
      <w:r w:rsidRPr="00A32D6B">
        <w:rPr>
          <w:i/>
          <w:iCs/>
          <w:sz w:val="16"/>
          <w:szCs w:val="16"/>
          <w:lang w:eastAsia="pt-PT"/>
        </w:rPr>
        <w:t>and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</w:t>
      </w:r>
      <w:proofErr w:type="spellStart"/>
      <w:r w:rsidRPr="00A32D6B">
        <w:rPr>
          <w:i/>
          <w:iCs/>
          <w:sz w:val="16"/>
          <w:szCs w:val="16"/>
          <w:lang w:eastAsia="pt-PT"/>
        </w:rPr>
        <w:t>guidelines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for self-</w:t>
      </w:r>
      <w:proofErr w:type="spellStart"/>
      <w:r w:rsidRPr="00A32D6B">
        <w:rPr>
          <w:i/>
          <w:iCs/>
          <w:sz w:val="16"/>
          <w:szCs w:val="16"/>
          <w:lang w:eastAsia="pt-PT"/>
        </w:rPr>
        <w:t>compacting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</w:t>
      </w:r>
      <w:proofErr w:type="spellStart"/>
      <w:r w:rsidRPr="00A32D6B">
        <w:rPr>
          <w:i/>
          <w:iCs/>
          <w:sz w:val="16"/>
          <w:szCs w:val="16"/>
          <w:lang w:eastAsia="pt-PT"/>
        </w:rPr>
        <w:t>concrete</w:t>
      </w:r>
      <w:proofErr w:type="spellEnd"/>
      <w:r w:rsidRPr="00A32D6B">
        <w:rPr>
          <w:sz w:val="16"/>
          <w:szCs w:val="16"/>
          <w:lang w:eastAsia="pt-PT"/>
        </w:rPr>
        <w:t xml:space="preserve">. United </w:t>
      </w:r>
      <w:proofErr w:type="spellStart"/>
      <w:r w:rsidRPr="00A32D6B">
        <w:rPr>
          <w:sz w:val="16"/>
          <w:szCs w:val="16"/>
          <w:lang w:eastAsia="pt-PT"/>
        </w:rPr>
        <w:t>Kingdom</w:t>
      </w:r>
      <w:proofErr w:type="spellEnd"/>
      <w:r w:rsidRPr="00A32D6B">
        <w:rPr>
          <w:sz w:val="16"/>
          <w:szCs w:val="16"/>
          <w:lang w:eastAsia="pt-PT"/>
        </w:rPr>
        <w:t>: EFNARC, 2002.</w:t>
      </w:r>
    </w:p>
    <w:p w14:paraId="6F5083AE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MELO, Daniele Silva de </w:t>
      </w:r>
      <w:proofErr w:type="spellStart"/>
      <w:r w:rsidRPr="00A32D6B">
        <w:rPr>
          <w:sz w:val="16"/>
          <w:szCs w:val="16"/>
          <w:lang w:eastAsia="pt-PT"/>
        </w:rPr>
        <w:t>et</w:t>
      </w:r>
      <w:proofErr w:type="spellEnd"/>
      <w:r w:rsidRPr="00A32D6B">
        <w:rPr>
          <w:sz w:val="16"/>
          <w:szCs w:val="16"/>
          <w:lang w:eastAsia="pt-PT"/>
        </w:rPr>
        <w:t xml:space="preserve"> al. Estudo da caracterização do resíduo fino de scheelita do município de Currais Novos-RN em materiais </w:t>
      </w:r>
      <w:proofErr w:type="spellStart"/>
      <w:r w:rsidRPr="00A32D6B">
        <w:rPr>
          <w:sz w:val="16"/>
          <w:szCs w:val="16"/>
          <w:lang w:eastAsia="pt-PT"/>
        </w:rPr>
        <w:t>cimentícios</w:t>
      </w:r>
      <w:proofErr w:type="spellEnd"/>
      <w:r w:rsidRPr="00A32D6B">
        <w:rPr>
          <w:sz w:val="16"/>
          <w:szCs w:val="16"/>
          <w:lang w:eastAsia="pt-PT"/>
        </w:rPr>
        <w:t xml:space="preserve">. In: </w:t>
      </w:r>
      <w:r w:rsidRPr="00A32D6B">
        <w:rPr>
          <w:b/>
          <w:bCs/>
          <w:sz w:val="16"/>
          <w:szCs w:val="16"/>
          <w:lang w:eastAsia="pt-PT"/>
        </w:rPr>
        <w:t>CONGRESSO SUL-AMERICANO DE RESÍDUOS SÓLIDOS E SUSTENTABILIDADE</w:t>
      </w:r>
      <w:r w:rsidRPr="00A32D6B">
        <w:rPr>
          <w:sz w:val="16"/>
          <w:szCs w:val="16"/>
          <w:lang w:eastAsia="pt-PT"/>
        </w:rPr>
        <w:t xml:space="preserve">, 8., 2025, Foz do Iguaçu. </w:t>
      </w:r>
      <w:r w:rsidRPr="00A32D6B">
        <w:rPr>
          <w:b/>
          <w:bCs/>
          <w:sz w:val="16"/>
          <w:szCs w:val="16"/>
          <w:lang w:eastAsia="pt-PT"/>
        </w:rPr>
        <w:t>Anais [...]</w:t>
      </w:r>
      <w:r w:rsidRPr="00A32D6B">
        <w:rPr>
          <w:sz w:val="16"/>
          <w:szCs w:val="16"/>
          <w:lang w:eastAsia="pt-PT"/>
        </w:rPr>
        <w:t xml:space="preserve">. Foz do Iguaçu: IBEAS, 2025. DOI: </w:t>
      </w:r>
      <w:hyperlink r:id="rId19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https://doi.org/10.55449/conresol.8.25.V-008</w:t>
        </w:r>
      </w:hyperlink>
      <w:r w:rsidRPr="00A32D6B">
        <w:rPr>
          <w:sz w:val="16"/>
          <w:szCs w:val="16"/>
          <w:lang w:eastAsia="pt-PT"/>
        </w:rPr>
        <w:t>.</w:t>
      </w:r>
    </w:p>
    <w:p w14:paraId="7ED88DA3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NAÇÕES UNIDAS BRASIL. </w:t>
      </w:r>
      <w:r w:rsidRPr="00A32D6B">
        <w:rPr>
          <w:b/>
          <w:bCs/>
          <w:sz w:val="16"/>
          <w:szCs w:val="16"/>
          <w:lang w:eastAsia="pt-PT"/>
        </w:rPr>
        <w:t>Objetivos de Desenvolvimento Sustentável</w:t>
      </w:r>
      <w:r w:rsidRPr="00A32D6B">
        <w:rPr>
          <w:sz w:val="16"/>
          <w:szCs w:val="16"/>
          <w:lang w:eastAsia="pt-PT"/>
        </w:rPr>
        <w:t xml:space="preserve">. Disponível em: </w:t>
      </w:r>
      <w:hyperlink r:id="rId20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https://brasil.un.org/pt-br/sdgs</w:t>
        </w:r>
      </w:hyperlink>
      <w:r w:rsidRPr="00A32D6B">
        <w:rPr>
          <w:sz w:val="16"/>
          <w:szCs w:val="16"/>
          <w:lang w:eastAsia="pt-PT"/>
        </w:rPr>
        <w:t>. Acesso em: 28 maio 2026.</w:t>
      </w:r>
    </w:p>
    <w:p w14:paraId="54BEA7EA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NASCIMENTO, Raquel Ferreira do </w:t>
      </w:r>
      <w:proofErr w:type="spellStart"/>
      <w:r w:rsidRPr="00A32D6B">
        <w:rPr>
          <w:sz w:val="16"/>
          <w:szCs w:val="16"/>
          <w:lang w:eastAsia="pt-PT"/>
        </w:rPr>
        <w:t>et</w:t>
      </w:r>
      <w:proofErr w:type="spellEnd"/>
      <w:r w:rsidRPr="00A32D6B">
        <w:rPr>
          <w:sz w:val="16"/>
          <w:szCs w:val="16"/>
          <w:lang w:eastAsia="pt-PT"/>
        </w:rPr>
        <w:t xml:space="preserve"> al. Viabilidade de incorporação de resíduo de scheelita em argamassa. </w:t>
      </w:r>
      <w:r w:rsidRPr="00A32D6B">
        <w:rPr>
          <w:i/>
          <w:iCs/>
          <w:sz w:val="16"/>
          <w:szCs w:val="16"/>
          <w:lang w:eastAsia="pt-PT"/>
        </w:rPr>
        <w:t>Revista Ibero-Americana de Ciências Ambientais</w:t>
      </w:r>
      <w:r w:rsidRPr="00A32D6B">
        <w:rPr>
          <w:sz w:val="16"/>
          <w:szCs w:val="16"/>
          <w:lang w:eastAsia="pt-PT"/>
        </w:rPr>
        <w:t xml:space="preserve">, [S. l.], v. 12, n. 3, p. 431-439, 2021. DOI: </w:t>
      </w:r>
      <w:hyperlink r:id="rId21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https://doi.org/10.6008/CBPC2179-6858.2021.003.0035</w:t>
        </w:r>
      </w:hyperlink>
      <w:r w:rsidRPr="00A32D6B">
        <w:rPr>
          <w:sz w:val="16"/>
          <w:szCs w:val="16"/>
          <w:lang w:eastAsia="pt-PT"/>
        </w:rPr>
        <w:t>.</w:t>
      </w:r>
    </w:p>
    <w:p w14:paraId="313CA608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PAIVA, Emanuel Henrique Gomes. </w:t>
      </w:r>
      <w:r w:rsidRPr="00A32D6B">
        <w:rPr>
          <w:b/>
          <w:bCs/>
          <w:sz w:val="16"/>
          <w:szCs w:val="16"/>
          <w:lang w:eastAsia="pt-PT"/>
        </w:rPr>
        <w:t>Avaliação do concreto de cimento Portland com resíduo da produção de scheelita em substituição ao agregado miúdo</w:t>
      </w:r>
      <w:r w:rsidRPr="00A32D6B">
        <w:rPr>
          <w:sz w:val="16"/>
          <w:szCs w:val="16"/>
          <w:lang w:eastAsia="pt-PT"/>
        </w:rPr>
        <w:t>. 2013. 102 f. Dissertação (Mestrado em Engenharia Civil) – Universidade Federal do Rio Grande do Norte, Natal, 2013.</w:t>
      </w:r>
    </w:p>
    <w:p w14:paraId="7EBA5B91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RIBEIRO NETO, Djalma Valério. </w:t>
      </w:r>
      <w:r w:rsidRPr="00A32D6B">
        <w:rPr>
          <w:b/>
          <w:bCs/>
          <w:sz w:val="16"/>
          <w:szCs w:val="16"/>
          <w:lang w:eastAsia="pt-PT"/>
        </w:rPr>
        <w:t xml:space="preserve">Argamassa </w:t>
      </w:r>
      <w:proofErr w:type="spellStart"/>
      <w:r w:rsidRPr="00A32D6B">
        <w:rPr>
          <w:b/>
          <w:bCs/>
          <w:sz w:val="16"/>
          <w:szCs w:val="16"/>
          <w:lang w:eastAsia="pt-PT"/>
        </w:rPr>
        <w:t>autonivelante</w:t>
      </w:r>
      <w:proofErr w:type="spellEnd"/>
      <w:r w:rsidRPr="00A32D6B">
        <w:rPr>
          <w:b/>
          <w:bCs/>
          <w:sz w:val="16"/>
          <w:szCs w:val="16"/>
          <w:lang w:eastAsia="pt-PT"/>
        </w:rPr>
        <w:t xml:space="preserve"> com resíduo de rocha pegmatítica ornamental (RPRO): avaliação das propriedades no estado fresco e endurecido</w:t>
      </w:r>
      <w:r w:rsidRPr="00A32D6B">
        <w:rPr>
          <w:sz w:val="16"/>
          <w:szCs w:val="16"/>
          <w:lang w:eastAsia="pt-PT"/>
        </w:rPr>
        <w:t xml:space="preserve">. 2024. Dissertação (Mestrado em Uso Sustentável de Recursos Naturais) – Instituto Federal de Educação, Ciência e Tecnologia do Rio Grande do Norte, Natal, 2024. Disponível em: </w:t>
      </w:r>
      <w:hyperlink r:id="rId22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https://memoria.ifrn.edu.br/bitstream/handle/1044/2622/Djalma%20Val%c3%a9rio%20Ribeiro%20Neto_Argamassa%20autonivelante%20com%20res%c3%adduo%20de%20RPRO.pdf</w:t>
        </w:r>
      </w:hyperlink>
      <w:r w:rsidRPr="00A32D6B">
        <w:rPr>
          <w:sz w:val="16"/>
          <w:szCs w:val="16"/>
          <w:lang w:eastAsia="pt-PT"/>
        </w:rPr>
        <w:t>. Acesso em: 28 maio 2026.</w:t>
      </w:r>
    </w:p>
    <w:p w14:paraId="4E57C1A3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RIBEIRO NETO, Djalma Valério </w:t>
      </w:r>
      <w:proofErr w:type="spellStart"/>
      <w:r w:rsidRPr="00A32D6B">
        <w:rPr>
          <w:sz w:val="16"/>
          <w:szCs w:val="16"/>
          <w:lang w:eastAsia="pt-PT"/>
        </w:rPr>
        <w:t>et</w:t>
      </w:r>
      <w:proofErr w:type="spellEnd"/>
      <w:r w:rsidRPr="00A32D6B">
        <w:rPr>
          <w:sz w:val="16"/>
          <w:szCs w:val="16"/>
          <w:lang w:eastAsia="pt-PT"/>
        </w:rPr>
        <w:t xml:space="preserve"> al. Estudo da caracterização físico-química e </w:t>
      </w:r>
      <w:proofErr w:type="spellStart"/>
      <w:r w:rsidRPr="00A32D6B">
        <w:rPr>
          <w:sz w:val="16"/>
          <w:szCs w:val="16"/>
          <w:lang w:eastAsia="pt-PT"/>
        </w:rPr>
        <w:t>microestrutural</w:t>
      </w:r>
      <w:proofErr w:type="spellEnd"/>
      <w:r w:rsidRPr="00A32D6B">
        <w:rPr>
          <w:sz w:val="16"/>
          <w:szCs w:val="16"/>
          <w:lang w:eastAsia="pt-PT"/>
        </w:rPr>
        <w:t xml:space="preserve"> de resíduos do beneficiamento de rochas ornamentais do Seridó Potiguar. </w:t>
      </w:r>
      <w:proofErr w:type="spellStart"/>
      <w:r w:rsidRPr="00A32D6B">
        <w:rPr>
          <w:i/>
          <w:iCs/>
          <w:sz w:val="16"/>
          <w:szCs w:val="16"/>
          <w:lang w:eastAsia="pt-PT"/>
        </w:rPr>
        <w:t>Peer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</w:t>
      </w:r>
      <w:proofErr w:type="spellStart"/>
      <w:r w:rsidRPr="00A32D6B">
        <w:rPr>
          <w:i/>
          <w:iCs/>
          <w:sz w:val="16"/>
          <w:szCs w:val="16"/>
          <w:lang w:eastAsia="pt-PT"/>
        </w:rPr>
        <w:t>Review</w:t>
      </w:r>
      <w:proofErr w:type="spellEnd"/>
      <w:r w:rsidRPr="00A32D6B">
        <w:rPr>
          <w:sz w:val="16"/>
          <w:szCs w:val="16"/>
          <w:lang w:eastAsia="pt-PT"/>
        </w:rPr>
        <w:t xml:space="preserve">, [S. l.], v. 5, n. 16, p. 319-334, 2023. DOI: </w:t>
      </w:r>
      <w:hyperlink r:id="rId23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https://doi.org/10.53660/840.prw2262</w:t>
        </w:r>
      </w:hyperlink>
      <w:r w:rsidRPr="00A32D6B">
        <w:rPr>
          <w:sz w:val="16"/>
          <w:szCs w:val="16"/>
          <w:lang w:eastAsia="pt-PT"/>
        </w:rPr>
        <w:t>.</w:t>
      </w:r>
    </w:p>
    <w:p w14:paraId="17AC5CB7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RIBEIRO NETO, Djalma Valério </w:t>
      </w:r>
      <w:proofErr w:type="spellStart"/>
      <w:r w:rsidRPr="00A32D6B">
        <w:rPr>
          <w:sz w:val="16"/>
          <w:szCs w:val="16"/>
          <w:lang w:eastAsia="pt-PT"/>
        </w:rPr>
        <w:t>et</w:t>
      </w:r>
      <w:proofErr w:type="spellEnd"/>
      <w:r w:rsidRPr="00A32D6B">
        <w:rPr>
          <w:sz w:val="16"/>
          <w:szCs w:val="16"/>
          <w:lang w:eastAsia="pt-PT"/>
        </w:rPr>
        <w:t xml:space="preserve"> al. Estudo da utilização do resíduo de vidro em argamassas </w:t>
      </w:r>
      <w:proofErr w:type="spellStart"/>
      <w:r w:rsidRPr="00A32D6B">
        <w:rPr>
          <w:sz w:val="16"/>
          <w:szCs w:val="16"/>
          <w:lang w:eastAsia="pt-PT"/>
        </w:rPr>
        <w:t>autonivelantes</w:t>
      </w:r>
      <w:proofErr w:type="spellEnd"/>
      <w:r w:rsidRPr="00A32D6B">
        <w:rPr>
          <w:sz w:val="16"/>
          <w:szCs w:val="16"/>
          <w:lang w:eastAsia="pt-PT"/>
        </w:rPr>
        <w:t xml:space="preserve">: uma análise das propriedades no estado fresco. In: </w:t>
      </w:r>
      <w:r w:rsidRPr="00A32D6B">
        <w:rPr>
          <w:b/>
          <w:bCs/>
          <w:sz w:val="16"/>
          <w:szCs w:val="16"/>
          <w:lang w:eastAsia="pt-PT"/>
        </w:rPr>
        <w:t>SIMPÓSIO BRASILEIRO DE TECNOLOGIA DAS ARGAMASSAS</w:t>
      </w:r>
      <w:r w:rsidRPr="00A32D6B">
        <w:rPr>
          <w:sz w:val="16"/>
          <w:szCs w:val="16"/>
          <w:lang w:eastAsia="pt-PT"/>
        </w:rPr>
        <w:t xml:space="preserve">, 15., 2025. </w:t>
      </w:r>
      <w:r w:rsidRPr="00A32D6B">
        <w:rPr>
          <w:b/>
          <w:bCs/>
          <w:sz w:val="16"/>
          <w:szCs w:val="16"/>
          <w:lang w:eastAsia="pt-PT"/>
        </w:rPr>
        <w:t>Anais [...]</w:t>
      </w:r>
      <w:r w:rsidRPr="00A32D6B">
        <w:rPr>
          <w:sz w:val="16"/>
          <w:szCs w:val="16"/>
          <w:lang w:eastAsia="pt-PT"/>
        </w:rPr>
        <w:t xml:space="preserve">. [S. l.: s. n.], 2025. DOI: </w:t>
      </w:r>
      <w:hyperlink r:id="rId24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https://doi.org/10.46421/sbta.v15.6846</w:t>
        </w:r>
      </w:hyperlink>
      <w:r w:rsidRPr="00A32D6B">
        <w:rPr>
          <w:sz w:val="16"/>
          <w:szCs w:val="16"/>
          <w:lang w:eastAsia="pt-PT"/>
        </w:rPr>
        <w:t xml:space="preserve">. Disponível em: </w:t>
      </w:r>
      <w:hyperlink r:id="rId25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https://eventos.antac.org.br/index.php/sbta/article/view/6846</w:t>
        </w:r>
      </w:hyperlink>
      <w:r w:rsidRPr="00A32D6B">
        <w:rPr>
          <w:sz w:val="16"/>
          <w:szCs w:val="16"/>
          <w:lang w:eastAsia="pt-PT"/>
        </w:rPr>
        <w:t>. Acesso em: 29 maio 2026.</w:t>
      </w:r>
    </w:p>
    <w:p w14:paraId="4A6D8B6E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SCRIVENER, Karen L.; CRUMBIE, Alison K.; LAUGESEN, Peter. </w:t>
      </w:r>
      <w:proofErr w:type="spellStart"/>
      <w:r w:rsidRPr="00A32D6B">
        <w:rPr>
          <w:sz w:val="16"/>
          <w:szCs w:val="16"/>
          <w:lang w:eastAsia="pt-PT"/>
        </w:rPr>
        <w:t>The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interfacial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transition</w:t>
      </w:r>
      <w:proofErr w:type="spellEnd"/>
      <w:r w:rsidRPr="00A32D6B">
        <w:rPr>
          <w:sz w:val="16"/>
          <w:szCs w:val="16"/>
          <w:lang w:eastAsia="pt-PT"/>
        </w:rPr>
        <w:t xml:space="preserve"> zone (ITZ) </w:t>
      </w:r>
      <w:proofErr w:type="spellStart"/>
      <w:r w:rsidRPr="00A32D6B">
        <w:rPr>
          <w:sz w:val="16"/>
          <w:szCs w:val="16"/>
          <w:lang w:eastAsia="pt-PT"/>
        </w:rPr>
        <w:t>between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cement</w:t>
      </w:r>
      <w:proofErr w:type="spellEnd"/>
      <w:r w:rsidRPr="00A32D6B">
        <w:rPr>
          <w:sz w:val="16"/>
          <w:szCs w:val="16"/>
          <w:lang w:eastAsia="pt-PT"/>
        </w:rPr>
        <w:t xml:space="preserve"> paste </w:t>
      </w:r>
      <w:proofErr w:type="spellStart"/>
      <w:r w:rsidRPr="00A32D6B">
        <w:rPr>
          <w:sz w:val="16"/>
          <w:szCs w:val="16"/>
          <w:lang w:eastAsia="pt-PT"/>
        </w:rPr>
        <w:t>and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aggregate</w:t>
      </w:r>
      <w:proofErr w:type="spellEnd"/>
      <w:r w:rsidRPr="00A32D6B">
        <w:rPr>
          <w:sz w:val="16"/>
          <w:szCs w:val="16"/>
          <w:lang w:eastAsia="pt-PT"/>
        </w:rPr>
        <w:t xml:space="preserve"> in </w:t>
      </w:r>
      <w:proofErr w:type="spellStart"/>
      <w:r w:rsidRPr="00A32D6B">
        <w:rPr>
          <w:sz w:val="16"/>
          <w:szCs w:val="16"/>
          <w:lang w:eastAsia="pt-PT"/>
        </w:rPr>
        <w:t>concrete</w:t>
      </w:r>
      <w:proofErr w:type="spellEnd"/>
      <w:r w:rsidRPr="00A32D6B">
        <w:rPr>
          <w:sz w:val="16"/>
          <w:szCs w:val="16"/>
          <w:lang w:eastAsia="pt-PT"/>
        </w:rPr>
        <w:t xml:space="preserve">. </w:t>
      </w:r>
      <w:r w:rsidRPr="00A32D6B">
        <w:rPr>
          <w:i/>
          <w:iCs/>
          <w:sz w:val="16"/>
          <w:szCs w:val="16"/>
          <w:lang w:eastAsia="pt-PT"/>
        </w:rPr>
        <w:t xml:space="preserve">Interface </w:t>
      </w:r>
      <w:proofErr w:type="spellStart"/>
      <w:r w:rsidRPr="00A32D6B">
        <w:rPr>
          <w:i/>
          <w:iCs/>
          <w:sz w:val="16"/>
          <w:szCs w:val="16"/>
          <w:lang w:eastAsia="pt-PT"/>
        </w:rPr>
        <w:t>Science</w:t>
      </w:r>
      <w:proofErr w:type="spellEnd"/>
      <w:r w:rsidRPr="00A32D6B">
        <w:rPr>
          <w:sz w:val="16"/>
          <w:szCs w:val="16"/>
          <w:lang w:eastAsia="pt-PT"/>
        </w:rPr>
        <w:t xml:space="preserve">, [S. l.], v. 12, n. 4, p. 411-421, 2004. DOI: </w:t>
      </w:r>
      <w:hyperlink r:id="rId26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https://doi.org/10.1023/B:INTS.0000042339.92990.4C</w:t>
        </w:r>
      </w:hyperlink>
      <w:r w:rsidRPr="00A32D6B">
        <w:rPr>
          <w:sz w:val="16"/>
          <w:szCs w:val="16"/>
          <w:lang w:eastAsia="pt-PT"/>
        </w:rPr>
        <w:t>.</w:t>
      </w:r>
    </w:p>
    <w:p w14:paraId="678AE894" w14:textId="77777777" w:rsidR="00A32D6B" w:rsidRPr="00A32D6B" w:rsidRDefault="00A32D6B" w:rsidP="00A32D6B">
      <w:pPr>
        <w:widowControl/>
        <w:autoSpaceDE/>
        <w:autoSpaceDN/>
        <w:jc w:val="both"/>
        <w:rPr>
          <w:sz w:val="16"/>
          <w:szCs w:val="16"/>
          <w:lang w:eastAsia="pt-PT"/>
        </w:rPr>
      </w:pPr>
      <w:r w:rsidRPr="00A32D6B">
        <w:rPr>
          <w:sz w:val="16"/>
          <w:szCs w:val="16"/>
          <w:lang w:eastAsia="pt-PT"/>
        </w:rPr>
        <w:t xml:space="preserve">SILVESTRO, Laura </w:t>
      </w:r>
      <w:proofErr w:type="spellStart"/>
      <w:r w:rsidRPr="00A32D6B">
        <w:rPr>
          <w:sz w:val="16"/>
          <w:szCs w:val="16"/>
          <w:lang w:eastAsia="pt-PT"/>
        </w:rPr>
        <w:t>et</w:t>
      </w:r>
      <w:proofErr w:type="spellEnd"/>
      <w:r w:rsidRPr="00A32D6B">
        <w:rPr>
          <w:sz w:val="16"/>
          <w:szCs w:val="16"/>
          <w:lang w:eastAsia="pt-PT"/>
        </w:rPr>
        <w:t xml:space="preserve"> al. </w:t>
      </w:r>
      <w:proofErr w:type="spellStart"/>
      <w:r w:rsidRPr="00A32D6B">
        <w:rPr>
          <w:sz w:val="16"/>
          <w:szCs w:val="16"/>
          <w:lang w:eastAsia="pt-PT"/>
        </w:rPr>
        <w:t>Assessing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the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effect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of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test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parameters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on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the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determination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of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the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rheological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behavior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of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calcium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sulfoaluminate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cement</w:t>
      </w:r>
      <w:proofErr w:type="spellEnd"/>
      <w:r w:rsidRPr="00A32D6B">
        <w:rPr>
          <w:sz w:val="16"/>
          <w:szCs w:val="16"/>
          <w:lang w:eastAsia="pt-PT"/>
        </w:rPr>
        <w:t xml:space="preserve"> pastes. </w:t>
      </w:r>
      <w:proofErr w:type="spellStart"/>
      <w:r w:rsidRPr="00A32D6B">
        <w:rPr>
          <w:i/>
          <w:iCs/>
          <w:sz w:val="16"/>
          <w:szCs w:val="16"/>
          <w:lang w:eastAsia="pt-PT"/>
        </w:rPr>
        <w:t>Construction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</w:t>
      </w:r>
      <w:proofErr w:type="spellStart"/>
      <w:r w:rsidRPr="00A32D6B">
        <w:rPr>
          <w:i/>
          <w:iCs/>
          <w:sz w:val="16"/>
          <w:szCs w:val="16"/>
          <w:lang w:eastAsia="pt-PT"/>
        </w:rPr>
        <w:t>and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</w:t>
      </w:r>
      <w:proofErr w:type="spellStart"/>
      <w:r w:rsidRPr="00A32D6B">
        <w:rPr>
          <w:i/>
          <w:iCs/>
          <w:sz w:val="16"/>
          <w:szCs w:val="16"/>
          <w:lang w:eastAsia="pt-PT"/>
        </w:rPr>
        <w:t>Building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</w:t>
      </w:r>
      <w:proofErr w:type="spellStart"/>
      <w:r w:rsidRPr="00A32D6B">
        <w:rPr>
          <w:i/>
          <w:iCs/>
          <w:sz w:val="16"/>
          <w:szCs w:val="16"/>
          <w:lang w:eastAsia="pt-PT"/>
        </w:rPr>
        <w:t>Materials</w:t>
      </w:r>
      <w:proofErr w:type="spellEnd"/>
      <w:r w:rsidRPr="00A32D6B">
        <w:rPr>
          <w:sz w:val="16"/>
          <w:szCs w:val="16"/>
          <w:lang w:eastAsia="pt-PT"/>
        </w:rPr>
        <w:t xml:space="preserve">, [S. l.], v. 425, 135975, 2024. DOI: </w:t>
      </w:r>
      <w:hyperlink r:id="rId27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https://doi.org/10.1016/j.conbuildmat.2024.135975</w:t>
        </w:r>
      </w:hyperlink>
      <w:r w:rsidRPr="00A32D6B">
        <w:rPr>
          <w:sz w:val="16"/>
          <w:szCs w:val="16"/>
          <w:lang w:eastAsia="pt-PT"/>
        </w:rPr>
        <w:t>.</w:t>
      </w:r>
    </w:p>
    <w:p w14:paraId="57096C00" w14:textId="77777777" w:rsidR="00A32D6B" w:rsidRPr="00A32D6B" w:rsidRDefault="00A32D6B" w:rsidP="00A32D6B">
      <w:pPr>
        <w:widowControl/>
        <w:autoSpaceDE/>
        <w:autoSpaceDN/>
        <w:jc w:val="both"/>
        <w:rPr>
          <w:sz w:val="24"/>
          <w:szCs w:val="24"/>
          <w:lang w:eastAsia="pt-PT"/>
        </w:rPr>
      </w:pPr>
      <w:r w:rsidRPr="00A32D6B">
        <w:rPr>
          <w:sz w:val="16"/>
          <w:szCs w:val="16"/>
          <w:lang w:eastAsia="pt-PT"/>
        </w:rPr>
        <w:t xml:space="preserve">SOUSA, </w:t>
      </w:r>
      <w:proofErr w:type="spellStart"/>
      <w:r w:rsidRPr="00A32D6B">
        <w:rPr>
          <w:sz w:val="16"/>
          <w:szCs w:val="16"/>
          <w:lang w:eastAsia="pt-PT"/>
        </w:rPr>
        <w:t>Jemima</w:t>
      </w:r>
      <w:proofErr w:type="spellEnd"/>
      <w:r w:rsidRPr="00A32D6B">
        <w:rPr>
          <w:sz w:val="16"/>
          <w:szCs w:val="16"/>
          <w:lang w:eastAsia="pt-PT"/>
        </w:rPr>
        <w:t xml:space="preserve"> Tabita F. de </w:t>
      </w:r>
      <w:proofErr w:type="spellStart"/>
      <w:r w:rsidRPr="00A32D6B">
        <w:rPr>
          <w:sz w:val="16"/>
          <w:szCs w:val="16"/>
          <w:lang w:eastAsia="pt-PT"/>
        </w:rPr>
        <w:t>et</w:t>
      </w:r>
      <w:proofErr w:type="spellEnd"/>
      <w:r w:rsidRPr="00A32D6B">
        <w:rPr>
          <w:sz w:val="16"/>
          <w:szCs w:val="16"/>
          <w:lang w:eastAsia="pt-PT"/>
        </w:rPr>
        <w:t xml:space="preserve"> al. Self-</w:t>
      </w:r>
      <w:proofErr w:type="spellStart"/>
      <w:r w:rsidRPr="00A32D6B">
        <w:rPr>
          <w:sz w:val="16"/>
          <w:szCs w:val="16"/>
          <w:lang w:eastAsia="pt-PT"/>
        </w:rPr>
        <w:t>compacting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concrete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with</w:t>
      </w:r>
      <w:proofErr w:type="spellEnd"/>
      <w:r w:rsidRPr="00A32D6B">
        <w:rPr>
          <w:sz w:val="16"/>
          <w:szCs w:val="16"/>
          <w:lang w:eastAsia="pt-PT"/>
        </w:rPr>
        <w:t xml:space="preserve"> artificial </w:t>
      </w:r>
      <w:proofErr w:type="spellStart"/>
      <w:r w:rsidRPr="00A32D6B">
        <w:rPr>
          <w:sz w:val="16"/>
          <w:szCs w:val="16"/>
          <w:lang w:eastAsia="pt-PT"/>
        </w:rPr>
        <w:t>lightweight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aggregates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from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sugarcane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ash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and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calcined</w:t>
      </w:r>
      <w:proofErr w:type="spellEnd"/>
      <w:r w:rsidRPr="00A32D6B">
        <w:rPr>
          <w:sz w:val="16"/>
          <w:szCs w:val="16"/>
          <w:lang w:eastAsia="pt-PT"/>
        </w:rPr>
        <w:t xml:space="preserve"> scheelite </w:t>
      </w:r>
      <w:proofErr w:type="spellStart"/>
      <w:r w:rsidRPr="00A32D6B">
        <w:rPr>
          <w:sz w:val="16"/>
          <w:szCs w:val="16"/>
          <w:lang w:eastAsia="pt-PT"/>
        </w:rPr>
        <w:t>mining</w:t>
      </w:r>
      <w:proofErr w:type="spellEnd"/>
      <w:r w:rsidRPr="00A32D6B">
        <w:rPr>
          <w:sz w:val="16"/>
          <w:szCs w:val="16"/>
          <w:lang w:eastAsia="pt-PT"/>
        </w:rPr>
        <w:t xml:space="preserve"> </w:t>
      </w:r>
      <w:proofErr w:type="spellStart"/>
      <w:r w:rsidRPr="00A32D6B">
        <w:rPr>
          <w:sz w:val="16"/>
          <w:szCs w:val="16"/>
          <w:lang w:eastAsia="pt-PT"/>
        </w:rPr>
        <w:t>waste</w:t>
      </w:r>
      <w:proofErr w:type="spellEnd"/>
      <w:r w:rsidRPr="00A32D6B">
        <w:rPr>
          <w:sz w:val="16"/>
          <w:szCs w:val="16"/>
          <w:lang w:eastAsia="pt-PT"/>
        </w:rPr>
        <w:t xml:space="preserve">. </w:t>
      </w:r>
      <w:proofErr w:type="spellStart"/>
      <w:r w:rsidRPr="00A32D6B">
        <w:rPr>
          <w:i/>
          <w:iCs/>
          <w:sz w:val="16"/>
          <w:szCs w:val="16"/>
          <w:lang w:eastAsia="pt-PT"/>
        </w:rPr>
        <w:t>Applied</w:t>
      </w:r>
      <w:proofErr w:type="spellEnd"/>
      <w:r w:rsidRPr="00A32D6B">
        <w:rPr>
          <w:i/>
          <w:iCs/>
          <w:sz w:val="16"/>
          <w:szCs w:val="16"/>
          <w:lang w:eastAsia="pt-PT"/>
        </w:rPr>
        <w:t xml:space="preserve"> </w:t>
      </w:r>
      <w:proofErr w:type="spellStart"/>
      <w:r w:rsidRPr="00A32D6B">
        <w:rPr>
          <w:i/>
          <w:iCs/>
          <w:sz w:val="16"/>
          <w:szCs w:val="16"/>
          <w:lang w:eastAsia="pt-PT"/>
        </w:rPr>
        <w:t>Sciences</w:t>
      </w:r>
      <w:proofErr w:type="spellEnd"/>
      <w:r w:rsidRPr="00A32D6B">
        <w:rPr>
          <w:sz w:val="16"/>
          <w:szCs w:val="16"/>
          <w:lang w:eastAsia="pt-PT"/>
        </w:rPr>
        <w:t xml:space="preserve">, [S. l.], v. 15, n. 1, </w:t>
      </w:r>
      <w:proofErr w:type="spellStart"/>
      <w:r w:rsidRPr="00A32D6B">
        <w:rPr>
          <w:b/>
          <w:bCs/>
          <w:sz w:val="16"/>
          <w:szCs w:val="16"/>
          <w:lang w:eastAsia="pt-PT"/>
        </w:rPr>
        <w:t>art</w:t>
      </w:r>
      <w:proofErr w:type="spellEnd"/>
      <w:r w:rsidRPr="00A32D6B">
        <w:rPr>
          <w:b/>
          <w:bCs/>
          <w:sz w:val="16"/>
          <w:szCs w:val="16"/>
          <w:lang w:eastAsia="pt-PT"/>
        </w:rPr>
        <w:t>. 452</w:t>
      </w:r>
      <w:r w:rsidRPr="00A32D6B">
        <w:rPr>
          <w:sz w:val="16"/>
          <w:szCs w:val="16"/>
          <w:lang w:eastAsia="pt-PT"/>
        </w:rPr>
        <w:t xml:space="preserve">, 2025. DOI: </w:t>
      </w:r>
      <w:hyperlink r:id="rId28" w:tgtFrame="_new" w:history="1">
        <w:r w:rsidRPr="00A32D6B">
          <w:rPr>
            <w:color w:val="0000FF"/>
            <w:sz w:val="16"/>
            <w:szCs w:val="16"/>
            <w:u w:val="single"/>
            <w:lang w:eastAsia="pt-PT"/>
          </w:rPr>
          <w:t>https://doi.org/10.3390/app15010452</w:t>
        </w:r>
      </w:hyperlink>
      <w:r w:rsidRPr="00A32D6B">
        <w:rPr>
          <w:sz w:val="16"/>
          <w:szCs w:val="16"/>
          <w:lang w:eastAsia="pt-PT"/>
        </w:rPr>
        <w:t>.</w:t>
      </w:r>
    </w:p>
    <w:sectPr w:rsidR="00A32D6B" w:rsidRPr="00A32D6B" w:rsidSect="008913F4">
      <w:headerReference w:type="default" r:id="rId29"/>
      <w:footerReference w:type="default" r:id="rId30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DCD5B" w14:textId="77777777" w:rsidR="005F3994" w:rsidRDefault="005F3994">
      <w:r>
        <w:separator/>
      </w:r>
    </w:p>
  </w:endnote>
  <w:endnote w:type="continuationSeparator" w:id="0">
    <w:p w14:paraId="3B8AEF03" w14:textId="77777777" w:rsidR="005F3994" w:rsidRDefault="005F3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61A5A" w14:textId="77777777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75BA1" w14:textId="77777777" w:rsidR="005F3994" w:rsidRDefault="005F3994">
      <w:r>
        <w:separator/>
      </w:r>
    </w:p>
  </w:footnote>
  <w:footnote w:type="continuationSeparator" w:id="0">
    <w:p w14:paraId="0A7212A4" w14:textId="77777777" w:rsidR="005F3994" w:rsidRDefault="005F3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3A1D" w14:textId="77777777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B97"/>
    <w:multiLevelType w:val="hybridMultilevel"/>
    <w:tmpl w:val="DD1C273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89714582">
    <w:abstractNumId w:val="1"/>
  </w:num>
  <w:num w:numId="2" w16cid:durableId="1781797803">
    <w:abstractNumId w:val="2"/>
  </w:num>
  <w:num w:numId="3" w16cid:durableId="544490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104B"/>
    <w:rsid w:val="000046CA"/>
    <w:rsid w:val="000274A5"/>
    <w:rsid w:val="00035702"/>
    <w:rsid w:val="000449F4"/>
    <w:rsid w:val="00062F07"/>
    <w:rsid w:val="000815CB"/>
    <w:rsid w:val="00100653"/>
    <w:rsid w:val="00123C9E"/>
    <w:rsid w:val="00161F0E"/>
    <w:rsid w:val="001A401F"/>
    <w:rsid w:val="001C5BCC"/>
    <w:rsid w:val="00200A21"/>
    <w:rsid w:val="00231363"/>
    <w:rsid w:val="00240718"/>
    <w:rsid w:val="00241A39"/>
    <w:rsid w:val="00243512"/>
    <w:rsid w:val="00253C05"/>
    <w:rsid w:val="0026716D"/>
    <w:rsid w:val="002D48AD"/>
    <w:rsid w:val="002E1575"/>
    <w:rsid w:val="0036697E"/>
    <w:rsid w:val="00387ACC"/>
    <w:rsid w:val="003B36E9"/>
    <w:rsid w:val="003C12F9"/>
    <w:rsid w:val="003E1CDE"/>
    <w:rsid w:val="003F3938"/>
    <w:rsid w:val="003F4DD2"/>
    <w:rsid w:val="003F50F4"/>
    <w:rsid w:val="00400F6E"/>
    <w:rsid w:val="00414656"/>
    <w:rsid w:val="00430E2E"/>
    <w:rsid w:val="00436B2D"/>
    <w:rsid w:val="00447432"/>
    <w:rsid w:val="00467219"/>
    <w:rsid w:val="004758C8"/>
    <w:rsid w:val="004B57B5"/>
    <w:rsid w:val="005259CE"/>
    <w:rsid w:val="005603B6"/>
    <w:rsid w:val="00575BF7"/>
    <w:rsid w:val="005814BE"/>
    <w:rsid w:val="00586DC0"/>
    <w:rsid w:val="005931B0"/>
    <w:rsid w:val="005A3C11"/>
    <w:rsid w:val="005A6F9C"/>
    <w:rsid w:val="005B58FB"/>
    <w:rsid w:val="005D06B7"/>
    <w:rsid w:val="005F3994"/>
    <w:rsid w:val="005F70B0"/>
    <w:rsid w:val="00601751"/>
    <w:rsid w:val="006057B3"/>
    <w:rsid w:val="00607ECE"/>
    <w:rsid w:val="006210F6"/>
    <w:rsid w:val="006242FA"/>
    <w:rsid w:val="00624629"/>
    <w:rsid w:val="00627BF2"/>
    <w:rsid w:val="00637742"/>
    <w:rsid w:val="0067016F"/>
    <w:rsid w:val="00694319"/>
    <w:rsid w:val="006A1137"/>
    <w:rsid w:val="006B7164"/>
    <w:rsid w:val="00702E98"/>
    <w:rsid w:val="00741394"/>
    <w:rsid w:val="00742F3C"/>
    <w:rsid w:val="00753C14"/>
    <w:rsid w:val="007561D8"/>
    <w:rsid w:val="00771C9A"/>
    <w:rsid w:val="00772227"/>
    <w:rsid w:val="00783706"/>
    <w:rsid w:val="00796A45"/>
    <w:rsid w:val="007C65A7"/>
    <w:rsid w:val="007D7875"/>
    <w:rsid w:val="0082464B"/>
    <w:rsid w:val="00824881"/>
    <w:rsid w:val="00854C6C"/>
    <w:rsid w:val="008725E4"/>
    <w:rsid w:val="008858BD"/>
    <w:rsid w:val="00890F31"/>
    <w:rsid w:val="008913F4"/>
    <w:rsid w:val="008B083D"/>
    <w:rsid w:val="008D19CF"/>
    <w:rsid w:val="008F4784"/>
    <w:rsid w:val="009256AF"/>
    <w:rsid w:val="00936072"/>
    <w:rsid w:val="00976CAF"/>
    <w:rsid w:val="00990113"/>
    <w:rsid w:val="009B4961"/>
    <w:rsid w:val="009C1C19"/>
    <w:rsid w:val="009C4B75"/>
    <w:rsid w:val="00A32D6B"/>
    <w:rsid w:val="00A33E6F"/>
    <w:rsid w:val="00A355B1"/>
    <w:rsid w:val="00AD22F1"/>
    <w:rsid w:val="00AD7F74"/>
    <w:rsid w:val="00AE53C2"/>
    <w:rsid w:val="00AF5124"/>
    <w:rsid w:val="00B17320"/>
    <w:rsid w:val="00B248E2"/>
    <w:rsid w:val="00B32547"/>
    <w:rsid w:val="00B43CC6"/>
    <w:rsid w:val="00B75982"/>
    <w:rsid w:val="00B94A21"/>
    <w:rsid w:val="00BC3E08"/>
    <w:rsid w:val="00BC5BAC"/>
    <w:rsid w:val="00BD11F0"/>
    <w:rsid w:val="00BE5543"/>
    <w:rsid w:val="00BF77CA"/>
    <w:rsid w:val="00C263BF"/>
    <w:rsid w:val="00C319DA"/>
    <w:rsid w:val="00C47942"/>
    <w:rsid w:val="00C538C1"/>
    <w:rsid w:val="00C60F3C"/>
    <w:rsid w:val="00C72831"/>
    <w:rsid w:val="00CA1D66"/>
    <w:rsid w:val="00CA6314"/>
    <w:rsid w:val="00CB7608"/>
    <w:rsid w:val="00CD05BD"/>
    <w:rsid w:val="00CE5E13"/>
    <w:rsid w:val="00D253A4"/>
    <w:rsid w:val="00D25C04"/>
    <w:rsid w:val="00D311AF"/>
    <w:rsid w:val="00D41F53"/>
    <w:rsid w:val="00D643A1"/>
    <w:rsid w:val="00D81FD9"/>
    <w:rsid w:val="00D95254"/>
    <w:rsid w:val="00DA7103"/>
    <w:rsid w:val="00DB2780"/>
    <w:rsid w:val="00DC22A8"/>
    <w:rsid w:val="00DF0D4B"/>
    <w:rsid w:val="00DF1EFB"/>
    <w:rsid w:val="00DF6F1F"/>
    <w:rsid w:val="00E04724"/>
    <w:rsid w:val="00E15744"/>
    <w:rsid w:val="00E23B2E"/>
    <w:rsid w:val="00E36F5F"/>
    <w:rsid w:val="00E3782C"/>
    <w:rsid w:val="00EA25BE"/>
    <w:rsid w:val="00EF67C0"/>
    <w:rsid w:val="00F11892"/>
    <w:rsid w:val="00F33B13"/>
    <w:rsid w:val="00F8381C"/>
    <w:rsid w:val="00FB2C03"/>
    <w:rsid w:val="00FE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F4B68"/>
  <w15:docId w15:val="{7EF4201D-B344-47B4-8E5B-0E9B0FF5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arter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311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36697E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669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311A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table" w:styleId="TabelacomGrelha">
    <w:name w:val="Table Grid"/>
    <w:basedOn w:val="Tabelanormal"/>
    <w:uiPriority w:val="39"/>
    <w:rsid w:val="00D311AF"/>
    <w:pPr>
      <w:widowControl/>
      <w:autoSpaceDE/>
      <w:autoSpaceDN/>
    </w:pPr>
    <w:rPr>
      <w:kern w:val="2"/>
      <w:sz w:val="24"/>
      <w:szCs w:val="24"/>
      <w:lang w:val="pt-B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0046CA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046CA"/>
    <w:rPr>
      <w:color w:val="605E5C"/>
      <w:shd w:val="clear" w:color="auto" w:fill="E1DFDD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0104B"/>
    <w:rPr>
      <w:rFonts w:ascii="Times New Roman" w:eastAsia="Times New Roman" w:hAnsi="Times New Roman" w:cs="Times New Roman"/>
      <w:b/>
      <w:bCs/>
      <w:lang w:val="pt-PT"/>
    </w:rPr>
  </w:style>
  <w:style w:type="paragraph" w:styleId="NormalWeb">
    <w:name w:val="Normal (Web)"/>
    <w:basedOn w:val="Normal"/>
    <w:uiPriority w:val="99"/>
    <w:semiHidden/>
    <w:unhideWhenUsed/>
    <w:rsid w:val="00387ACC"/>
    <w:rPr>
      <w:sz w:val="24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6A113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gnercivil@yahoo.com.br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doi.org/10.1016/j.powtec.2011.11.045" TargetMode="External"/><Relationship Id="rId26" Type="http://schemas.openxmlformats.org/officeDocument/2006/relationships/hyperlink" Target="https://doi.org/10.1023/B:INTS.0000042339.92990.4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6008/CBPC2179-6858.2021.003.0035" TargetMode="External"/><Relationship Id="rId7" Type="http://schemas.openxmlformats.org/officeDocument/2006/relationships/hyperlink" Target="mailto:gabrielcostar84@gmail.com" TargetMode="External"/><Relationship Id="rId12" Type="http://schemas.openxmlformats.org/officeDocument/2006/relationships/hyperlink" Target="mailto:djalma.neto@ifrn.edu.br" TargetMode="External"/><Relationship Id="rId17" Type="http://schemas.openxmlformats.org/officeDocument/2006/relationships/hyperlink" Target="https://doi.org/10.1016/j.cscm.2023.e02331" TargetMode="External"/><Relationship Id="rId25" Type="http://schemas.openxmlformats.org/officeDocument/2006/relationships/hyperlink" Target="https://eventos.antac.org.br/index.php/sbta/article/view/6846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brasil.un.org/pt-br/sdgs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inefnobrega@hotmail.com" TargetMode="External"/><Relationship Id="rId24" Type="http://schemas.openxmlformats.org/officeDocument/2006/relationships/hyperlink" Target="https://doi.org/10.46421/sbta.v15.6846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doi.org/10.53660/840.prw2262" TargetMode="External"/><Relationship Id="rId28" Type="http://schemas.openxmlformats.org/officeDocument/2006/relationships/hyperlink" Target="https://doi.org/10.3390/app15010452" TargetMode="External"/><Relationship Id="rId10" Type="http://schemas.openxmlformats.org/officeDocument/2006/relationships/hyperlink" Target="mailto:flanelson.monteiro@ifrn.edu.br" TargetMode="External"/><Relationship Id="rId19" Type="http://schemas.openxmlformats.org/officeDocument/2006/relationships/hyperlink" Target="https://doi.org/10.55449/conresol.8.25.V-008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racianomil@hotmail.com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s://memoria.ifrn.edu.br/bitstream/handle/1044/2622/Djalma%20Val%c3%a9rio%20Ribeiro%20Neto_Argamassa%20autonivelante%20com%20res%c3%adduo%20de%20RPRO.pdf" TargetMode="External"/><Relationship Id="rId27" Type="http://schemas.openxmlformats.org/officeDocument/2006/relationships/hyperlink" Target="https://doi.org/10.1016/j.conbuildmat.2024.135975" TargetMode="Externa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2610</Words>
  <Characters>14095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poleto</dc:creator>
  <cp:keywords/>
  <dc:description/>
  <cp:lastModifiedBy>Djalma Valério Ribeiro Neto</cp:lastModifiedBy>
  <cp:revision>2</cp:revision>
  <cp:lastPrinted>2026-06-30T17:43:00Z</cp:lastPrinted>
  <dcterms:created xsi:type="dcterms:W3CDTF">2026-07-24T17:26:00Z</dcterms:created>
  <dcterms:modified xsi:type="dcterms:W3CDTF">2026-07-24T17:26:00Z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