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3A712" w14:textId="7F71A277" w:rsidR="00025293" w:rsidRPr="00A711C4" w:rsidRDefault="00215D9C" w:rsidP="000C2051">
      <w:pPr>
        <w:tabs>
          <w:tab w:val="left" w:pos="4253"/>
        </w:tabs>
        <w:spacing w:after="0" w:line="240" w:lineRule="auto"/>
        <w:jc w:val="center"/>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
          <w:bCs/>
          <w:sz w:val="24"/>
          <w:szCs w:val="24"/>
          <w:lang w:eastAsia="pt-BR"/>
        </w:rPr>
        <w:t>PERFORMATIVIDADE DOCENTE E POLÍTICAS EDUCACIONAIS: UMA ANÁLISE DO PROGRAMA EDUCAR PRA VALER</w:t>
      </w:r>
    </w:p>
    <w:p w14:paraId="65887BAF" w14:textId="77777777" w:rsidR="00215D9C" w:rsidRPr="00A711C4" w:rsidRDefault="00215D9C" w:rsidP="00215D9C">
      <w:pPr>
        <w:spacing w:after="0" w:line="240" w:lineRule="auto"/>
        <w:jc w:val="right"/>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 xml:space="preserve">Manuella Souza Ferraz </w:t>
      </w:r>
    </w:p>
    <w:p w14:paraId="3FFDDCCA" w14:textId="77777777" w:rsidR="00215D9C" w:rsidRPr="00A711C4" w:rsidRDefault="00215D9C" w:rsidP="00215D9C">
      <w:pPr>
        <w:spacing w:after="0" w:line="240" w:lineRule="auto"/>
        <w:jc w:val="right"/>
        <w:rPr>
          <w:rFonts w:ascii="Times New Roman" w:eastAsia="Times New Roman" w:hAnsi="Times New Roman" w:cs="Times New Roman"/>
          <w:sz w:val="24"/>
          <w:szCs w:val="24"/>
          <w:lang w:eastAsia="pt-BR"/>
        </w:rPr>
      </w:pPr>
      <w:proofErr w:type="spellStart"/>
      <w:r w:rsidRPr="00A711C4">
        <w:rPr>
          <w:rFonts w:ascii="Times New Roman" w:eastAsia="Times New Roman" w:hAnsi="Times New Roman" w:cs="Times New Roman"/>
          <w:sz w:val="24"/>
          <w:szCs w:val="24"/>
          <w:lang w:val="en-US" w:eastAsia="pt-BR"/>
        </w:rPr>
        <w:t>Universidade</w:t>
      </w:r>
      <w:proofErr w:type="spellEnd"/>
      <w:r w:rsidRPr="00A711C4">
        <w:rPr>
          <w:rFonts w:ascii="Times New Roman" w:eastAsia="Times New Roman" w:hAnsi="Times New Roman" w:cs="Times New Roman"/>
          <w:sz w:val="24"/>
          <w:szCs w:val="24"/>
          <w:lang w:val="en-US" w:eastAsia="pt-BR"/>
        </w:rPr>
        <w:t xml:space="preserve"> </w:t>
      </w:r>
      <w:proofErr w:type="spellStart"/>
      <w:r w:rsidRPr="00A711C4">
        <w:rPr>
          <w:rFonts w:ascii="Times New Roman" w:eastAsia="Times New Roman" w:hAnsi="Times New Roman" w:cs="Times New Roman"/>
          <w:sz w:val="24"/>
          <w:szCs w:val="24"/>
          <w:lang w:val="en-US" w:eastAsia="pt-BR"/>
        </w:rPr>
        <w:t>Estadual</w:t>
      </w:r>
      <w:proofErr w:type="spellEnd"/>
      <w:r w:rsidRPr="00A711C4">
        <w:rPr>
          <w:rFonts w:ascii="Times New Roman" w:eastAsia="Times New Roman" w:hAnsi="Times New Roman" w:cs="Times New Roman"/>
          <w:sz w:val="24"/>
          <w:szCs w:val="24"/>
          <w:lang w:val="en-US" w:eastAsia="pt-BR"/>
        </w:rPr>
        <w:t xml:space="preserve"> do </w:t>
      </w:r>
      <w:proofErr w:type="spellStart"/>
      <w:r w:rsidRPr="00A711C4">
        <w:rPr>
          <w:rFonts w:ascii="Times New Roman" w:eastAsia="Times New Roman" w:hAnsi="Times New Roman" w:cs="Times New Roman"/>
          <w:sz w:val="24"/>
          <w:szCs w:val="24"/>
          <w:lang w:val="en-US" w:eastAsia="pt-BR"/>
        </w:rPr>
        <w:t>Sudoeste</w:t>
      </w:r>
      <w:proofErr w:type="spellEnd"/>
      <w:r w:rsidRPr="00A711C4">
        <w:rPr>
          <w:rFonts w:ascii="Times New Roman" w:eastAsia="Times New Roman" w:hAnsi="Times New Roman" w:cs="Times New Roman"/>
          <w:sz w:val="24"/>
          <w:szCs w:val="24"/>
          <w:lang w:val="en-US" w:eastAsia="pt-BR"/>
        </w:rPr>
        <w:t xml:space="preserve"> da Bahia </w:t>
      </w:r>
    </w:p>
    <w:p w14:paraId="090C00A9" w14:textId="77777777" w:rsidR="00215D9C" w:rsidRPr="00A711C4" w:rsidRDefault="00215D9C" w:rsidP="00215D9C">
      <w:pPr>
        <w:spacing w:after="0" w:line="240" w:lineRule="auto"/>
        <w:jc w:val="right"/>
        <w:rPr>
          <w:rFonts w:ascii="Times New Roman" w:eastAsia="Times New Roman" w:hAnsi="Times New Roman" w:cs="Times New Roman"/>
          <w:sz w:val="24"/>
          <w:szCs w:val="24"/>
          <w:lang w:eastAsia="pt-BR"/>
        </w:rPr>
      </w:pPr>
      <w:r w:rsidRPr="00A711C4">
        <w:rPr>
          <w:rFonts w:ascii="Times New Roman" w:eastAsia="Times New Roman" w:hAnsi="Times New Roman" w:cs="Times New Roman"/>
          <w:sz w:val="24"/>
          <w:szCs w:val="24"/>
          <w:lang w:eastAsia="pt-BR"/>
        </w:rPr>
        <w:t xml:space="preserve">E-mail:manuellaf@gmail.com </w:t>
      </w:r>
    </w:p>
    <w:p w14:paraId="2C820D9E" w14:textId="77777777" w:rsidR="00215D9C" w:rsidRPr="00A711C4" w:rsidRDefault="00215D9C" w:rsidP="00215D9C">
      <w:pPr>
        <w:spacing w:after="0" w:line="240" w:lineRule="auto"/>
        <w:jc w:val="right"/>
        <w:rPr>
          <w:rFonts w:ascii="Times New Roman" w:eastAsia="Times New Roman" w:hAnsi="Times New Roman" w:cs="Times New Roman"/>
          <w:bCs/>
          <w:sz w:val="24"/>
          <w:szCs w:val="24"/>
          <w:lang w:eastAsia="pt-BR"/>
        </w:rPr>
      </w:pPr>
    </w:p>
    <w:p w14:paraId="14511F0C" w14:textId="77777777" w:rsidR="00215D9C" w:rsidRPr="00A711C4" w:rsidRDefault="00215D9C" w:rsidP="00215D9C">
      <w:pPr>
        <w:spacing w:after="0" w:line="240" w:lineRule="auto"/>
        <w:jc w:val="right"/>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 xml:space="preserve">Ana Carla de Souza Ferraz </w:t>
      </w:r>
    </w:p>
    <w:p w14:paraId="0720CF21" w14:textId="77777777" w:rsidR="00215D9C" w:rsidRPr="00A711C4" w:rsidRDefault="00215D9C" w:rsidP="00215D9C">
      <w:pPr>
        <w:spacing w:after="0" w:line="240" w:lineRule="auto"/>
        <w:jc w:val="right"/>
        <w:rPr>
          <w:rFonts w:ascii="Times New Roman" w:eastAsia="Times New Roman" w:hAnsi="Times New Roman" w:cs="Times New Roman"/>
          <w:sz w:val="24"/>
          <w:szCs w:val="24"/>
          <w:lang w:val="en-US" w:eastAsia="pt-BR"/>
        </w:rPr>
      </w:pPr>
      <w:proofErr w:type="spellStart"/>
      <w:r w:rsidRPr="00A711C4">
        <w:rPr>
          <w:rFonts w:ascii="Times New Roman" w:eastAsia="Times New Roman" w:hAnsi="Times New Roman" w:cs="Times New Roman"/>
          <w:sz w:val="24"/>
          <w:szCs w:val="24"/>
          <w:lang w:val="en-US" w:eastAsia="pt-BR"/>
        </w:rPr>
        <w:t>Universidade</w:t>
      </w:r>
      <w:proofErr w:type="spellEnd"/>
      <w:r w:rsidRPr="00A711C4">
        <w:rPr>
          <w:rFonts w:ascii="Times New Roman" w:eastAsia="Times New Roman" w:hAnsi="Times New Roman" w:cs="Times New Roman"/>
          <w:sz w:val="24"/>
          <w:szCs w:val="24"/>
          <w:lang w:val="en-US" w:eastAsia="pt-BR"/>
        </w:rPr>
        <w:t xml:space="preserve"> </w:t>
      </w:r>
      <w:proofErr w:type="spellStart"/>
      <w:r w:rsidRPr="00A711C4">
        <w:rPr>
          <w:rFonts w:ascii="Times New Roman" w:eastAsia="Times New Roman" w:hAnsi="Times New Roman" w:cs="Times New Roman"/>
          <w:sz w:val="24"/>
          <w:szCs w:val="24"/>
          <w:lang w:val="en-US" w:eastAsia="pt-BR"/>
        </w:rPr>
        <w:t>Estadual</w:t>
      </w:r>
      <w:proofErr w:type="spellEnd"/>
      <w:r w:rsidRPr="00A711C4">
        <w:rPr>
          <w:rFonts w:ascii="Times New Roman" w:eastAsia="Times New Roman" w:hAnsi="Times New Roman" w:cs="Times New Roman"/>
          <w:sz w:val="24"/>
          <w:szCs w:val="24"/>
          <w:lang w:val="en-US" w:eastAsia="pt-BR"/>
        </w:rPr>
        <w:t xml:space="preserve"> do </w:t>
      </w:r>
      <w:proofErr w:type="spellStart"/>
      <w:r w:rsidRPr="00A711C4">
        <w:rPr>
          <w:rFonts w:ascii="Times New Roman" w:eastAsia="Times New Roman" w:hAnsi="Times New Roman" w:cs="Times New Roman"/>
          <w:sz w:val="24"/>
          <w:szCs w:val="24"/>
          <w:lang w:val="en-US" w:eastAsia="pt-BR"/>
        </w:rPr>
        <w:t>Sudoeste</w:t>
      </w:r>
      <w:proofErr w:type="spellEnd"/>
      <w:r w:rsidRPr="00A711C4">
        <w:rPr>
          <w:rFonts w:ascii="Times New Roman" w:eastAsia="Times New Roman" w:hAnsi="Times New Roman" w:cs="Times New Roman"/>
          <w:sz w:val="24"/>
          <w:szCs w:val="24"/>
          <w:lang w:val="en-US" w:eastAsia="pt-BR"/>
        </w:rPr>
        <w:t xml:space="preserve"> da Bahia</w:t>
      </w:r>
    </w:p>
    <w:p w14:paraId="10B6C835" w14:textId="77777777" w:rsidR="00215D9C" w:rsidRPr="00A711C4" w:rsidRDefault="00215D9C" w:rsidP="00215D9C">
      <w:pPr>
        <w:spacing w:after="0" w:line="240" w:lineRule="auto"/>
        <w:jc w:val="right"/>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sz w:val="24"/>
          <w:szCs w:val="24"/>
          <w:lang w:val="en-US" w:eastAsia="pt-BR"/>
        </w:rPr>
        <w:t>Email:</w:t>
      </w:r>
      <w:r w:rsidRPr="00A711C4">
        <w:rPr>
          <w:rFonts w:ascii="Times New Roman" w:hAnsi="Times New Roman" w:cs="Times New Roman"/>
          <w:sz w:val="24"/>
          <w:szCs w:val="24"/>
        </w:rPr>
        <w:t xml:space="preserve"> </w:t>
      </w:r>
      <w:hyperlink r:id="rId7" w:history="1">
        <w:r w:rsidRPr="00A711C4">
          <w:rPr>
            <w:rStyle w:val="Hyperlink"/>
            <w:rFonts w:ascii="Times New Roman" w:hAnsi="Times New Roman" w:cs="Times New Roman"/>
            <w:sz w:val="24"/>
            <w:szCs w:val="24"/>
          </w:rPr>
          <w:t>anacarlaferrazfc@gmail.com</w:t>
        </w:r>
      </w:hyperlink>
    </w:p>
    <w:p w14:paraId="4F2B5AF7" w14:textId="4A88BA09" w:rsidR="00215D9C" w:rsidRPr="00A711C4" w:rsidRDefault="000C2051" w:rsidP="000C2051">
      <w:pPr>
        <w:tabs>
          <w:tab w:val="left" w:pos="6285"/>
        </w:tabs>
        <w:spacing w:after="0" w:line="240" w:lineRule="auto"/>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ab/>
      </w:r>
    </w:p>
    <w:p w14:paraId="4D4D9B08" w14:textId="77777777" w:rsidR="00215D9C" w:rsidRPr="00A711C4" w:rsidRDefault="00215D9C" w:rsidP="00215D9C">
      <w:pPr>
        <w:spacing w:after="0" w:line="240" w:lineRule="auto"/>
        <w:jc w:val="right"/>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Luiz Artur dos Santos Cestari</w:t>
      </w:r>
    </w:p>
    <w:p w14:paraId="354171ED" w14:textId="77777777" w:rsidR="00215D9C" w:rsidRPr="00A711C4" w:rsidRDefault="00215D9C" w:rsidP="00215D9C">
      <w:pPr>
        <w:spacing w:after="0" w:line="240" w:lineRule="auto"/>
        <w:jc w:val="right"/>
        <w:rPr>
          <w:rFonts w:ascii="Times New Roman" w:eastAsia="Times New Roman" w:hAnsi="Times New Roman" w:cs="Times New Roman"/>
          <w:sz w:val="24"/>
          <w:szCs w:val="24"/>
          <w:lang w:val="en-US" w:eastAsia="pt-BR"/>
        </w:rPr>
      </w:pPr>
      <w:proofErr w:type="spellStart"/>
      <w:r w:rsidRPr="00A711C4">
        <w:rPr>
          <w:rFonts w:ascii="Times New Roman" w:eastAsia="Times New Roman" w:hAnsi="Times New Roman" w:cs="Times New Roman"/>
          <w:sz w:val="24"/>
          <w:szCs w:val="24"/>
          <w:lang w:val="en-US" w:eastAsia="pt-BR"/>
        </w:rPr>
        <w:t>Universidade</w:t>
      </w:r>
      <w:proofErr w:type="spellEnd"/>
      <w:r w:rsidRPr="00A711C4">
        <w:rPr>
          <w:rFonts w:ascii="Times New Roman" w:eastAsia="Times New Roman" w:hAnsi="Times New Roman" w:cs="Times New Roman"/>
          <w:sz w:val="24"/>
          <w:szCs w:val="24"/>
          <w:lang w:val="en-US" w:eastAsia="pt-BR"/>
        </w:rPr>
        <w:t xml:space="preserve"> </w:t>
      </w:r>
      <w:proofErr w:type="spellStart"/>
      <w:r w:rsidRPr="00A711C4">
        <w:rPr>
          <w:rFonts w:ascii="Times New Roman" w:eastAsia="Times New Roman" w:hAnsi="Times New Roman" w:cs="Times New Roman"/>
          <w:sz w:val="24"/>
          <w:szCs w:val="24"/>
          <w:lang w:val="en-US" w:eastAsia="pt-BR"/>
        </w:rPr>
        <w:t>Estadual</w:t>
      </w:r>
      <w:proofErr w:type="spellEnd"/>
      <w:r w:rsidRPr="00A711C4">
        <w:rPr>
          <w:rFonts w:ascii="Times New Roman" w:eastAsia="Times New Roman" w:hAnsi="Times New Roman" w:cs="Times New Roman"/>
          <w:sz w:val="24"/>
          <w:szCs w:val="24"/>
          <w:lang w:val="en-US" w:eastAsia="pt-BR"/>
        </w:rPr>
        <w:t xml:space="preserve"> do </w:t>
      </w:r>
      <w:proofErr w:type="spellStart"/>
      <w:r w:rsidRPr="00A711C4">
        <w:rPr>
          <w:rFonts w:ascii="Times New Roman" w:eastAsia="Times New Roman" w:hAnsi="Times New Roman" w:cs="Times New Roman"/>
          <w:sz w:val="24"/>
          <w:szCs w:val="24"/>
          <w:lang w:val="en-US" w:eastAsia="pt-BR"/>
        </w:rPr>
        <w:t>Sudoeste</w:t>
      </w:r>
      <w:proofErr w:type="spellEnd"/>
      <w:r w:rsidRPr="00A711C4">
        <w:rPr>
          <w:rFonts w:ascii="Times New Roman" w:eastAsia="Times New Roman" w:hAnsi="Times New Roman" w:cs="Times New Roman"/>
          <w:sz w:val="24"/>
          <w:szCs w:val="24"/>
          <w:lang w:val="en-US" w:eastAsia="pt-BR"/>
        </w:rPr>
        <w:t xml:space="preserve"> da Bahia </w:t>
      </w:r>
    </w:p>
    <w:p w14:paraId="2ABC59C8" w14:textId="77777777" w:rsidR="00215D9C" w:rsidRPr="00A711C4" w:rsidRDefault="00215D9C" w:rsidP="00215D9C">
      <w:pPr>
        <w:spacing w:after="0" w:line="240" w:lineRule="auto"/>
        <w:jc w:val="right"/>
        <w:rPr>
          <w:rFonts w:ascii="Times New Roman" w:eastAsia="Times New Roman" w:hAnsi="Times New Roman" w:cs="Times New Roman"/>
          <w:sz w:val="24"/>
          <w:szCs w:val="24"/>
          <w:lang w:eastAsia="pt-BR"/>
        </w:rPr>
      </w:pPr>
      <w:r w:rsidRPr="00A711C4">
        <w:rPr>
          <w:rFonts w:ascii="Times New Roman" w:eastAsia="Times New Roman" w:hAnsi="Times New Roman" w:cs="Times New Roman"/>
          <w:sz w:val="24"/>
          <w:szCs w:val="24"/>
          <w:lang w:val="en-US" w:eastAsia="pt-BR"/>
        </w:rPr>
        <w:t>Email: luiz.cestari@uesb.edu.br</w:t>
      </w:r>
    </w:p>
    <w:p w14:paraId="16CD087A" w14:textId="77777777" w:rsidR="00215D9C" w:rsidRPr="00A711C4" w:rsidRDefault="00215D9C" w:rsidP="00215D9C">
      <w:pPr>
        <w:spacing w:after="0" w:line="240" w:lineRule="auto"/>
        <w:jc w:val="right"/>
        <w:rPr>
          <w:rFonts w:ascii="Times New Roman" w:eastAsia="Times New Roman" w:hAnsi="Times New Roman" w:cs="Times New Roman"/>
          <w:bCs/>
          <w:sz w:val="24"/>
          <w:szCs w:val="24"/>
          <w:lang w:eastAsia="pt-BR"/>
        </w:rPr>
      </w:pPr>
    </w:p>
    <w:p w14:paraId="3466F58D" w14:textId="5966291D" w:rsidR="00025293" w:rsidRPr="00A711C4" w:rsidRDefault="000C2051">
      <w:pPr>
        <w:spacing w:after="0" w:line="240" w:lineRule="auto"/>
        <w:jc w:val="right"/>
        <w:rPr>
          <w:rFonts w:ascii="Times New Roman" w:eastAsia="Times New Roman" w:hAnsi="Times New Roman" w:cs="Times New Roman"/>
          <w:b/>
          <w:bCs/>
          <w:sz w:val="24"/>
          <w:szCs w:val="24"/>
          <w:lang w:eastAsia="pt-BR"/>
        </w:rPr>
      </w:pPr>
      <w:r w:rsidRPr="00A711C4">
        <w:rPr>
          <w:rFonts w:ascii="Times New Roman" w:eastAsia="Times New Roman" w:hAnsi="Times New Roman" w:cs="Times New Roman"/>
          <w:b/>
          <w:bCs/>
          <w:sz w:val="24"/>
          <w:szCs w:val="24"/>
          <w:lang w:eastAsia="pt-BR"/>
        </w:rPr>
        <w:t>Eixo:</w:t>
      </w:r>
      <w:r w:rsidR="00215D9C" w:rsidRPr="00A711C4">
        <w:rPr>
          <w:rFonts w:ascii="Times New Roman" w:hAnsi="Times New Roman" w:cs="Times New Roman"/>
          <w:sz w:val="24"/>
          <w:szCs w:val="24"/>
        </w:rPr>
        <w:t xml:space="preserve"> </w:t>
      </w:r>
      <w:r w:rsidR="00215D9C" w:rsidRPr="00A711C4">
        <w:rPr>
          <w:rFonts w:ascii="Times New Roman" w:eastAsia="Times New Roman" w:hAnsi="Times New Roman" w:cs="Times New Roman"/>
          <w:b/>
          <w:bCs/>
          <w:sz w:val="24"/>
          <w:szCs w:val="24"/>
          <w:lang w:eastAsia="pt-BR"/>
        </w:rPr>
        <w:t>Políticas Públicas e Gestão da Educação</w:t>
      </w:r>
    </w:p>
    <w:p w14:paraId="31F3FCAF" w14:textId="327021F0" w:rsidR="00215D9C" w:rsidRPr="00A711C4" w:rsidRDefault="000C2051" w:rsidP="00215D9C">
      <w:pPr>
        <w:spacing w:after="0" w:line="240" w:lineRule="auto"/>
        <w:jc w:val="both"/>
        <w:rPr>
          <w:rFonts w:ascii="Times New Roman" w:hAnsi="Times New Roman" w:cs="Times New Roman"/>
          <w:b/>
          <w:sz w:val="24"/>
          <w:szCs w:val="24"/>
        </w:rPr>
      </w:pPr>
      <w:r w:rsidRPr="00A711C4">
        <w:rPr>
          <w:rFonts w:ascii="Times New Roman" w:eastAsia="Times New Roman" w:hAnsi="Times New Roman" w:cs="Times New Roman"/>
          <w:b/>
          <w:bCs/>
          <w:sz w:val="24"/>
          <w:szCs w:val="24"/>
          <w:lang w:val="en-US" w:eastAsia="pt-BR"/>
        </w:rPr>
        <w:t>Palavras-chave:</w:t>
      </w:r>
      <w:r w:rsidR="00215D9C" w:rsidRPr="00A711C4">
        <w:rPr>
          <w:rFonts w:ascii="Times New Roman" w:hAnsi="Times New Roman" w:cs="Times New Roman"/>
          <w:sz w:val="24"/>
          <w:szCs w:val="24"/>
        </w:rPr>
        <w:t xml:space="preserve"> trabalho docente; performatividade; subjetividade; políticas educacionais; precarização</w:t>
      </w:r>
      <w:r w:rsidR="00215D9C" w:rsidRPr="00A711C4">
        <w:rPr>
          <w:rFonts w:ascii="Times New Roman" w:hAnsi="Times New Roman" w:cs="Times New Roman"/>
          <w:b/>
          <w:sz w:val="24"/>
          <w:szCs w:val="24"/>
        </w:rPr>
        <w:t>.</w:t>
      </w:r>
    </w:p>
    <w:p w14:paraId="7831954B" w14:textId="77777777" w:rsidR="00215D9C" w:rsidRPr="00A711C4" w:rsidRDefault="00215D9C" w:rsidP="00215D9C">
      <w:pPr>
        <w:spacing w:after="0" w:line="240" w:lineRule="auto"/>
        <w:jc w:val="both"/>
        <w:rPr>
          <w:rFonts w:ascii="Times New Roman" w:eastAsia="Times New Roman" w:hAnsi="Times New Roman" w:cs="Times New Roman"/>
          <w:b/>
          <w:sz w:val="24"/>
          <w:szCs w:val="24"/>
          <w:lang w:eastAsia="pt-BR"/>
        </w:rPr>
      </w:pPr>
    </w:p>
    <w:p w14:paraId="6CE6DF70" w14:textId="213968A4" w:rsidR="00025293" w:rsidRPr="00A711C4" w:rsidRDefault="00025293">
      <w:pPr>
        <w:spacing w:after="0" w:line="240" w:lineRule="auto"/>
        <w:jc w:val="right"/>
        <w:rPr>
          <w:rFonts w:ascii="Times New Roman" w:eastAsia="Times New Roman" w:hAnsi="Times New Roman" w:cs="Times New Roman"/>
          <w:b/>
          <w:bCs/>
          <w:sz w:val="24"/>
          <w:szCs w:val="24"/>
          <w:lang w:val="en-US" w:eastAsia="pt-BR"/>
        </w:rPr>
      </w:pPr>
    </w:p>
    <w:p w14:paraId="54F9A35D" w14:textId="51F72D03" w:rsidR="00066DBD" w:rsidRPr="00A711C4" w:rsidRDefault="00066DBD" w:rsidP="00066DBD">
      <w:pPr>
        <w:spacing w:after="0" w:line="240" w:lineRule="auto"/>
        <w:jc w:val="both"/>
        <w:rPr>
          <w:rFonts w:ascii="Times New Roman" w:hAnsi="Times New Roman" w:cs="Times New Roman"/>
          <w:sz w:val="24"/>
          <w:szCs w:val="24"/>
        </w:rPr>
      </w:pPr>
      <w:r w:rsidRPr="00A711C4">
        <w:rPr>
          <w:rFonts w:ascii="Times New Roman" w:hAnsi="Times New Roman" w:cs="Times New Roman"/>
          <w:b/>
          <w:bCs/>
          <w:sz w:val="24"/>
          <w:szCs w:val="24"/>
        </w:rPr>
        <w:t>Resumo</w:t>
      </w:r>
    </w:p>
    <w:p w14:paraId="611BC027" w14:textId="665D63EE" w:rsidR="00066DBD" w:rsidRPr="00A711C4" w:rsidRDefault="00066DBD" w:rsidP="00066DBD">
      <w:pPr>
        <w:spacing w:after="0" w:line="240" w:lineRule="auto"/>
        <w:jc w:val="both"/>
        <w:rPr>
          <w:rFonts w:ascii="Times New Roman" w:hAnsi="Times New Roman" w:cs="Times New Roman"/>
          <w:sz w:val="24"/>
          <w:szCs w:val="24"/>
        </w:rPr>
      </w:pPr>
      <w:r w:rsidRPr="00A711C4">
        <w:rPr>
          <w:rFonts w:ascii="Times New Roman" w:hAnsi="Times New Roman" w:cs="Times New Roman"/>
          <w:sz w:val="24"/>
          <w:szCs w:val="24"/>
        </w:rPr>
        <w:t xml:space="preserve">O presente artigo analisa como os diferentes vínculos de trabalho docente influenciam a performatividade e a constituição da subjetividade profissional no contexto das escolas públicas, com foco no município de Vitória da Conquista (BA). Fundamentado nas contribuições de Stephen J. </w:t>
      </w:r>
      <w:proofErr w:type="gramStart"/>
      <w:r w:rsidRPr="00A711C4">
        <w:rPr>
          <w:rFonts w:ascii="Times New Roman" w:hAnsi="Times New Roman" w:cs="Times New Roman"/>
          <w:sz w:val="24"/>
          <w:szCs w:val="24"/>
        </w:rPr>
        <w:t>Ball,</w:t>
      </w:r>
      <w:r w:rsidR="00A711C4">
        <w:rPr>
          <w:rFonts w:ascii="Times New Roman" w:hAnsi="Times New Roman" w:cs="Times New Roman"/>
          <w:sz w:val="24"/>
          <w:szCs w:val="24"/>
        </w:rPr>
        <w:t>(</w:t>
      </w:r>
      <w:proofErr w:type="gramEnd"/>
      <w:r w:rsidR="00A711C4">
        <w:rPr>
          <w:rFonts w:ascii="Times New Roman" w:hAnsi="Times New Roman" w:cs="Times New Roman"/>
          <w:sz w:val="24"/>
          <w:szCs w:val="24"/>
        </w:rPr>
        <w:t>2002)</w:t>
      </w:r>
      <w:r w:rsidRPr="00A711C4">
        <w:rPr>
          <w:rFonts w:ascii="Times New Roman" w:hAnsi="Times New Roman" w:cs="Times New Roman"/>
          <w:sz w:val="24"/>
          <w:szCs w:val="24"/>
        </w:rPr>
        <w:t xml:space="preserve"> Jean-François </w:t>
      </w:r>
      <w:proofErr w:type="spellStart"/>
      <w:proofErr w:type="gramStart"/>
      <w:r w:rsidRPr="00A711C4">
        <w:rPr>
          <w:rFonts w:ascii="Times New Roman" w:hAnsi="Times New Roman" w:cs="Times New Roman"/>
          <w:sz w:val="24"/>
          <w:szCs w:val="24"/>
        </w:rPr>
        <w:t>Lyotard</w:t>
      </w:r>
      <w:proofErr w:type="spellEnd"/>
      <w:r w:rsidRPr="00A711C4">
        <w:rPr>
          <w:rFonts w:ascii="Times New Roman" w:hAnsi="Times New Roman" w:cs="Times New Roman"/>
          <w:sz w:val="24"/>
          <w:szCs w:val="24"/>
        </w:rPr>
        <w:t>,</w:t>
      </w:r>
      <w:r w:rsidR="00A711C4">
        <w:rPr>
          <w:rFonts w:ascii="Times New Roman" w:hAnsi="Times New Roman" w:cs="Times New Roman"/>
          <w:sz w:val="24"/>
          <w:szCs w:val="24"/>
        </w:rPr>
        <w:t>(</w:t>
      </w:r>
      <w:proofErr w:type="gramEnd"/>
      <w:r w:rsidR="00A711C4">
        <w:rPr>
          <w:rFonts w:ascii="Times New Roman" w:hAnsi="Times New Roman" w:cs="Times New Roman"/>
          <w:sz w:val="24"/>
          <w:szCs w:val="24"/>
        </w:rPr>
        <w:t>2021)</w:t>
      </w:r>
      <w:r w:rsidRPr="00A711C4">
        <w:rPr>
          <w:rFonts w:ascii="Times New Roman" w:hAnsi="Times New Roman" w:cs="Times New Roman"/>
          <w:sz w:val="24"/>
          <w:szCs w:val="24"/>
        </w:rPr>
        <w:t xml:space="preserve"> Hannah </w:t>
      </w:r>
      <w:proofErr w:type="gramStart"/>
      <w:r w:rsidRPr="00A711C4">
        <w:rPr>
          <w:rFonts w:ascii="Times New Roman" w:hAnsi="Times New Roman" w:cs="Times New Roman"/>
          <w:sz w:val="24"/>
          <w:szCs w:val="24"/>
        </w:rPr>
        <w:t>Arendt</w:t>
      </w:r>
      <w:r w:rsidR="00A711C4">
        <w:rPr>
          <w:rFonts w:ascii="Times New Roman" w:hAnsi="Times New Roman" w:cs="Times New Roman"/>
          <w:sz w:val="24"/>
          <w:szCs w:val="24"/>
        </w:rPr>
        <w:t>(</w:t>
      </w:r>
      <w:proofErr w:type="gramEnd"/>
      <w:r w:rsidR="00A711C4">
        <w:rPr>
          <w:rFonts w:ascii="Times New Roman" w:hAnsi="Times New Roman" w:cs="Times New Roman"/>
          <w:sz w:val="24"/>
          <w:szCs w:val="24"/>
        </w:rPr>
        <w:t>2021)</w:t>
      </w:r>
      <w:r w:rsidRPr="00A711C4">
        <w:rPr>
          <w:rFonts w:ascii="Times New Roman" w:hAnsi="Times New Roman" w:cs="Times New Roman"/>
          <w:sz w:val="24"/>
          <w:szCs w:val="24"/>
        </w:rPr>
        <w:t xml:space="preserve"> e Michel </w:t>
      </w:r>
      <w:proofErr w:type="gramStart"/>
      <w:r w:rsidRPr="00A711C4">
        <w:rPr>
          <w:rFonts w:ascii="Times New Roman" w:hAnsi="Times New Roman" w:cs="Times New Roman"/>
          <w:sz w:val="24"/>
          <w:szCs w:val="24"/>
        </w:rPr>
        <w:t>Foucault</w:t>
      </w:r>
      <w:r w:rsidR="00A711C4">
        <w:rPr>
          <w:rFonts w:ascii="Times New Roman" w:hAnsi="Times New Roman" w:cs="Times New Roman"/>
          <w:sz w:val="24"/>
          <w:szCs w:val="24"/>
        </w:rPr>
        <w:t>(</w:t>
      </w:r>
      <w:proofErr w:type="gramEnd"/>
      <w:r w:rsidR="00A711C4">
        <w:rPr>
          <w:rFonts w:ascii="Times New Roman" w:hAnsi="Times New Roman" w:cs="Times New Roman"/>
          <w:sz w:val="24"/>
          <w:szCs w:val="24"/>
        </w:rPr>
        <w:t>2004)</w:t>
      </w:r>
      <w:r w:rsidRPr="00A711C4">
        <w:rPr>
          <w:rFonts w:ascii="Times New Roman" w:hAnsi="Times New Roman" w:cs="Times New Roman"/>
          <w:sz w:val="24"/>
          <w:szCs w:val="24"/>
        </w:rPr>
        <w:t>, o estudo discute os efeitos das políticas educacionais neoliberais, especialmente no que se refere à precarização do trabalho docente e à centralidade das avaliações externas. A pesquisa adota abordagem qualitativa, com análise documental e entrevistas com professores da rede municipal. Os resultados evidenciam que a coexistência de vínculos estatutários e temporários produz desigualdades estruturais, impactando práticas pedagógicas, autonomia docente e relações profissionais. Além disso, a presença do programa Educar Pra Valer reforça uma cultura de performatividade orientada por metas e resultados, tensionando a prática docente entre conformidade e resistência. Conclui-se que a lógica performativa contribui para a intensificação do trabalho e para a redução da autonomia docente, sendo necessário repensar as políticas educacionais à luz de uma perspectiva mais democrática e contextualizada.</w:t>
      </w:r>
    </w:p>
    <w:p w14:paraId="2FA1D59D" w14:textId="77777777" w:rsidR="00025293" w:rsidRPr="00A711C4" w:rsidRDefault="00025293">
      <w:pPr>
        <w:spacing w:after="0" w:line="240" w:lineRule="auto"/>
        <w:jc w:val="both"/>
        <w:rPr>
          <w:rFonts w:ascii="Times New Roman" w:eastAsia="Times New Roman" w:hAnsi="Times New Roman" w:cs="Times New Roman"/>
          <w:b/>
          <w:sz w:val="24"/>
          <w:szCs w:val="24"/>
          <w:lang w:eastAsia="pt-BR"/>
        </w:rPr>
      </w:pPr>
    </w:p>
    <w:p w14:paraId="6E8CA4D6" w14:textId="77777777" w:rsidR="00025293" w:rsidRPr="00A711C4" w:rsidRDefault="000C2051" w:rsidP="00A711C4">
      <w:pPr>
        <w:spacing w:after="0" w:line="360" w:lineRule="auto"/>
        <w:jc w:val="both"/>
        <w:rPr>
          <w:rFonts w:ascii="Times New Roman" w:eastAsia="Times New Roman" w:hAnsi="Times New Roman" w:cs="Times New Roman"/>
          <w:b/>
          <w:sz w:val="24"/>
          <w:szCs w:val="24"/>
          <w:lang w:eastAsia="pt-BR"/>
        </w:rPr>
      </w:pPr>
      <w:r w:rsidRPr="00A711C4">
        <w:rPr>
          <w:rFonts w:ascii="Times New Roman" w:eastAsia="Times New Roman" w:hAnsi="Times New Roman" w:cs="Times New Roman"/>
          <w:b/>
          <w:sz w:val="24"/>
          <w:szCs w:val="24"/>
          <w:lang w:eastAsia="pt-BR"/>
        </w:rPr>
        <w:t>Introdução</w:t>
      </w:r>
    </w:p>
    <w:p w14:paraId="4346DF34" w14:textId="3574A3AE" w:rsidR="00066DBD" w:rsidRPr="00C67B19" w:rsidRDefault="00066DBD" w:rsidP="00A711C4">
      <w:pPr>
        <w:spacing w:after="0" w:line="360" w:lineRule="auto"/>
        <w:ind w:firstLine="708"/>
        <w:contextualSpacing/>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O trabalho docente no Brasil tem sido profundamente reconfigurado pelas reformas educacionais de orientação neoliberal, especialmente a partir da década de 1990. Tais transformações introduziram novas formas de regulação, gestão e avaliação, marcadas pela centralidade de resultados mensuráveis e pela flexibilização das relações de trabalho. Nesse cenário, a docência passa a ser atravessada por múltiplas exigências que impactam não apenas a prática pedagógica, mas também a constituição da subjetividade profissional.</w:t>
      </w:r>
    </w:p>
    <w:p w14:paraId="249CA22A" w14:textId="77777777" w:rsidR="00025293" w:rsidRPr="00C67B19" w:rsidRDefault="00025293" w:rsidP="00A711C4">
      <w:pPr>
        <w:spacing w:after="0" w:line="360" w:lineRule="auto"/>
        <w:jc w:val="both"/>
        <w:rPr>
          <w:rFonts w:ascii="Times New Roman" w:eastAsia="Times New Roman" w:hAnsi="Times New Roman" w:cs="Times New Roman"/>
          <w:b/>
          <w:sz w:val="24"/>
          <w:szCs w:val="24"/>
          <w:lang w:eastAsia="pt-BR"/>
        </w:rPr>
      </w:pPr>
    </w:p>
    <w:p w14:paraId="2805DD3B" w14:textId="21C761D8" w:rsidR="00025293" w:rsidRPr="00C67B19" w:rsidRDefault="000C2051" w:rsidP="00A711C4">
      <w:pPr>
        <w:spacing w:after="0" w:line="360" w:lineRule="auto"/>
        <w:jc w:val="both"/>
        <w:rPr>
          <w:rFonts w:ascii="Times New Roman" w:eastAsia="Times New Roman" w:hAnsi="Times New Roman" w:cs="Times New Roman"/>
          <w:b/>
          <w:sz w:val="24"/>
          <w:szCs w:val="24"/>
          <w:lang w:eastAsia="pt-BR"/>
        </w:rPr>
      </w:pPr>
      <w:r w:rsidRPr="00C67B19">
        <w:rPr>
          <w:rFonts w:ascii="Times New Roman" w:eastAsia="Times New Roman" w:hAnsi="Times New Roman" w:cs="Times New Roman"/>
          <w:b/>
          <w:sz w:val="24"/>
          <w:szCs w:val="24"/>
          <w:lang w:eastAsia="pt-BR"/>
        </w:rPr>
        <w:t>Justificativa e problema da pesquisa</w:t>
      </w:r>
    </w:p>
    <w:p w14:paraId="6056AC20" w14:textId="77777777" w:rsidR="00215D9C" w:rsidRPr="00C67B19" w:rsidRDefault="00215D9C" w:rsidP="00A711C4">
      <w:pPr>
        <w:spacing w:after="0" w:line="360" w:lineRule="auto"/>
        <w:jc w:val="both"/>
        <w:rPr>
          <w:rFonts w:ascii="Times New Roman" w:eastAsia="Times New Roman" w:hAnsi="Times New Roman" w:cs="Times New Roman"/>
          <w:b/>
          <w:sz w:val="24"/>
          <w:szCs w:val="24"/>
          <w:lang w:eastAsia="pt-BR"/>
        </w:rPr>
      </w:pPr>
    </w:p>
    <w:p w14:paraId="05363183" w14:textId="77777777" w:rsidR="00215D9C" w:rsidRPr="00C67B19"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A presente pesquisa justifica-se pela necessidade de aprofundar a compreensão acerca das transformações contemporâneas no trabalho docente, especialmente no contexto das reformas educacionais de orientação neoliberal. Essas reformas, intensificadas a partir da década de 1990, têm reconfigurado não apenas a organização dos sistemas educacionais, mas também os modos de ser e agir dos professores, afetando suas condições de trabalho, sua autonomia profissional e seus processos de subjetivação.</w:t>
      </w:r>
    </w:p>
    <w:p w14:paraId="0B1617A7" w14:textId="77777777" w:rsidR="00215D9C" w:rsidRPr="00C67B19"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No cenário atual, observa-se a ampliação de formas flexibilizadas de contratação, como os vínculos temporários, que coexistem com o regime estatutário. Essa coexistência não representa apenas uma diversidade administrativa, mas produz desigualdades estruturais no interior das escolas, evidenciadas nas diferenças de estabilidade, direitos trabalhistas, remuneração e participação política. Essas desigualdades repercutem na fragmentação do coletivo docente, dificultando a construção de práticas colaborativas e de movimentos de resistência frente às políticas educacionais vigentes.</w:t>
      </w:r>
    </w:p>
    <w:p w14:paraId="699629D2" w14:textId="77777777" w:rsidR="00215D9C" w:rsidRPr="00C67B19"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Além disso, a centralidade das avaliações externas e dos indicadores de desempenho, como o IDEB, insere o trabalho docente em uma lógica de performatividade na qual o valor da prática pedagógica passa a ser medido por resultados quantificáveis. Esse movimento contribui para a redução da complexidade do processo educativo, deslocando o foco da formação integral dos sujeitos para o cumprimento de metas previamente estabelecidas.</w:t>
      </w:r>
    </w:p>
    <w:p w14:paraId="40CF5A6B" w14:textId="77777777" w:rsidR="00215D9C" w:rsidRPr="00C67B19"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No contexto do município de Vitória da Conquista, a implementação do Programa Educar Pra Valer intensifica essas dinâmicas ao introduzir práticas padronizadas, monitoramento contínuo e uso de tecnologias de controle. Dessa forma, o estudo torna-se relevante ao evidenciar como diferentes dispositivos, como os vínculos de trabalho, as políticas públicas e os programas educacionais, se articulam na produção de modos específicos de atuação docente.</w:t>
      </w:r>
    </w:p>
    <w:p w14:paraId="6DCCA1BF" w14:textId="77777777" w:rsidR="00215D9C" w:rsidRPr="00C67B19"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Diante desse cenário, o problema de pesquisa consiste em compreender como os diferentes vínculos de trabalho docente, articulados às políticas educacionais contemporâneas, influenciam a performatividade e os processos de subjetivação dos professores no contexto da escola pública.</w:t>
      </w:r>
    </w:p>
    <w:p w14:paraId="0404EE37" w14:textId="77777777" w:rsidR="00025293" w:rsidRPr="00C67B19" w:rsidRDefault="00025293" w:rsidP="00A711C4">
      <w:pPr>
        <w:spacing w:after="0" w:line="360" w:lineRule="auto"/>
        <w:jc w:val="both"/>
        <w:rPr>
          <w:rFonts w:ascii="Times New Roman" w:eastAsia="Times New Roman" w:hAnsi="Times New Roman" w:cs="Times New Roman"/>
          <w:b/>
          <w:sz w:val="24"/>
          <w:szCs w:val="24"/>
          <w:lang w:eastAsia="pt-BR"/>
        </w:rPr>
      </w:pPr>
    </w:p>
    <w:p w14:paraId="4C3355EC" w14:textId="77777777" w:rsidR="00025293" w:rsidRPr="00C67B19" w:rsidRDefault="000C2051" w:rsidP="00A711C4">
      <w:pPr>
        <w:spacing w:after="0" w:line="360" w:lineRule="auto"/>
        <w:jc w:val="both"/>
        <w:rPr>
          <w:rFonts w:ascii="Times New Roman" w:eastAsia="Times New Roman" w:hAnsi="Times New Roman" w:cs="Times New Roman"/>
          <w:b/>
          <w:sz w:val="24"/>
          <w:szCs w:val="24"/>
          <w:lang w:eastAsia="pt-BR"/>
        </w:rPr>
      </w:pPr>
      <w:r w:rsidRPr="00C67B19">
        <w:rPr>
          <w:rFonts w:ascii="Times New Roman" w:eastAsia="Times New Roman" w:hAnsi="Times New Roman" w:cs="Times New Roman"/>
          <w:b/>
          <w:sz w:val="24"/>
          <w:szCs w:val="24"/>
          <w:lang w:eastAsia="pt-BR"/>
        </w:rPr>
        <w:t>Objetivos da pesquisa</w:t>
      </w:r>
    </w:p>
    <w:p w14:paraId="5F65F911" w14:textId="77777777" w:rsidR="00660876" w:rsidRPr="00C67B19" w:rsidRDefault="00660876" w:rsidP="00A711C4">
      <w:pPr>
        <w:spacing w:after="0" w:line="360" w:lineRule="auto"/>
        <w:ind w:firstLine="708"/>
        <w:jc w:val="both"/>
        <w:rPr>
          <w:rFonts w:ascii="Times New Roman" w:eastAsia="Times New Roman" w:hAnsi="Times New Roman" w:cs="Times New Roman"/>
          <w:bCs/>
          <w:sz w:val="24"/>
          <w:szCs w:val="24"/>
          <w:lang w:eastAsia="pt-BR"/>
        </w:rPr>
      </w:pPr>
    </w:p>
    <w:p w14:paraId="0EF51ADF" w14:textId="7017E2D5" w:rsidR="00660876" w:rsidRPr="00C67B19"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O objetivo geral desta pesquisa consiste em analisar como os diferentes vínculos de trabalho docente interferem nas práticas profissionais e na constituição da performatividade no contexto da escola pública. Parte-se do pressuposto de que as condições de trabalho não apenas organizam o exercício da docência, mas também produzem efeitos diretos sobre a atuação pedagógica, as relações profissionais e os processos de subjetivação dos professores.</w:t>
      </w:r>
    </w:p>
    <w:p w14:paraId="6C14992D" w14:textId="77777777" w:rsidR="00660876" w:rsidRPr="00C67B19"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Nesse sentido, a pesquisa orienta-se por objetivos específicos que visam aprofundar a compreensão dessas dinâmicas. Busca-se, inicialmente, examinar os impactos da precarização do trabalho docente, considerando as implicações dos vínculos temporários na estabilidade profissional, na organização do trabalho pedagógico e na construção de vínculos com a comunidade escolar. Além disso, pretende-se investigar a relação entre as políticas educacionais contemporâneas e a lógica da performatividade, analisando como mecanismos de avaliação externa, metas e indicadores de desempenho influenciam a prática docente e redefinem os sentidos do trabalho educativo.</w:t>
      </w:r>
    </w:p>
    <w:p w14:paraId="6D454E14" w14:textId="77777777" w:rsidR="00660876" w:rsidRPr="00C67B19"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Outro objetivo consiste em compreender os processos de subjetivação docente, tomando como referência a forma como os professores internalizam, negociam e, por vezes, resistem às exigências impostas pelas políticas educacionais e pelas condições de trabalho. Trata-se de analisar como essas dinâmicas atravessam a constituição da identidade profissional e os modos de ser e atuar na docência.</w:t>
      </w:r>
    </w:p>
    <w:p w14:paraId="16D1437D" w14:textId="77777777" w:rsidR="00660876" w:rsidRPr="00C67B19"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 xml:space="preserve">Por fim, busca-se analisar a influência do Programa Educar Pra Valer na prática pedagógica, considerando sua centralidade na organização do ensino, na definição de </w:t>
      </w:r>
      <w:proofErr w:type="spellStart"/>
      <w:r w:rsidRPr="00C67B19">
        <w:rPr>
          <w:rFonts w:ascii="Times New Roman" w:eastAsia="Times New Roman" w:hAnsi="Times New Roman" w:cs="Times New Roman"/>
          <w:bCs/>
          <w:sz w:val="24"/>
          <w:szCs w:val="24"/>
          <w:lang w:eastAsia="pt-BR"/>
        </w:rPr>
        <w:t>conteúdos</w:t>
      </w:r>
      <w:proofErr w:type="spellEnd"/>
      <w:r w:rsidRPr="00C67B19">
        <w:rPr>
          <w:rFonts w:ascii="Times New Roman" w:eastAsia="Times New Roman" w:hAnsi="Times New Roman" w:cs="Times New Roman"/>
          <w:bCs/>
          <w:sz w:val="24"/>
          <w:szCs w:val="24"/>
          <w:lang w:eastAsia="pt-BR"/>
        </w:rPr>
        <w:t>, metodologias e formas de avaliação, bem como seus efeitos na autonomia docente e na configuração das práticas escolares. Ao articular esses objetivos, a pesquisa pretende contribuir para uma compreensão crítica das relações entre trabalho docente, políticas educacionais e performatividade na educação pública.</w:t>
      </w:r>
    </w:p>
    <w:p w14:paraId="730386BB" w14:textId="77777777" w:rsidR="00215D9C" w:rsidRPr="00C67B19" w:rsidRDefault="00215D9C" w:rsidP="00A711C4">
      <w:pPr>
        <w:spacing w:after="0" w:line="360" w:lineRule="auto"/>
        <w:jc w:val="both"/>
        <w:rPr>
          <w:rFonts w:ascii="Times New Roman" w:eastAsia="Times New Roman" w:hAnsi="Times New Roman" w:cs="Times New Roman"/>
          <w:b/>
          <w:sz w:val="24"/>
          <w:szCs w:val="24"/>
          <w:lang w:eastAsia="pt-BR"/>
        </w:rPr>
      </w:pPr>
    </w:p>
    <w:p w14:paraId="68742370" w14:textId="77777777" w:rsidR="00025293" w:rsidRPr="00C67B19" w:rsidRDefault="00025293" w:rsidP="00A711C4">
      <w:pPr>
        <w:spacing w:after="0" w:line="360" w:lineRule="auto"/>
        <w:jc w:val="both"/>
        <w:rPr>
          <w:rFonts w:ascii="Times New Roman" w:eastAsia="Times New Roman" w:hAnsi="Times New Roman" w:cs="Times New Roman"/>
          <w:b/>
          <w:sz w:val="24"/>
          <w:szCs w:val="24"/>
          <w:lang w:eastAsia="pt-BR"/>
        </w:rPr>
      </w:pPr>
    </w:p>
    <w:p w14:paraId="6F5ED2CC" w14:textId="77777777" w:rsidR="00660876" w:rsidRPr="00C67B19" w:rsidRDefault="00660876" w:rsidP="00A711C4">
      <w:pPr>
        <w:spacing w:after="0" w:line="360" w:lineRule="auto"/>
        <w:jc w:val="both"/>
        <w:rPr>
          <w:rFonts w:ascii="Times New Roman" w:eastAsia="Times New Roman" w:hAnsi="Times New Roman" w:cs="Times New Roman"/>
          <w:b/>
          <w:sz w:val="24"/>
          <w:szCs w:val="24"/>
          <w:lang w:eastAsia="pt-BR"/>
        </w:rPr>
      </w:pPr>
    </w:p>
    <w:p w14:paraId="4A805E52" w14:textId="573A370D" w:rsidR="00025293" w:rsidRPr="00C67B19" w:rsidRDefault="000C2051" w:rsidP="00A711C4">
      <w:pPr>
        <w:spacing w:after="0" w:line="360" w:lineRule="auto"/>
        <w:jc w:val="both"/>
        <w:rPr>
          <w:rFonts w:ascii="Times New Roman" w:eastAsia="Times New Roman" w:hAnsi="Times New Roman" w:cs="Times New Roman"/>
          <w:b/>
          <w:sz w:val="24"/>
          <w:szCs w:val="24"/>
          <w:lang w:eastAsia="pt-BR"/>
        </w:rPr>
      </w:pPr>
      <w:r w:rsidRPr="00C67B19">
        <w:rPr>
          <w:rFonts w:ascii="Times New Roman" w:eastAsia="Times New Roman" w:hAnsi="Times New Roman" w:cs="Times New Roman"/>
          <w:b/>
          <w:sz w:val="24"/>
          <w:szCs w:val="24"/>
          <w:lang w:eastAsia="pt-BR"/>
        </w:rPr>
        <w:t>Referencial teórico que fundamenta a pesquisa</w:t>
      </w:r>
    </w:p>
    <w:p w14:paraId="77F9CE91" w14:textId="77777777" w:rsidR="00066DBD" w:rsidRPr="00C67B19" w:rsidRDefault="00066DBD" w:rsidP="00A711C4">
      <w:pPr>
        <w:spacing w:after="0" w:line="360" w:lineRule="auto"/>
        <w:jc w:val="both"/>
        <w:rPr>
          <w:rFonts w:ascii="Times New Roman" w:eastAsia="Times New Roman" w:hAnsi="Times New Roman" w:cs="Times New Roman"/>
          <w:b/>
          <w:sz w:val="24"/>
          <w:szCs w:val="24"/>
          <w:lang w:eastAsia="pt-BR"/>
        </w:rPr>
      </w:pPr>
    </w:p>
    <w:p w14:paraId="1FE9EC6D" w14:textId="462B40D3" w:rsidR="00215D9C" w:rsidRPr="00C67B19"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O referencial teórico deste estudo fundamenta-se em uma abordagem crítica das políticas educacionais contemporâneas, articulando contribuições de Stephen J. Ball</w:t>
      </w:r>
      <w:r w:rsidR="00A711C4" w:rsidRPr="00C67B19">
        <w:rPr>
          <w:rFonts w:ascii="Times New Roman" w:eastAsia="Times New Roman" w:hAnsi="Times New Roman" w:cs="Times New Roman"/>
          <w:bCs/>
          <w:sz w:val="24"/>
          <w:szCs w:val="24"/>
          <w:lang w:eastAsia="pt-BR"/>
        </w:rPr>
        <w:t xml:space="preserve"> (2002)</w:t>
      </w:r>
      <w:r w:rsidRPr="00C67B19">
        <w:rPr>
          <w:rFonts w:ascii="Times New Roman" w:eastAsia="Times New Roman" w:hAnsi="Times New Roman" w:cs="Times New Roman"/>
          <w:bCs/>
          <w:sz w:val="24"/>
          <w:szCs w:val="24"/>
          <w:lang w:eastAsia="pt-BR"/>
        </w:rPr>
        <w:t xml:space="preserve">, Michel </w:t>
      </w:r>
      <w:proofErr w:type="gramStart"/>
      <w:r w:rsidRPr="00C67B19">
        <w:rPr>
          <w:rFonts w:ascii="Times New Roman" w:eastAsia="Times New Roman" w:hAnsi="Times New Roman" w:cs="Times New Roman"/>
          <w:bCs/>
          <w:sz w:val="24"/>
          <w:szCs w:val="24"/>
          <w:lang w:eastAsia="pt-BR"/>
        </w:rPr>
        <w:t>Foucault</w:t>
      </w:r>
      <w:r w:rsidR="00A711C4" w:rsidRPr="00C67B19">
        <w:rPr>
          <w:rFonts w:ascii="Times New Roman" w:eastAsia="Times New Roman" w:hAnsi="Times New Roman" w:cs="Times New Roman"/>
          <w:bCs/>
          <w:sz w:val="24"/>
          <w:szCs w:val="24"/>
          <w:lang w:eastAsia="pt-BR"/>
        </w:rPr>
        <w:t>(</w:t>
      </w:r>
      <w:proofErr w:type="gramEnd"/>
      <w:r w:rsidR="00A711C4" w:rsidRPr="00C67B19">
        <w:rPr>
          <w:rFonts w:ascii="Times New Roman" w:eastAsia="Times New Roman" w:hAnsi="Times New Roman" w:cs="Times New Roman"/>
          <w:bCs/>
          <w:sz w:val="24"/>
          <w:szCs w:val="24"/>
          <w:lang w:eastAsia="pt-BR"/>
        </w:rPr>
        <w:t>2004)</w:t>
      </w:r>
      <w:r w:rsidRPr="00C67B19">
        <w:rPr>
          <w:rFonts w:ascii="Times New Roman" w:eastAsia="Times New Roman" w:hAnsi="Times New Roman" w:cs="Times New Roman"/>
          <w:bCs/>
          <w:sz w:val="24"/>
          <w:szCs w:val="24"/>
          <w:lang w:eastAsia="pt-BR"/>
        </w:rPr>
        <w:t xml:space="preserve">, Jean-François </w:t>
      </w:r>
      <w:proofErr w:type="spellStart"/>
      <w:r w:rsidRPr="00C67B19">
        <w:rPr>
          <w:rFonts w:ascii="Times New Roman" w:eastAsia="Times New Roman" w:hAnsi="Times New Roman" w:cs="Times New Roman"/>
          <w:bCs/>
          <w:sz w:val="24"/>
          <w:szCs w:val="24"/>
          <w:lang w:eastAsia="pt-BR"/>
        </w:rPr>
        <w:t>Lyotard</w:t>
      </w:r>
      <w:proofErr w:type="spellEnd"/>
      <w:r w:rsidR="00A711C4" w:rsidRPr="00C67B19">
        <w:rPr>
          <w:rFonts w:ascii="Times New Roman" w:eastAsia="Times New Roman" w:hAnsi="Times New Roman" w:cs="Times New Roman"/>
          <w:bCs/>
          <w:sz w:val="24"/>
          <w:szCs w:val="24"/>
          <w:lang w:eastAsia="pt-BR"/>
        </w:rPr>
        <w:t xml:space="preserve"> (2021)</w:t>
      </w:r>
      <w:r w:rsidRPr="00C67B19">
        <w:rPr>
          <w:rFonts w:ascii="Times New Roman" w:eastAsia="Times New Roman" w:hAnsi="Times New Roman" w:cs="Times New Roman"/>
          <w:bCs/>
          <w:sz w:val="24"/>
          <w:szCs w:val="24"/>
          <w:lang w:eastAsia="pt-BR"/>
        </w:rPr>
        <w:t xml:space="preserve"> e Hannah </w:t>
      </w:r>
      <w:proofErr w:type="gramStart"/>
      <w:r w:rsidRPr="00C67B19">
        <w:rPr>
          <w:rFonts w:ascii="Times New Roman" w:eastAsia="Times New Roman" w:hAnsi="Times New Roman" w:cs="Times New Roman"/>
          <w:bCs/>
          <w:sz w:val="24"/>
          <w:szCs w:val="24"/>
          <w:lang w:eastAsia="pt-BR"/>
        </w:rPr>
        <w:t>Arendt</w:t>
      </w:r>
      <w:r w:rsidR="00A711C4" w:rsidRPr="00C67B19">
        <w:rPr>
          <w:rFonts w:ascii="Times New Roman" w:eastAsia="Times New Roman" w:hAnsi="Times New Roman" w:cs="Times New Roman"/>
          <w:bCs/>
          <w:sz w:val="24"/>
          <w:szCs w:val="24"/>
          <w:lang w:eastAsia="pt-BR"/>
        </w:rPr>
        <w:t>(</w:t>
      </w:r>
      <w:proofErr w:type="gramEnd"/>
      <w:r w:rsidR="00A711C4" w:rsidRPr="00C67B19">
        <w:rPr>
          <w:rFonts w:ascii="Times New Roman" w:eastAsia="Times New Roman" w:hAnsi="Times New Roman" w:cs="Times New Roman"/>
          <w:bCs/>
          <w:sz w:val="24"/>
          <w:szCs w:val="24"/>
          <w:lang w:eastAsia="pt-BR"/>
        </w:rPr>
        <w:t>2007)</w:t>
      </w:r>
      <w:r w:rsidRPr="00C67B19">
        <w:rPr>
          <w:rFonts w:ascii="Times New Roman" w:eastAsia="Times New Roman" w:hAnsi="Times New Roman" w:cs="Times New Roman"/>
          <w:bCs/>
          <w:sz w:val="24"/>
          <w:szCs w:val="24"/>
          <w:lang w:eastAsia="pt-BR"/>
        </w:rPr>
        <w:t>. Essa articulação possibilita compreender a performatividade docente como um fenômeno complexo, atravessado por relações de poder, discursos e práticas institucionais.</w:t>
      </w:r>
    </w:p>
    <w:p w14:paraId="6C1FD5B5" w14:textId="02EDCD26" w:rsidR="00215D9C" w:rsidRPr="00C67B19"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Stephen J. Ball</w:t>
      </w:r>
      <w:r w:rsidR="00A711C4" w:rsidRPr="00C67B19">
        <w:rPr>
          <w:rFonts w:ascii="Times New Roman" w:eastAsia="Times New Roman" w:hAnsi="Times New Roman" w:cs="Times New Roman"/>
          <w:bCs/>
          <w:sz w:val="24"/>
          <w:szCs w:val="24"/>
          <w:lang w:eastAsia="pt-BR"/>
        </w:rPr>
        <w:t xml:space="preserve"> (2002)</w:t>
      </w:r>
      <w:r w:rsidRPr="00C67B19">
        <w:rPr>
          <w:rFonts w:ascii="Times New Roman" w:eastAsia="Times New Roman" w:hAnsi="Times New Roman" w:cs="Times New Roman"/>
          <w:bCs/>
          <w:sz w:val="24"/>
          <w:szCs w:val="24"/>
          <w:lang w:eastAsia="pt-BR"/>
        </w:rPr>
        <w:t xml:space="preserve"> constitui um dos principais aportes teóricos ao desenvolver o conceito de performatividade como uma tecnologia de regulação que opera por meio de avaliações, comparações e exposições públicas de resultados. Para o autor, a performatividade configura uma cultura que redefine o trabalho docente, orienta práticas e produz identidades profissionais. Nesse contexto, os professores passam a ser responsabilizados individualmente pelos resultados educacionais, sendo avaliados por indicadores externos que frequentemente desconsideram as especificidades locais e as desigualdades sociais.</w:t>
      </w:r>
    </w:p>
    <w:p w14:paraId="1C565EDE" w14:textId="56E572CE" w:rsidR="00215D9C" w:rsidRPr="00C67B19" w:rsidRDefault="00215D9C" w:rsidP="00A711C4">
      <w:pPr>
        <w:spacing w:after="0" w:line="360" w:lineRule="auto"/>
        <w:ind w:firstLine="708"/>
        <w:jc w:val="both"/>
        <w:rPr>
          <w:rFonts w:ascii="Times New Roman" w:eastAsia="Times New Roman" w:hAnsi="Times New Roman" w:cs="Times New Roman"/>
          <w:bCs/>
          <w:sz w:val="24"/>
          <w:szCs w:val="24"/>
          <w:lang w:eastAsia="pt-BR"/>
        </w:rPr>
      </w:pPr>
      <w:proofErr w:type="gramStart"/>
      <w:r w:rsidRPr="00C67B19">
        <w:rPr>
          <w:rFonts w:ascii="Times New Roman" w:eastAsia="Times New Roman" w:hAnsi="Times New Roman" w:cs="Times New Roman"/>
          <w:bCs/>
          <w:sz w:val="24"/>
          <w:szCs w:val="24"/>
          <w:lang w:eastAsia="pt-BR"/>
        </w:rPr>
        <w:t>Ball</w:t>
      </w:r>
      <w:r w:rsidR="00A711C4" w:rsidRPr="00C67B19">
        <w:rPr>
          <w:rFonts w:ascii="Times New Roman" w:eastAsia="Times New Roman" w:hAnsi="Times New Roman" w:cs="Times New Roman"/>
          <w:bCs/>
          <w:sz w:val="24"/>
          <w:szCs w:val="24"/>
          <w:lang w:eastAsia="pt-BR"/>
        </w:rPr>
        <w:t>(</w:t>
      </w:r>
      <w:proofErr w:type="gramEnd"/>
      <w:r w:rsidR="00A711C4" w:rsidRPr="00C67B19">
        <w:rPr>
          <w:rFonts w:ascii="Times New Roman" w:eastAsia="Times New Roman" w:hAnsi="Times New Roman" w:cs="Times New Roman"/>
          <w:bCs/>
          <w:sz w:val="24"/>
          <w:szCs w:val="24"/>
          <w:lang w:eastAsia="pt-BR"/>
        </w:rPr>
        <w:t xml:space="preserve">2002) </w:t>
      </w:r>
      <w:r w:rsidRPr="00C67B19">
        <w:rPr>
          <w:rFonts w:ascii="Times New Roman" w:eastAsia="Times New Roman" w:hAnsi="Times New Roman" w:cs="Times New Roman"/>
          <w:bCs/>
          <w:sz w:val="24"/>
          <w:szCs w:val="24"/>
          <w:lang w:eastAsia="pt-BR"/>
        </w:rPr>
        <w:t xml:space="preserve">também contribui com a noção de governança em rede, evidenciando a crescente participação de atores privados na formulação e implementação de políticas educacionais. Essa dinâmica configura processos de privatização que incorporam práticas e lógicas do setor privado ao sistema público de </w:t>
      </w:r>
      <w:proofErr w:type="gramStart"/>
      <w:r w:rsidRPr="00C67B19">
        <w:rPr>
          <w:rFonts w:ascii="Times New Roman" w:eastAsia="Times New Roman" w:hAnsi="Times New Roman" w:cs="Times New Roman"/>
          <w:bCs/>
          <w:sz w:val="24"/>
          <w:szCs w:val="24"/>
          <w:lang w:eastAsia="pt-BR"/>
        </w:rPr>
        <w:t>ensino .</w:t>
      </w:r>
      <w:proofErr w:type="gramEnd"/>
      <w:r w:rsidRPr="00C67B19">
        <w:rPr>
          <w:rFonts w:ascii="Times New Roman" w:eastAsia="Times New Roman" w:hAnsi="Times New Roman" w:cs="Times New Roman"/>
          <w:bCs/>
          <w:sz w:val="24"/>
          <w:szCs w:val="24"/>
          <w:lang w:eastAsia="pt-BR"/>
        </w:rPr>
        <w:t xml:space="preserve"> Tais processos reforçam a centralidade da eficiência, da competitividade e da mensuração de resultados, reconfigurando o sentido da educação e do trabalho docente.</w:t>
      </w:r>
    </w:p>
    <w:p w14:paraId="38822385" w14:textId="2B18AEBB" w:rsidR="00215D9C" w:rsidRPr="00C67B19"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A perspectiva foucaultiana permite aprofundar a análise ao compreender a subjetividade como efeito das relações de poder. Para Michel Foucault</w:t>
      </w:r>
      <w:r w:rsidR="00A711C4" w:rsidRPr="00C67B19">
        <w:rPr>
          <w:rFonts w:ascii="Times New Roman" w:eastAsia="Times New Roman" w:hAnsi="Times New Roman" w:cs="Times New Roman"/>
          <w:bCs/>
          <w:sz w:val="24"/>
          <w:szCs w:val="24"/>
          <w:lang w:eastAsia="pt-BR"/>
        </w:rPr>
        <w:t xml:space="preserve"> (2004)</w:t>
      </w:r>
      <w:r w:rsidRPr="00C67B19">
        <w:rPr>
          <w:rFonts w:ascii="Times New Roman" w:eastAsia="Times New Roman" w:hAnsi="Times New Roman" w:cs="Times New Roman"/>
          <w:bCs/>
          <w:sz w:val="24"/>
          <w:szCs w:val="24"/>
          <w:lang w:eastAsia="pt-BR"/>
        </w:rPr>
        <w:t>, os sujeitos são constituídos por meio de práticas discursivas e dispositivos que orientam condutas e produzem formas específicas de subjetivação. Nesse sentido, a performatividade pode ser compreendida como um dispositivo que regula comportamentos, expectativas e modos de atuação docente.</w:t>
      </w:r>
    </w:p>
    <w:p w14:paraId="739979FC" w14:textId="7393C1E5" w:rsidR="00215D9C" w:rsidRPr="00C67B19"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 xml:space="preserve">Jean-François </w:t>
      </w:r>
      <w:proofErr w:type="spellStart"/>
      <w:proofErr w:type="gramStart"/>
      <w:r w:rsidRPr="00C67B19">
        <w:rPr>
          <w:rFonts w:ascii="Times New Roman" w:eastAsia="Times New Roman" w:hAnsi="Times New Roman" w:cs="Times New Roman"/>
          <w:bCs/>
          <w:sz w:val="24"/>
          <w:szCs w:val="24"/>
          <w:lang w:eastAsia="pt-BR"/>
        </w:rPr>
        <w:t>Lyotard</w:t>
      </w:r>
      <w:proofErr w:type="spellEnd"/>
      <w:r w:rsidR="00A711C4" w:rsidRPr="00C67B19">
        <w:rPr>
          <w:rFonts w:ascii="Times New Roman" w:eastAsia="Times New Roman" w:hAnsi="Times New Roman" w:cs="Times New Roman"/>
          <w:bCs/>
          <w:sz w:val="24"/>
          <w:szCs w:val="24"/>
          <w:lang w:eastAsia="pt-BR"/>
        </w:rPr>
        <w:t>( 2021</w:t>
      </w:r>
      <w:proofErr w:type="gramEnd"/>
      <w:r w:rsidR="00A711C4" w:rsidRPr="00C67B19">
        <w:rPr>
          <w:rFonts w:ascii="Times New Roman" w:eastAsia="Times New Roman" w:hAnsi="Times New Roman" w:cs="Times New Roman"/>
          <w:bCs/>
          <w:sz w:val="24"/>
          <w:szCs w:val="24"/>
          <w:lang w:eastAsia="pt-BR"/>
        </w:rPr>
        <w:t>)</w:t>
      </w:r>
      <w:r w:rsidRPr="00C67B19">
        <w:rPr>
          <w:rFonts w:ascii="Times New Roman" w:eastAsia="Times New Roman" w:hAnsi="Times New Roman" w:cs="Times New Roman"/>
          <w:bCs/>
          <w:sz w:val="24"/>
          <w:szCs w:val="24"/>
          <w:lang w:eastAsia="pt-BR"/>
        </w:rPr>
        <w:t>contribui ao discutir a condição pós-moderna e a fragmentação das narrativas. O autor argumenta que o saber passa a ser legitimado por sua capacidade de produzir resultados, o que aproxima o conhecimento da lógica da performatividade. No campo educacional, isso implica a valorização de práticas orientadas por eficiência e mensuração, em detrimento de processos formativos mais amplos.</w:t>
      </w:r>
    </w:p>
    <w:p w14:paraId="61E99C20" w14:textId="024A832C" w:rsidR="00215D9C" w:rsidRPr="00C67B19"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Hannah Arendt</w:t>
      </w:r>
      <w:r w:rsidR="00A711C4" w:rsidRPr="00C67B19">
        <w:rPr>
          <w:rFonts w:ascii="Times New Roman" w:eastAsia="Times New Roman" w:hAnsi="Times New Roman" w:cs="Times New Roman"/>
          <w:bCs/>
          <w:sz w:val="24"/>
          <w:szCs w:val="24"/>
          <w:lang w:eastAsia="pt-BR"/>
        </w:rPr>
        <w:t xml:space="preserve"> (2007)</w:t>
      </w:r>
      <w:r w:rsidRPr="00C67B19">
        <w:rPr>
          <w:rFonts w:ascii="Times New Roman" w:eastAsia="Times New Roman" w:hAnsi="Times New Roman" w:cs="Times New Roman"/>
          <w:bCs/>
          <w:sz w:val="24"/>
          <w:szCs w:val="24"/>
          <w:lang w:eastAsia="pt-BR"/>
        </w:rPr>
        <w:t xml:space="preserve">, por sua vez, oferece uma perspectiva fundamental ao compreender a ação como elemento central da vida pública e da constituição da identidade. A </w:t>
      </w:r>
      <w:r w:rsidRPr="00C67B19">
        <w:rPr>
          <w:rFonts w:ascii="Times New Roman" w:eastAsia="Times New Roman" w:hAnsi="Times New Roman" w:cs="Times New Roman"/>
          <w:bCs/>
          <w:sz w:val="24"/>
          <w:szCs w:val="24"/>
          <w:lang w:eastAsia="pt-BR"/>
        </w:rPr>
        <w:lastRenderedPageBreak/>
        <w:t>prática docente, nesse sentido, pode ser entendida como uma forma de ação que se realiza na relação com o outro e na construção de um mundo comum. No entanto, a lógica da performatividade tende a reduzir essa dimensão política da docência ao subordiná-la a critérios técnicos e instrumentais.</w:t>
      </w:r>
    </w:p>
    <w:p w14:paraId="5A1760E6" w14:textId="77777777" w:rsidR="00215D9C" w:rsidRPr="00C67B19"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A articulação desses referenciais permite compreender que a performatividade docente não se restringe a um conjunto de práticas impostas externamente, mas constitui um processo complexo de subjetivação. Nesse processo, os professores negociam, resistem e, em alguns casos, reproduzem as normas que os atravessam. A docência contemporânea configura-se, portanto, como um campo de tensões entre controle e autonomia, entre padronização e singularidade, entre conformidade e resistência.</w:t>
      </w:r>
    </w:p>
    <w:p w14:paraId="1A06A354" w14:textId="77777777" w:rsidR="00660876" w:rsidRPr="00C67B19" w:rsidRDefault="00660876" w:rsidP="00A711C4">
      <w:pPr>
        <w:spacing w:after="0" w:line="360" w:lineRule="auto"/>
        <w:jc w:val="both"/>
        <w:rPr>
          <w:rFonts w:ascii="Times New Roman" w:eastAsia="Times New Roman" w:hAnsi="Times New Roman" w:cs="Times New Roman"/>
          <w:b/>
          <w:sz w:val="24"/>
          <w:szCs w:val="24"/>
          <w:lang w:eastAsia="pt-BR"/>
        </w:rPr>
      </w:pPr>
    </w:p>
    <w:p w14:paraId="1706FBE0" w14:textId="0F71C105" w:rsidR="00025293" w:rsidRPr="00C67B19" w:rsidRDefault="000C2051" w:rsidP="00A711C4">
      <w:pPr>
        <w:spacing w:after="0" w:line="360" w:lineRule="auto"/>
        <w:jc w:val="both"/>
        <w:rPr>
          <w:rFonts w:ascii="Times New Roman" w:eastAsia="Times New Roman" w:hAnsi="Times New Roman" w:cs="Times New Roman"/>
          <w:b/>
          <w:sz w:val="24"/>
          <w:szCs w:val="24"/>
          <w:lang w:eastAsia="pt-BR"/>
        </w:rPr>
      </w:pPr>
      <w:r w:rsidRPr="00C67B19">
        <w:rPr>
          <w:rFonts w:ascii="Times New Roman" w:eastAsia="Times New Roman" w:hAnsi="Times New Roman" w:cs="Times New Roman"/>
          <w:b/>
          <w:sz w:val="24"/>
          <w:szCs w:val="24"/>
          <w:lang w:eastAsia="pt-BR"/>
        </w:rPr>
        <w:t>Procedimentos metodológicos</w:t>
      </w:r>
    </w:p>
    <w:p w14:paraId="5BCDCB48" w14:textId="77777777" w:rsidR="00A711C4" w:rsidRPr="00C67B19" w:rsidRDefault="00A711C4" w:rsidP="00A711C4">
      <w:pPr>
        <w:spacing w:after="0" w:line="360" w:lineRule="auto"/>
        <w:ind w:firstLine="708"/>
        <w:jc w:val="both"/>
        <w:rPr>
          <w:rFonts w:ascii="Times New Roman" w:eastAsia="Times New Roman" w:hAnsi="Times New Roman" w:cs="Times New Roman"/>
          <w:bCs/>
          <w:sz w:val="24"/>
          <w:szCs w:val="24"/>
          <w:lang w:eastAsia="pt-BR"/>
        </w:rPr>
      </w:pPr>
    </w:p>
    <w:p w14:paraId="6A8C44F3" w14:textId="7F96EB4C" w:rsidR="00660876" w:rsidRPr="00C67B19"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A pesquisa adota uma abordagem qualitativa, de natureza analítico-interpretativa, por compreender que os fenômenos investigados envolvem dimensões subjetivas, sociais e contextuais que não podem ser apreendidas por meio de procedimentos quantitativos. Essa perspectiva permite analisar os sentidos atribuídos pelos sujeitos às suas práticas, bem como as relações estabelecidas no cotidiano escolar.</w:t>
      </w:r>
    </w:p>
    <w:p w14:paraId="223DFC2A" w14:textId="77777777" w:rsidR="00660876" w:rsidRPr="00C67B19"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Como procedimentos metodológicos, foram utilizados análise documental e entrevistas semiestruturadas com oito professores da rede municipal de Vitória da Conquista, selecionados de modo a contemplar diferentes vínculos de trabalho e experiências profissionais. A análise documental envolveu o exame de materiais institucionais, normativas educacionais e documentos relacionados ao Programa Educar Pra Valer, com o objetivo de compreender os dispositivos que orientam a organização do trabalho docente.</w:t>
      </w:r>
    </w:p>
    <w:p w14:paraId="3EFFA196" w14:textId="77777777" w:rsidR="00660876" w:rsidRPr="00C67B19"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As entrevistas semiestruturadas foram conduzidas a partir de um roteiro previamente elaborado, possibilitando, ao mesmo tempo, a exploração de questões centrais da pesquisa e a abertura para que os participantes expressassem suas percepções, experiências e interpretações sobre o tema investigado. Essa estratégia metodológica favoreceu a produção de dados mais densos e contextualizados, evidenciando as nuances das relações entre vínculos de trabalho, performatividade e prática pedagógica.</w:t>
      </w:r>
    </w:p>
    <w:p w14:paraId="6FE6D886" w14:textId="77777777" w:rsidR="00660876" w:rsidRPr="00C67B19"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lastRenderedPageBreak/>
        <w:t>Os dados produzidos foram analisados à luz do referencial teórico adotado, por meio de uma leitura interpretativa que buscou identificar recorrências, tensões e contradições presentes nas falas dos participantes. Dessa forma, a análise procurou compreender como os diferentes vínculos de trabalho e as políticas educacionais se articulam na produção das práticas docentes e nos processos de subjetivação dos professores.</w:t>
      </w:r>
    </w:p>
    <w:p w14:paraId="01F98038" w14:textId="77777777" w:rsidR="00025293" w:rsidRPr="00C67B19" w:rsidRDefault="00025293" w:rsidP="00A711C4">
      <w:pPr>
        <w:spacing w:after="0" w:line="360" w:lineRule="auto"/>
        <w:jc w:val="both"/>
        <w:rPr>
          <w:rFonts w:ascii="Times New Roman" w:eastAsia="Times New Roman" w:hAnsi="Times New Roman" w:cs="Times New Roman"/>
          <w:b/>
          <w:sz w:val="24"/>
          <w:szCs w:val="24"/>
          <w:lang w:eastAsia="pt-BR"/>
        </w:rPr>
      </w:pPr>
    </w:p>
    <w:p w14:paraId="5BB88E87" w14:textId="77777777" w:rsidR="00025293" w:rsidRPr="00C67B19" w:rsidRDefault="000C2051" w:rsidP="00A711C4">
      <w:pPr>
        <w:spacing w:after="0" w:line="360" w:lineRule="auto"/>
        <w:jc w:val="both"/>
        <w:rPr>
          <w:rFonts w:ascii="Times New Roman" w:eastAsia="Times New Roman" w:hAnsi="Times New Roman" w:cs="Times New Roman"/>
          <w:b/>
          <w:sz w:val="24"/>
          <w:szCs w:val="24"/>
          <w:lang w:eastAsia="pt-BR"/>
        </w:rPr>
      </w:pPr>
      <w:r w:rsidRPr="00C67B19">
        <w:rPr>
          <w:rFonts w:ascii="Times New Roman" w:eastAsia="Times New Roman" w:hAnsi="Times New Roman" w:cs="Times New Roman"/>
          <w:b/>
          <w:sz w:val="24"/>
          <w:szCs w:val="24"/>
          <w:lang w:eastAsia="pt-BR"/>
        </w:rPr>
        <w:t>Análise dos dados e resultados finais da pesquisa</w:t>
      </w:r>
    </w:p>
    <w:p w14:paraId="79CBCC8D" w14:textId="77777777" w:rsidR="00215D9C" w:rsidRPr="00C67B19" w:rsidRDefault="00215D9C" w:rsidP="00A711C4">
      <w:pPr>
        <w:spacing w:after="0" w:line="360" w:lineRule="auto"/>
        <w:jc w:val="both"/>
        <w:rPr>
          <w:rFonts w:ascii="Times New Roman" w:eastAsia="Times New Roman" w:hAnsi="Times New Roman" w:cs="Times New Roman"/>
          <w:b/>
          <w:sz w:val="24"/>
          <w:szCs w:val="24"/>
          <w:lang w:eastAsia="pt-BR"/>
        </w:rPr>
      </w:pPr>
    </w:p>
    <w:p w14:paraId="2A1DAED1" w14:textId="77777777" w:rsidR="00660876" w:rsidRPr="00C67B19"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 xml:space="preserve">Os resultados evidenciam que a presença de vínculos temporários e estatutários no interior das escolas públicas produz desigualdades estruturais significativas, que ultrapassam a dimensão administrativa e incidem diretamente sobre a organização do trabalho pedagógico e as relações profissionais. Professores contratados relatam experiências marcadas por insegurança, instabilidade e rotatividade, o que compromete a construção de vínculos duradouros com a comunidade escolar e limita sua participação em processos coletivos, como movimentos reivindicatórios e decisões pedagógicas. Essa condição de vulnerabilidade impacta não apenas a atuação profissional, mas também </w:t>
      </w:r>
      <w:proofErr w:type="gramStart"/>
      <w:r w:rsidRPr="00C67B19">
        <w:rPr>
          <w:rFonts w:ascii="Times New Roman" w:eastAsia="Times New Roman" w:hAnsi="Times New Roman" w:cs="Times New Roman"/>
          <w:bCs/>
          <w:sz w:val="24"/>
          <w:szCs w:val="24"/>
          <w:lang w:eastAsia="pt-BR"/>
        </w:rPr>
        <w:t>a forma como esses sujeitos se percebem</w:t>
      </w:r>
      <w:proofErr w:type="gramEnd"/>
      <w:r w:rsidRPr="00C67B19">
        <w:rPr>
          <w:rFonts w:ascii="Times New Roman" w:eastAsia="Times New Roman" w:hAnsi="Times New Roman" w:cs="Times New Roman"/>
          <w:bCs/>
          <w:sz w:val="24"/>
          <w:szCs w:val="24"/>
          <w:lang w:eastAsia="pt-BR"/>
        </w:rPr>
        <w:t xml:space="preserve"> no exercício da docência, evidenciando processos de subjetivação atravessados pelo medo e pela necessidade constante de afirmação.</w:t>
      </w:r>
    </w:p>
    <w:p w14:paraId="4FC85327" w14:textId="77777777" w:rsidR="00660876" w:rsidRPr="00C67B19"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Nesse cenário, o Programa Educar Pra Valer insere-se como um importante dispositivo de regulação do trabalho docente, ao introduzir uma lógica de performatividade baseada em metas, indicadores e avaliações externas. A centralidade atribuída aos resultados mensuráveis redefine as práticas pedagógicas, orientando o planejamento e a execução do ensino para o alcance de índices previamente estabelecidos. Tal dinâmica contribui para a intensificação do trabalho docente, uma vez que amplia as demandas sobre os professores, exige o cumprimento rigoroso de cronogramas e impõe a necessidade de monitoramento constante do desempenho dos estudantes.</w:t>
      </w:r>
    </w:p>
    <w:p w14:paraId="532AE718" w14:textId="77777777" w:rsidR="00660876" w:rsidRPr="00C67B19"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 xml:space="preserve">Além disso, observa-se a padronização das práticas pedagógicas, com a adoção de materiais e metodologias previamente definidos, o que reduz as possibilidades de adaptação às especificidades das turmas e dos contextos escolares. Essa padronização, aliada à pressão por resultados, tende a restringir a autonomia docente, deslocando o professor de um lugar de sujeito criador para uma posição de executor de diretrizes externas. Como consequência, a </w:t>
      </w:r>
      <w:r w:rsidRPr="00C67B19">
        <w:rPr>
          <w:rFonts w:ascii="Times New Roman" w:eastAsia="Times New Roman" w:hAnsi="Times New Roman" w:cs="Times New Roman"/>
          <w:bCs/>
          <w:sz w:val="24"/>
          <w:szCs w:val="24"/>
          <w:lang w:eastAsia="pt-BR"/>
        </w:rPr>
        <w:lastRenderedPageBreak/>
        <w:t>complexidade do processo educativo é frequentemente reduzida a indicadores quantitativos, desconsiderando dimensões fundamentais da aprendizagem, como os aspectos culturais, sociais e subjetivos.</w:t>
      </w:r>
    </w:p>
    <w:p w14:paraId="2FF05B16" w14:textId="77777777" w:rsidR="00660876" w:rsidRPr="00C67B19"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Entretanto, a análise também evidencia que os professores não se limitam a reproduzir passivamente essa lógica. Foram identificadas práticas de resistência que se manifestam no cotidiano escolar, por meio da adaptação do currículo, da elaboração de projetos pedagógicos contextualizados e da busca por atender às necessidades reais dos alunos. Essas práticas indicam a existência de brechas no interior do sistema, nas quais os docentes exercem sua autonomia de forma crítica, tensionando as imposições da performatividade.</w:t>
      </w:r>
    </w:p>
    <w:p w14:paraId="32E32CE4" w14:textId="77777777" w:rsidR="00660876" w:rsidRPr="00C67B19"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Dessa forma, a performatividade docente configura-se como um campo de disputas, no qual se entrelaçam processos de controle e possibilidades de resistência. Os professores, ao mesmo tempo em que são atravessados por dispositivos de regulação, também constroem estratégias para ressignificar suas práticas, evidenciando que a docência não pode ser compreendida apenas a partir da lógica da conformidade, mas também como um espaço de criação, negociação e enfrentamento.</w:t>
      </w:r>
    </w:p>
    <w:p w14:paraId="5240B500" w14:textId="77777777" w:rsidR="00025293" w:rsidRPr="00C67B19" w:rsidRDefault="00025293" w:rsidP="00A711C4">
      <w:pPr>
        <w:spacing w:after="0" w:line="360" w:lineRule="auto"/>
        <w:jc w:val="both"/>
        <w:rPr>
          <w:rFonts w:ascii="Times New Roman" w:eastAsia="Times New Roman" w:hAnsi="Times New Roman" w:cs="Times New Roman"/>
          <w:b/>
          <w:sz w:val="24"/>
          <w:szCs w:val="24"/>
          <w:lang w:eastAsia="pt-BR"/>
        </w:rPr>
      </w:pPr>
    </w:p>
    <w:p w14:paraId="176C9752" w14:textId="77777777" w:rsidR="00025293" w:rsidRPr="00C67B19" w:rsidRDefault="000C2051" w:rsidP="00A711C4">
      <w:pPr>
        <w:spacing w:after="0" w:line="360" w:lineRule="auto"/>
        <w:jc w:val="both"/>
        <w:rPr>
          <w:rFonts w:ascii="Times New Roman" w:eastAsia="Times New Roman" w:hAnsi="Times New Roman" w:cs="Times New Roman"/>
          <w:b/>
          <w:sz w:val="24"/>
          <w:szCs w:val="24"/>
          <w:lang w:eastAsia="pt-BR"/>
        </w:rPr>
      </w:pPr>
      <w:r w:rsidRPr="00C67B19">
        <w:rPr>
          <w:rFonts w:ascii="Times New Roman" w:eastAsia="Times New Roman" w:hAnsi="Times New Roman" w:cs="Times New Roman"/>
          <w:b/>
          <w:sz w:val="24"/>
          <w:szCs w:val="24"/>
          <w:lang w:eastAsia="pt-BR"/>
        </w:rPr>
        <w:t>Relação do objeto de estudo com a pesquisa em Educação e eixo temático do COPED</w:t>
      </w:r>
    </w:p>
    <w:p w14:paraId="4E33F8A7" w14:textId="77777777" w:rsidR="00660876" w:rsidRPr="00C67B19" w:rsidRDefault="00660876" w:rsidP="00A711C4">
      <w:pPr>
        <w:spacing w:after="0" w:line="360" w:lineRule="auto"/>
        <w:ind w:firstLine="708"/>
        <w:jc w:val="both"/>
        <w:rPr>
          <w:rFonts w:ascii="Times New Roman" w:eastAsia="Times New Roman" w:hAnsi="Times New Roman" w:cs="Times New Roman"/>
          <w:bCs/>
          <w:sz w:val="24"/>
          <w:szCs w:val="24"/>
          <w:lang w:eastAsia="pt-BR"/>
        </w:rPr>
      </w:pPr>
    </w:p>
    <w:p w14:paraId="7BB22E9A" w14:textId="30913892" w:rsidR="00215D9C" w:rsidRPr="00C67B19"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O estudo contribui para o campo da Educação ao problematizar as relações entre trabalho docente, políticas educacionais e subjetividade. Insere-se em debates contemporâneos sobre performatividade, privatização e precarização do trabalho docente, dialogando com eixos temáticos relacionados às políticas educacionais e formação docente.</w:t>
      </w:r>
    </w:p>
    <w:p w14:paraId="7DB2D10A" w14:textId="77777777" w:rsidR="00215D9C" w:rsidRPr="00C67B19"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Sua relevância social está na problematização das condições de trabalho dos professores e seus impactos na qualidade da educação pública, evidenciando a necessidade de políticas mais equitativas e contextualizadas.</w:t>
      </w:r>
    </w:p>
    <w:p w14:paraId="3BF5E1DB" w14:textId="77777777" w:rsidR="00025293" w:rsidRPr="00C67B19" w:rsidRDefault="00025293" w:rsidP="00A711C4">
      <w:pPr>
        <w:spacing w:after="0" w:line="360" w:lineRule="auto"/>
        <w:jc w:val="both"/>
        <w:rPr>
          <w:rFonts w:ascii="Times New Roman" w:eastAsia="Times New Roman" w:hAnsi="Times New Roman" w:cs="Times New Roman"/>
          <w:b/>
          <w:sz w:val="24"/>
          <w:szCs w:val="24"/>
          <w:lang w:eastAsia="pt-BR"/>
        </w:rPr>
      </w:pPr>
    </w:p>
    <w:p w14:paraId="62E669D2" w14:textId="77777777" w:rsidR="00025293" w:rsidRPr="00C67B19" w:rsidRDefault="000C2051" w:rsidP="00A711C4">
      <w:pPr>
        <w:spacing w:after="0" w:line="360" w:lineRule="auto"/>
        <w:jc w:val="both"/>
        <w:rPr>
          <w:rFonts w:ascii="Times New Roman" w:eastAsia="Times New Roman" w:hAnsi="Times New Roman" w:cs="Times New Roman"/>
          <w:b/>
          <w:sz w:val="24"/>
          <w:szCs w:val="24"/>
          <w:lang w:eastAsia="pt-BR"/>
        </w:rPr>
      </w:pPr>
      <w:r w:rsidRPr="00C67B19">
        <w:rPr>
          <w:rFonts w:ascii="Times New Roman" w:eastAsia="Times New Roman" w:hAnsi="Times New Roman" w:cs="Times New Roman"/>
          <w:b/>
          <w:sz w:val="24"/>
          <w:szCs w:val="24"/>
          <w:lang w:eastAsia="pt-BR"/>
        </w:rPr>
        <w:t>Considerações finais</w:t>
      </w:r>
    </w:p>
    <w:p w14:paraId="6541B6CD" w14:textId="77777777" w:rsidR="00660876" w:rsidRPr="00C67B19" w:rsidRDefault="00660876" w:rsidP="00A711C4">
      <w:pPr>
        <w:spacing w:after="0" w:line="360" w:lineRule="auto"/>
        <w:jc w:val="both"/>
        <w:rPr>
          <w:rFonts w:ascii="Times New Roman" w:eastAsia="Times New Roman" w:hAnsi="Times New Roman" w:cs="Times New Roman"/>
          <w:bCs/>
          <w:sz w:val="24"/>
          <w:szCs w:val="24"/>
          <w:lang w:eastAsia="pt-BR"/>
        </w:rPr>
      </w:pPr>
    </w:p>
    <w:p w14:paraId="134B7FE7" w14:textId="77777777" w:rsidR="00660876" w:rsidRPr="00C67B19" w:rsidRDefault="00660876" w:rsidP="00A711C4">
      <w:pPr>
        <w:spacing w:after="0" w:line="360" w:lineRule="auto"/>
        <w:ind w:firstLine="708"/>
        <w:contextualSpacing/>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 xml:space="preserve">Conclui-se que os diferentes vínculos de trabalho docente produzem efeitos significativos na prática pedagógica e na constituição da subjetividade profissional, evidenciando que as condições materiais de trabalho não são elementos neutros, mas </w:t>
      </w:r>
      <w:r w:rsidRPr="00C67B19">
        <w:rPr>
          <w:rFonts w:ascii="Times New Roman" w:eastAsia="Times New Roman" w:hAnsi="Times New Roman" w:cs="Times New Roman"/>
          <w:bCs/>
          <w:sz w:val="24"/>
          <w:szCs w:val="24"/>
          <w:lang w:eastAsia="pt-BR"/>
        </w:rPr>
        <w:lastRenderedPageBreak/>
        <w:t xml:space="preserve">atravessam diretamente o modo como os professores pensam, sentem e exercem </w:t>
      </w:r>
      <w:proofErr w:type="spellStart"/>
      <w:r w:rsidRPr="00C67B19">
        <w:rPr>
          <w:rFonts w:ascii="Times New Roman" w:eastAsia="Times New Roman" w:hAnsi="Times New Roman" w:cs="Times New Roman"/>
          <w:bCs/>
          <w:sz w:val="24"/>
          <w:szCs w:val="24"/>
          <w:lang w:eastAsia="pt-BR"/>
        </w:rPr>
        <w:t>a</w:t>
      </w:r>
      <w:proofErr w:type="spellEnd"/>
      <w:r w:rsidRPr="00C67B19">
        <w:rPr>
          <w:rFonts w:ascii="Times New Roman" w:eastAsia="Times New Roman" w:hAnsi="Times New Roman" w:cs="Times New Roman"/>
          <w:bCs/>
          <w:sz w:val="24"/>
          <w:szCs w:val="24"/>
          <w:lang w:eastAsia="pt-BR"/>
        </w:rPr>
        <w:t xml:space="preserve"> docência. A coexistência de vínculos estatutários e temporários no interior da escola pública contribui para a produção de desigualdades estruturais, que se manifestam tanto nas relações profissionais quanto nas possibilidades de atuação pedagógica, impactando a construção de uma identidade docente coletiva.</w:t>
      </w:r>
    </w:p>
    <w:p w14:paraId="52767884" w14:textId="77777777" w:rsidR="00660876" w:rsidRPr="00C67B19" w:rsidRDefault="00660876" w:rsidP="00A711C4">
      <w:pPr>
        <w:spacing w:after="0" w:line="360" w:lineRule="auto"/>
        <w:ind w:firstLine="708"/>
        <w:contextualSpacing/>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Nesse contexto, a lógica da performatividade, intensificada por políticas educacionais neoliberais, opera como um dispositivo de regulação que orienta práticas, define padrões de qualidade e institui formas de controle sobre o trabalho docente. Ao privilegiar resultados mensuráveis e indicadores de desempenho, essa lógica contribui para a intensificação do trabalho, a padronização das práticas pedagógicas e a redução da autonomia profissional, deslocando o foco da educação como processo formativo para uma perspectiva centrada na eficiência e na produtividade.</w:t>
      </w:r>
    </w:p>
    <w:p w14:paraId="25FA3F9F" w14:textId="77777777" w:rsidR="00660876" w:rsidRPr="00C67B19" w:rsidRDefault="00660876" w:rsidP="00A711C4">
      <w:pPr>
        <w:spacing w:after="0" w:line="360" w:lineRule="auto"/>
        <w:ind w:firstLine="708"/>
        <w:contextualSpacing/>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Além disso, observa-se que a performatividade não atua apenas como imposição externa, mas também é internalizada pelos próprios docentes, que passam a se autoavaliar e a regular suas práticas em função das expectativas institucionais. Esse movimento evidencia a complexidade dos processos de subjetivação, nos quais controle e autonomia coexistem de forma tensionada, abrindo espaço tanto para a conformidade quanto para práticas de resistência.</w:t>
      </w:r>
    </w:p>
    <w:p w14:paraId="0C677063" w14:textId="77777777" w:rsidR="00660876" w:rsidRPr="00C67B19" w:rsidRDefault="00660876" w:rsidP="00A711C4">
      <w:pPr>
        <w:spacing w:after="0" w:line="360" w:lineRule="auto"/>
        <w:ind w:firstLine="708"/>
        <w:contextualSpacing/>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Dessa forma, torna-se fundamental repensar as políticas educacionais a partir de uma perspectiva crítica que reconheça a centralidade do trabalho docente na construção de uma educação de qualidade socialmente referenciada. Isso implica valorizar as condições de trabalho, garantir maior estabilidade profissional e promover práticas pedagógicas que considerem as especificidades dos contextos escolares e das trajetórias dos estudantes.</w:t>
      </w:r>
    </w:p>
    <w:p w14:paraId="774F2D39" w14:textId="77777777" w:rsidR="00660876" w:rsidRPr="00C67B19" w:rsidRDefault="00660876" w:rsidP="00A711C4">
      <w:pPr>
        <w:spacing w:after="0" w:line="360" w:lineRule="auto"/>
        <w:ind w:firstLine="708"/>
        <w:contextualSpacing/>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Ademais, é necessário tensionar a centralidade das avaliações externas e das metas quantitativas, de modo a ampliar a compreensão de qualidade educacional para além dos indicadores numéricos. A educação, enquanto prática social, deve ser orientada pela formação integral dos sujeitos, pela valorização da diversidade e pela construção de espaços educativos democráticos.</w:t>
      </w:r>
    </w:p>
    <w:p w14:paraId="3386EACE" w14:textId="77777777" w:rsidR="00660876" w:rsidRPr="00C67B19" w:rsidRDefault="00660876" w:rsidP="00A711C4">
      <w:pPr>
        <w:spacing w:after="0" w:line="360" w:lineRule="auto"/>
        <w:ind w:firstLine="708"/>
        <w:contextualSpacing/>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 xml:space="preserve">Por fim, reafirma-se a importância de reconhecer os professores como sujeitos ativos na produção do conhecimento e na construção de práticas educativas significativas. Nesse sentido, fortalecer a autonomia docente e criar condições para o exercício de uma prática crítica e </w:t>
      </w:r>
      <w:r w:rsidRPr="00C67B19">
        <w:rPr>
          <w:rFonts w:ascii="Times New Roman" w:eastAsia="Times New Roman" w:hAnsi="Times New Roman" w:cs="Times New Roman"/>
          <w:bCs/>
          <w:sz w:val="24"/>
          <w:szCs w:val="24"/>
          <w:lang w:eastAsia="pt-BR"/>
        </w:rPr>
        <w:lastRenderedPageBreak/>
        <w:t>reflexiva constitui um passo fundamental para a superação das limitações impostas pela lógica performativa e para a construção de uma educação comprometida com a justiça social.</w:t>
      </w:r>
    </w:p>
    <w:p w14:paraId="2771C09E" w14:textId="77777777" w:rsidR="00A711C4" w:rsidRPr="00C67B19" w:rsidRDefault="00A711C4" w:rsidP="00A711C4">
      <w:pPr>
        <w:spacing w:after="0" w:line="360" w:lineRule="auto"/>
        <w:ind w:firstLine="708"/>
        <w:contextualSpacing/>
        <w:jc w:val="both"/>
        <w:rPr>
          <w:rFonts w:ascii="Times New Roman" w:eastAsia="Times New Roman" w:hAnsi="Times New Roman" w:cs="Times New Roman"/>
          <w:bCs/>
          <w:sz w:val="24"/>
          <w:szCs w:val="24"/>
          <w:lang w:eastAsia="pt-BR"/>
        </w:rPr>
      </w:pPr>
    </w:p>
    <w:p w14:paraId="4E8897F6" w14:textId="77777777" w:rsidR="00215D9C" w:rsidRPr="00C67B19" w:rsidRDefault="00215D9C" w:rsidP="00215D9C">
      <w:pPr>
        <w:spacing w:after="0" w:line="240" w:lineRule="auto"/>
        <w:jc w:val="both"/>
        <w:rPr>
          <w:rFonts w:ascii="Times New Roman" w:eastAsia="Times New Roman" w:hAnsi="Times New Roman" w:cs="Times New Roman"/>
          <w:b/>
          <w:bCs/>
          <w:sz w:val="24"/>
          <w:szCs w:val="24"/>
          <w:lang w:eastAsia="pt-BR"/>
        </w:rPr>
      </w:pPr>
      <w:r w:rsidRPr="00C67B19">
        <w:rPr>
          <w:rFonts w:ascii="Times New Roman" w:eastAsia="Times New Roman" w:hAnsi="Times New Roman" w:cs="Times New Roman"/>
          <w:b/>
          <w:bCs/>
          <w:sz w:val="24"/>
          <w:szCs w:val="24"/>
          <w:lang w:eastAsia="pt-BR"/>
        </w:rPr>
        <w:t>Referências</w:t>
      </w:r>
    </w:p>
    <w:p w14:paraId="23AEBEFC" w14:textId="77777777" w:rsidR="00C67B19" w:rsidRPr="00C67B19" w:rsidRDefault="00C67B19" w:rsidP="00C67B19">
      <w:pPr>
        <w:spacing w:after="0" w:line="240" w:lineRule="auto"/>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 xml:space="preserve">ARENDT, Hannah. </w:t>
      </w:r>
      <w:r w:rsidRPr="00C67B19">
        <w:rPr>
          <w:rFonts w:ascii="Times New Roman" w:eastAsia="Times New Roman" w:hAnsi="Times New Roman" w:cs="Times New Roman"/>
          <w:bCs/>
          <w:i/>
          <w:iCs/>
          <w:sz w:val="24"/>
          <w:szCs w:val="24"/>
          <w:lang w:eastAsia="pt-BR"/>
        </w:rPr>
        <w:t>A condição humana</w:t>
      </w:r>
      <w:r w:rsidRPr="00C67B19">
        <w:rPr>
          <w:rFonts w:ascii="Times New Roman" w:eastAsia="Times New Roman" w:hAnsi="Times New Roman" w:cs="Times New Roman"/>
          <w:bCs/>
          <w:sz w:val="24"/>
          <w:szCs w:val="24"/>
          <w:lang w:eastAsia="pt-BR"/>
        </w:rPr>
        <w:t>. 10. ed. Rio de Janeiro: Forense Universitária, 2007.</w:t>
      </w:r>
    </w:p>
    <w:p w14:paraId="01E19335" w14:textId="77777777" w:rsidR="00C67B19" w:rsidRPr="00C67B19" w:rsidRDefault="00C67B19" w:rsidP="00C67B19">
      <w:pPr>
        <w:spacing w:after="0" w:line="240" w:lineRule="auto"/>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 xml:space="preserve">BALL, Stephen J. Reformar escolas/reformar professores e os terrores da performatividade. </w:t>
      </w:r>
      <w:r w:rsidRPr="00C67B19">
        <w:rPr>
          <w:rFonts w:ascii="Times New Roman" w:eastAsia="Times New Roman" w:hAnsi="Times New Roman" w:cs="Times New Roman"/>
          <w:bCs/>
          <w:i/>
          <w:iCs/>
          <w:sz w:val="24"/>
          <w:szCs w:val="24"/>
          <w:lang w:eastAsia="pt-BR"/>
        </w:rPr>
        <w:t>Revista Portuguesa de Educação</w:t>
      </w:r>
      <w:r w:rsidRPr="00C67B19">
        <w:rPr>
          <w:rFonts w:ascii="Times New Roman" w:eastAsia="Times New Roman" w:hAnsi="Times New Roman" w:cs="Times New Roman"/>
          <w:bCs/>
          <w:sz w:val="24"/>
          <w:szCs w:val="24"/>
          <w:lang w:eastAsia="pt-BR"/>
        </w:rPr>
        <w:t>, Braga, v. 15, n. 2, p. 3-23, 2002.</w:t>
      </w:r>
    </w:p>
    <w:p w14:paraId="45D8FA92" w14:textId="77777777" w:rsidR="00C67B19" w:rsidRPr="00C67B19" w:rsidRDefault="00C67B19" w:rsidP="00C67B19">
      <w:pPr>
        <w:spacing w:after="0" w:line="240" w:lineRule="auto"/>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 xml:space="preserve">BALL, Stephen J.; MAGUIRE, Meg; BRAUN, Annette. </w:t>
      </w:r>
      <w:r w:rsidRPr="00C67B19">
        <w:rPr>
          <w:rFonts w:ascii="Times New Roman" w:eastAsia="Times New Roman" w:hAnsi="Times New Roman" w:cs="Times New Roman"/>
          <w:bCs/>
          <w:i/>
          <w:iCs/>
          <w:sz w:val="24"/>
          <w:szCs w:val="24"/>
          <w:lang w:eastAsia="pt-BR"/>
        </w:rPr>
        <w:t>Como as escolas fazem as políticas: atuação em escolas secundárias</w:t>
      </w:r>
      <w:r w:rsidRPr="00C67B19">
        <w:rPr>
          <w:rFonts w:ascii="Times New Roman" w:eastAsia="Times New Roman" w:hAnsi="Times New Roman" w:cs="Times New Roman"/>
          <w:bCs/>
          <w:sz w:val="24"/>
          <w:szCs w:val="24"/>
          <w:lang w:eastAsia="pt-BR"/>
        </w:rPr>
        <w:t>. Ponta Grossa: UEPG, 2016.</w:t>
      </w:r>
    </w:p>
    <w:p w14:paraId="3011943A" w14:textId="77777777" w:rsidR="00C67B19" w:rsidRPr="00C67B19" w:rsidRDefault="00C67B19" w:rsidP="00C67B19">
      <w:pPr>
        <w:spacing w:after="0" w:line="240" w:lineRule="auto"/>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 xml:space="preserve">FOUCAULT, Michel. </w:t>
      </w:r>
      <w:r w:rsidRPr="00C67B19">
        <w:rPr>
          <w:rFonts w:ascii="Times New Roman" w:eastAsia="Times New Roman" w:hAnsi="Times New Roman" w:cs="Times New Roman"/>
          <w:bCs/>
          <w:i/>
          <w:iCs/>
          <w:sz w:val="24"/>
          <w:szCs w:val="24"/>
          <w:lang w:eastAsia="pt-BR"/>
        </w:rPr>
        <w:t>Ética, sexualidade, política</w:t>
      </w:r>
      <w:r w:rsidRPr="00C67B19">
        <w:rPr>
          <w:rFonts w:ascii="Times New Roman" w:eastAsia="Times New Roman" w:hAnsi="Times New Roman" w:cs="Times New Roman"/>
          <w:bCs/>
          <w:sz w:val="24"/>
          <w:szCs w:val="24"/>
          <w:lang w:eastAsia="pt-BR"/>
        </w:rPr>
        <w:t>. 2. ed. Rio de Janeiro: Forense Universitária, 2004.</w:t>
      </w:r>
    </w:p>
    <w:p w14:paraId="2D702FBE" w14:textId="77777777" w:rsidR="00C67B19" w:rsidRPr="00C67B19" w:rsidRDefault="00C67B19" w:rsidP="00C67B19">
      <w:pPr>
        <w:spacing w:after="0" w:line="240" w:lineRule="auto"/>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 xml:space="preserve">LYOTARD, Jean-François. </w:t>
      </w:r>
      <w:r w:rsidRPr="00C67B19">
        <w:rPr>
          <w:rFonts w:ascii="Times New Roman" w:eastAsia="Times New Roman" w:hAnsi="Times New Roman" w:cs="Times New Roman"/>
          <w:bCs/>
          <w:i/>
          <w:iCs/>
          <w:sz w:val="24"/>
          <w:szCs w:val="24"/>
          <w:lang w:eastAsia="pt-BR"/>
        </w:rPr>
        <w:t>A condição pós-moderna</w:t>
      </w:r>
      <w:r w:rsidRPr="00C67B19">
        <w:rPr>
          <w:rFonts w:ascii="Times New Roman" w:eastAsia="Times New Roman" w:hAnsi="Times New Roman" w:cs="Times New Roman"/>
          <w:bCs/>
          <w:sz w:val="24"/>
          <w:szCs w:val="24"/>
          <w:lang w:eastAsia="pt-BR"/>
        </w:rPr>
        <w:t>. 18. ed. Rio de Janeiro: José Olympio, 2021.</w:t>
      </w:r>
    </w:p>
    <w:p w14:paraId="43E4481E" w14:textId="77777777" w:rsidR="00C67B19" w:rsidRPr="00C67B19" w:rsidRDefault="00C67B19" w:rsidP="00C67B19">
      <w:pPr>
        <w:spacing w:after="0" w:line="240" w:lineRule="auto"/>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 xml:space="preserve">BRASIL. Constituição (1988). </w:t>
      </w:r>
      <w:r w:rsidRPr="00C67B19">
        <w:rPr>
          <w:rFonts w:ascii="Times New Roman" w:eastAsia="Times New Roman" w:hAnsi="Times New Roman" w:cs="Times New Roman"/>
          <w:bCs/>
          <w:i/>
          <w:iCs/>
          <w:sz w:val="24"/>
          <w:szCs w:val="24"/>
          <w:lang w:eastAsia="pt-BR"/>
        </w:rPr>
        <w:t>Constituição da República Federativa do Brasil de 1988</w:t>
      </w:r>
      <w:r w:rsidRPr="00C67B19">
        <w:rPr>
          <w:rFonts w:ascii="Times New Roman" w:eastAsia="Times New Roman" w:hAnsi="Times New Roman" w:cs="Times New Roman"/>
          <w:bCs/>
          <w:sz w:val="24"/>
          <w:szCs w:val="24"/>
          <w:lang w:eastAsia="pt-BR"/>
        </w:rPr>
        <w:t>. Brasília, DF: Presidência da República, 1988.</w:t>
      </w:r>
    </w:p>
    <w:p w14:paraId="27AF744D" w14:textId="77777777" w:rsidR="00C67B19" w:rsidRPr="00C67B19" w:rsidRDefault="00C67B19" w:rsidP="00C67B19">
      <w:pPr>
        <w:spacing w:after="0" w:line="240" w:lineRule="auto"/>
        <w:jc w:val="both"/>
        <w:rPr>
          <w:rFonts w:ascii="Times New Roman" w:eastAsia="Times New Roman" w:hAnsi="Times New Roman" w:cs="Times New Roman"/>
          <w:bCs/>
          <w:sz w:val="24"/>
          <w:szCs w:val="24"/>
          <w:lang w:eastAsia="pt-BR"/>
        </w:rPr>
      </w:pPr>
      <w:r w:rsidRPr="00C67B19">
        <w:rPr>
          <w:rFonts w:ascii="Times New Roman" w:eastAsia="Times New Roman" w:hAnsi="Times New Roman" w:cs="Times New Roman"/>
          <w:bCs/>
          <w:sz w:val="24"/>
          <w:szCs w:val="24"/>
          <w:lang w:eastAsia="pt-BR"/>
        </w:rPr>
        <w:t xml:space="preserve">FREITAS, Luiz Carlos de. </w:t>
      </w:r>
      <w:r w:rsidRPr="00C67B19">
        <w:rPr>
          <w:rFonts w:ascii="Times New Roman" w:eastAsia="Times New Roman" w:hAnsi="Times New Roman" w:cs="Times New Roman"/>
          <w:bCs/>
          <w:i/>
          <w:iCs/>
          <w:sz w:val="24"/>
          <w:szCs w:val="24"/>
          <w:lang w:eastAsia="pt-BR"/>
        </w:rPr>
        <w:t>Os reformadores empresariais da educação e a disputa pelo controle do processo pedagógico na escola</w:t>
      </w:r>
      <w:r w:rsidRPr="00C67B19">
        <w:rPr>
          <w:rFonts w:ascii="Times New Roman" w:eastAsia="Times New Roman" w:hAnsi="Times New Roman" w:cs="Times New Roman"/>
          <w:bCs/>
          <w:sz w:val="24"/>
          <w:szCs w:val="24"/>
          <w:lang w:eastAsia="pt-BR"/>
        </w:rPr>
        <w:t xml:space="preserve">. </w:t>
      </w:r>
      <w:r w:rsidRPr="00C67B19">
        <w:rPr>
          <w:rFonts w:ascii="Times New Roman" w:eastAsia="Times New Roman" w:hAnsi="Times New Roman" w:cs="Times New Roman"/>
          <w:bCs/>
          <w:i/>
          <w:iCs/>
          <w:sz w:val="24"/>
          <w:szCs w:val="24"/>
          <w:lang w:eastAsia="pt-BR"/>
        </w:rPr>
        <w:t>Educação &amp; Sociedade</w:t>
      </w:r>
      <w:r w:rsidRPr="00C67B19">
        <w:rPr>
          <w:rFonts w:ascii="Times New Roman" w:eastAsia="Times New Roman" w:hAnsi="Times New Roman" w:cs="Times New Roman"/>
          <w:bCs/>
          <w:sz w:val="24"/>
          <w:szCs w:val="24"/>
          <w:lang w:eastAsia="pt-BR"/>
        </w:rPr>
        <w:t>, Campinas, v. 33, n. 119, p. 379-404, 2012.</w:t>
      </w:r>
    </w:p>
    <w:p w14:paraId="390F53CF" w14:textId="77777777" w:rsidR="00215D9C" w:rsidRPr="00C67B19" w:rsidRDefault="00215D9C">
      <w:pPr>
        <w:spacing w:after="0" w:line="240" w:lineRule="auto"/>
        <w:jc w:val="both"/>
        <w:rPr>
          <w:rFonts w:ascii="Times New Roman" w:eastAsia="Times New Roman" w:hAnsi="Times New Roman" w:cs="Times New Roman"/>
          <w:bCs/>
          <w:sz w:val="24"/>
          <w:szCs w:val="24"/>
          <w:lang w:eastAsia="pt-BR"/>
        </w:rPr>
      </w:pPr>
    </w:p>
    <w:p w14:paraId="2923AEE2" w14:textId="551D2E80" w:rsidR="00025293" w:rsidRPr="00C67B19" w:rsidRDefault="00025293">
      <w:pPr>
        <w:spacing w:after="0" w:line="240" w:lineRule="auto"/>
        <w:jc w:val="both"/>
        <w:rPr>
          <w:rFonts w:ascii="Times New Roman" w:hAnsi="Times New Roman" w:cs="Times New Roman"/>
          <w:sz w:val="24"/>
          <w:szCs w:val="24"/>
        </w:rPr>
      </w:pPr>
    </w:p>
    <w:sectPr w:rsidR="00025293" w:rsidRPr="00C67B19">
      <w:headerReference w:type="default" r:id="rId8"/>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A27A8" w14:textId="77777777" w:rsidR="00F674FC" w:rsidRDefault="00F674FC">
      <w:pPr>
        <w:spacing w:line="240" w:lineRule="auto"/>
      </w:pPr>
      <w:r>
        <w:separator/>
      </w:r>
    </w:p>
  </w:endnote>
  <w:endnote w:type="continuationSeparator" w:id="0">
    <w:p w14:paraId="01666555" w14:textId="77777777" w:rsidR="00F674FC" w:rsidRDefault="00F674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19789" w14:textId="77777777" w:rsidR="00F674FC" w:rsidRDefault="00F674FC">
      <w:pPr>
        <w:spacing w:after="0"/>
      </w:pPr>
      <w:r>
        <w:separator/>
      </w:r>
    </w:p>
  </w:footnote>
  <w:footnote w:type="continuationSeparator" w:id="0">
    <w:p w14:paraId="7E32EBB8" w14:textId="77777777" w:rsidR="00F674FC" w:rsidRDefault="00F674F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1F8AA" w14:textId="77777777" w:rsidR="00025293" w:rsidRDefault="000C2051">
    <w:pPr>
      <w:pStyle w:val="Cabealho"/>
    </w:pPr>
    <w:r>
      <w:rPr>
        <w:noProof/>
      </w:rPr>
      <w:drawing>
        <wp:inline distT="0" distB="0" distL="114300" distR="114300" wp14:anchorId="661D1336" wp14:editId="0476F708">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C7C5F"/>
    <w:multiLevelType w:val="multilevel"/>
    <w:tmpl w:val="5570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265B0C"/>
    <w:multiLevelType w:val="multilevel"/>
    <w:tmpl w:val="6A3C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548048">
    <w:abstractNumId w:val="1"/>
  </w:num>
  <w:num w:numId="2" w16cid:durableId="1503231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25293"/>
    <w:rsid w:val="00066DBD"/>
    <w:rsid w:val="000B16D9"/>
    <w:rsid w:val="000B5C70"/>
    <w:rsid w:val="000C2051"/>
    <w:rsid w:val="00172A27"/>
    <w:rsid w:val="00215D9C"/>
    <w:rsid w:val="004F4CDD"/>
    <w:rsid w:val="00660876"/>
    <w:rsid w:val="00677F30"/>
    <w:rsid w:val="006B786D"/>
    <w:rsid w:val="00741E2B"/>
    <w:rsid w:val="007D0F18"/>
    <w:rsid w:val="00A4139A"/>
    <w:rsid w:val="00A711C4"/>
    <w:rsid w:val="00B82A8F"/>
    <w:rsid w:val="00BB46A5"/>
    <w:rsid w:val="00C67B19"/>
    <w:rsid w:val="00D85042"/>
    <w:rsid w:val="00F674FC"/>
    <w:rsid w:val="00FC02BE"/>
    <w:rsid w:val="00FF7DCA"/>
    <w:rsid w:val="03C80B88"/>
    <w:rsid w:val="1A894334"/>
    <w:rsid w:val="1EF63937"/>
    <w:rsid w:val="221653A0"/>
    <w:rsid w:val="22184B3D"/>
    <w:rsid w:val="25485496"/>
    <w:rsid w:val="268663ED"/>
    <w:rsid w:val="27CD66DB"/>
    <w:rsid w:val="2A781B3D"/>
    <w:rsid w:val="2D0A23B4"/>
    <w:rsid w:val="35C9615A"/>
    <w:rsid w:val="39113C01"/>
    <w:rsid w:val="4B1D057D"/>
    <w:rsid w:val="4B8D7224"/>
    <w:rsid w:val="4DAD2754"/>
    <w:rsid w:val="50626742"/>
    <w:rsid w:val="50B173AF"/>
    <w:rsid w:val="59FB6197"/>
    <w:rsid w:val="5B5B3C9A"/>
    <w:rsid w:val="60FF12C0"/>
    <w:rsid w:val="64DA7F84"/>
    <w:rsid w:val="68F74436"/>
    <w:rsid w:val="704476BC"/>
    <w:rsid w:val="7E5F027E"/>
    <w:rsid w:val="7EF4595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A521"/>
  <w15:docId w15:val="{80504D6D-29F5-4186-B7C9-735842450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Cabealho">
    <w:name w:val="header"/>
    <w:basedOn w:val="Normal"/>
    <w:uiPriority w:val="99"/>
    <w:semiHidden/>
    <w:unhideWhenUsed/>
    <w:qFormat/>
    <w:pPr>
      <w:tabs>
        <w:tab w:val="center" w:pos="4252"/>
        <w:tab w:val="right" w:pos="8504"/>
      </w:tabs>
    </w:pPr>
  </w:style>
  <w:style w:type="paragraph" w:styleId="Rodap">
    <w:name w:val="footer"/>
    <w:basedOn w:val="Normal"/>
    <w:uiPriority w:val="99"/>
    <w:semiHidden/>
    <w:unhideWhenUsed/>
    <w:qFormat/>
    <w:pPr>
      <w:tabs>
        <w:tab w:val="center" w:pos="4252"/>
        <w:tab w:val="right" w:pos="8504"/>
      </w:tabs>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acarlaferrazfc@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3053</Words>
  <Characters>16491</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Ùrsula</dc:creator>
  <cp:keywords/>
  <dc:description/>
  <cp:lastModifiedBy>souza ferraz</cp:lastModifiedBy>
  <cp:revision>3</cp:revision>
  <dcterms:created xsi:type="dcterms:W3CDTF">2026-05-31T17:07:00Z</dcterms:created>
  <dcterms:modified xsi:type="dcterms:W3CDTF">2026-06-03T00:05:00Z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A36678E1F4A943F4942DB3E4C143EBD5_13</vt:lpwstr>
  </property>
</Properties>
</file>