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sz w:val="24"/>
          <w:szCs w:val="24"/>
          <w:rtl w:val="0"/>
        </w:rPr>
        <w:t xml:space="preserve">EDUCAÇÃO PARA O DESENVOLVIMENTO SUSTENTÁVEL: UMA ANÁLISE DO LIVRO DIDÁTICO </w:t>
      </w:r>
      <w:r w:rsidDel="00000000" w:rsidR="00000000" w:rsidRPr="00000000">
        <w:rPr>
          <w:rFonts w:ascii="Times New Roman" w:cs="Times New Roman" w:eastAsia="Times New Roman" w:hAnsi="Times New Roman"/>
          <w:b w:val="1"/>
          <w:bCs w:val="1"/>
          <w:i w:val="1"/>
          <w:iCs w:val="1"/>
          <w:sz w:val="24"/>
          <w:szCs w:val="24"/>
          <w:rtl w:val="0"/>
        </w:rPr>
        <w:t xml:space="preserve">IDENTIDADE EM AÇÃO </w:t>
      </w:r>
      <w:r w:rsidDel="00000000" w:rsidR="00000000" w:rsidRPr="00000000">
        <w:rPr>
          <w:rFonts w:ascii="Times New Roman" w:cs="Times New Roman" w:eastAsia="Times New Roman" w:hAnsi="Times New Roman"/>
          <w:b w:val="1"/>
          <w:bCs w:val="1"/>
          <w:sz w:val="24"/>
          <w:szCs w:val="24"/>
          <w:rtl w:val="0"/>
        </w:rPr>
        <w:t xml:space="preserve">A PARTIR DE QUESTÕES SOCIAIS E SOCIOAMBIENTAIS </w:t>
      </w:r>
      <w:r w:rsidDel="00000000" w:rsidR="00000000" w:rsidRPr="00000000">
        <w:rPr>
          <w:rtl w:val="0"/>
        </w:rPr>
      </w:r>
    </w:p>
    <w:p w:rsidR="00000000" w:rsidDel="00000000" w:rsidP="00000000" w:rsidRDefault="00000000" w:rsidRPr="00000000" w14:paraId="00000002">
      <w:pPr>
        <w:spacing w:after="0"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Rafaela Souza de Sá Teles </w:t>
      </w:r>
    </w:p>
    <w:p w:rsidR="00000000" w:rsidDel="00000000" w:rsidP="00000000" w:rsidRDefault="00000000" w:rsidRPr="00000000" w14:paraId="00000004">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Universidade Estadual do Sudoeste da Bahia (UESB)</w:t>
      </w:r>
    </w:p>
    <w:p w:rsidR="00000000" w:rsidDel="00000000" w:rsidP="00000000" w:rsidRDefault="00000000" w:rsidRPr="00000000" w14:paraId="00000005">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202410146@uesb.edu.br</w:t>
      </w:r>
    </w:p>
    <w:p w:rsidR="00000000" w:rsidDel="00000000" w:rsidP="00000000" w:rsidRDefault="00000000" w:rsidRPr="00000000" w14:paraId="00000006">
      <w:pPr>
        <w:spacing w:after="0"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 Paula Perovano</w:t>
      </w:r>
    </w:p>
    <w:p w:rsidR="00000000" w:rsidDel="00000000" w:rsidP="00000000" w:rsidRDefault="00000000" w:rsidRPr="00000000" w14:paraId="00000008">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Universidade Estadual do Sudoeste da Bahia (UESB)</w:t>
      </w:r>
    </w:p>
    <w:p w:rsidR="00000000" w:rsidDel="00000000" w:rsidP="00000000" w:rsidRDefault="00000000" w:rsidRPr="00000000" w14:paraId="00000009">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apperovano@uesb.edu.br</w:t>
      </w:r>
    </w:p>
    <w:p w:rsidR="00000000" w:rsidDel="00000000" w:rsidP="00000000" w:rsidRDefault="00000000" w:rsidRPr="00000000" w14:paraId="0000000A">
      <w:pPr>
        <w:spacing w:after="0" w:line="240" w:lineRule="auto"/>
        <w:jc w:val="righ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B">
      <w:pPr>
        <w:spacing w:after="0" w:line="240" w:lineRule="auto"/>
        <w:jc w:val="righ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Eixo: Educação Matemática</w:t>
      </w:r>
    </w:p>
    <w:p w:rsidR="00000000" w:rsidDel="00000000" w:rsidP="00000000" w:rsidRDefault="00000000" w:rsidRPr="00000000" w14:paraId="0000000C">
      <w:pPr>
        <w:spacing w:after="0" w:line="240" w:lineRule="auto"/>
        <w:jc w:val="righ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D">
      <w:pPr>
        <w:spacing w:after="0" w:line="240" w:lineRule="auto"/>
        <w:jc w:val="right"/>
        <w:rPr>
          <w:rFonts w:ascii="Times New Roman" w:cs="Times New Roman" w:eastAsia="Times New Roman" w:hAnsi="Times New Roman"/>
          <w:strike w:val="1"/>
          <w:sz w:val="24"/>
          <w:szCs w:val="24"/>
        </w:rPr>
      </w:pPr>
      <w:r w:rsidDel="00000000" w:rsidR="00000000" w:rsidRPr="00000000">
        <w:rPr>
          <w:rFonts w:ascii="Times New Roman" w:cs="Times New Roman" w:eastAsia="Times New Roman" w:hAnsi="Times New Roman"/>
          <w:b w:val="1"/>
          <w:bCs w:val="1"/>
          <w:sz w:val="24"/>
          <w:szCs w:val="24"/>
          <w:rtl w:val="0"/>
        </w:rPr>
        <w:t xml:space="preserve">Palavras-chave</w:t>
      </w:r>
      <w:r w:rsidDel="00000000" w:rsidR="00000000" w:rsidRPr="00000000">
        <w:rPr>
          <w:rFonts w:ascii="Times New Roman" w:cs="Times New Roman" w:eastAsia="Times New Roman" w:hAnsi="Times New Roman"/>
          <w:sz w:val="24"/>
          <w:szCs w:val="24"/>
          <w:rtl w:val="0"/>
        </w:rPr>
        <w:t xml:space="preserve">: Educação para o Desenvolvimento Sustentável. Livro Didático. Meio Ambiente.</w:t>
      </w:r>
      <w:r w:rsidDel="00000000" w:rsidR="00000000" w:rsidRPr="00000000">
        <w:rPr>
          <w:rtl w:val="0"/>
        </w:rPr>
      </w:r>
    </w:p>
    <w:p w:rsidR="00000000" w:rsidDel="00000000" w:rsidP="00000000" w:rsidRDefault="00000000" w:rsidRPr="00000000" w14:paraId="0000000E">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F">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Resumo Simples</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140" w:line="276" w:lineRule="auto"/>
        <w:jc w:val="both"/>
        <w:rPr>
          <w:rFonts w:ascii="Times New Roman" w:cs="Times New Roman" w:eastAsia="Times New Roman" w:hAnsi="Times New Roman"/>
          <w:color w:val="000000"/>
          <w:sz w:val="24"/>
          <w:szCs w:val="24"/>
        </w:rPr>
      </w:pPr>
      <w:bookmarkStart w:colFirst="0" w:colLast="0" w:name="_qqe0lbqdo5l0" w:id="0"/>
      <w:bookmarkEnd w:id="0"/>
      <w:r w:rsidDel="00000000" w:rsidR="00000000" w:rsidRPr="00000000">
        <w:rPr>
          <w:rFonts w:ascii="Times New Roman" w:cs="Times New Roman" w:eastAsia="Times New Roman" w:hAnsi="Times New Roman"/>
          <w:color w:val="000000"/>
          <w:sz w:val="24"/>
          <w:szCs w:val="24"/>
          <w:rtl w:val="0"/>
        </w:rPr>
        <w:t xml:space="preserve">Temos vivido em um momento histórico de muitos desafios ambientais, sociais e econômicos, de tal maneira que a educação se faz presente na formação de pessoas capazes de compreender e enfrentar esses desafios. Com isso, a Unesco desenvolveu a Agenda 2030, com princípios e metas de Desenvolvimento Sustentável que orientam na formação de cidadãos globais para um mundo mais sustentável. No âmbito educacional, foi desenvolvida a Educação para o Desenvolvimento Sustentável (EDS) que busca assegurar a integridade ambiental e a viabilidade econômica de maneira equilibrada, promovendo um pensamento sistêmico e integrado que prepare os estudantes para enfrentar desafios complexos, sendo ela um agente transformador (Unesco, 2017). Tendo em vista disso, este texto apresenta um recorte de uma pesquisa de Iniciação Científica, em andamento, que tem como objetivo analisar a abordagem de temas sociais e socioambientais no livro didático </w:t>
      </w:r>
      <w:r w:rsidDel="00000000" w:rsidR="00000000" w:rsidRPr="00000000">
        <w:rPr>
          <w:rFonts w:ascii="Times New Roman" w:cs="Times New Roman" w:eastAsia="Times New Roman" w:hAnsi="Times New Roman"/>
          <w:i w:val="1"/>
          <w:iCs w:val="1"/>
          <w:color w:val="000000"/>
          <w:sz w:val="24"/>
          <w:szCs w:val="24"/>
          <w:rtl w:val="0"/>
        </w:rPr>
        <w:t xml:space="preserve">Identidade em Ação – Ciências Humanas e Sociais Aplicadas e Matemática </w:t>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Fonts w:ascii="Times New Roman" w:cs="Times New Roman" w:eastAsia="Times New Roman" w:hAnsi="Times New Roman"/>
          <w:sz w:val="24"/>
          <w:szCs w:val="24"/>
          <w:rtl w:val="0"/>
        </w:rPr>
        <w:t xml:space="preserve">Oliveira, 2020) </w:t>
      </w:r>
      <w:r w:rsidDel="00000000" w:rsidR="00000000" w:rsidRPr="00000000">
        <w:rPr>
          <w:rFonts w:ascii="Times New Roman" w:cs="Times New Roman" w:eastAsia="Times New Roman" w:hAnsi="Times New Roman"/>
          <w:color w:val="000000"/>
          <w:sz w:val="24"/>
          <w:szCs w:val="24"/>
          <w:rtl w:val="0"/>
        </w:rPr>
        <w:t xml:space="preserve">sob a ótica dos princípios da EDS. </w:t>
      </w:r>
      <w:r w:rsidDel="00000000" w:rsidR="00000000" w:rsidRPr="00000000">
        <w:rPr>
          <w:rFonts w:ascii="Times New Roman" w:cs="Times New Roman" w:eastAsia="Times New Roman" w:hAnsi="Times New Roman"/>
          <w:sz w:val="24"/>
          <w:szCs w:val="24"/>
          <w:rtl w:val="0"/>
        </w:rPr>
        <w:t xml:space="preserve">Essa obra é destinada ao Ensino Médio, que aborda as áreas de Ciências Humanas e Sociais Aplicadas articuladas a Matemática. Como metodologia, foi adotada uma abordagem qualitativa que emprega o Sistema TeorEMa, organizado em três fases: planejamento, uma procura pelo que se vai pesquisar, exploração do material, em que há o mapeamento de elementos, como conteúdo, e tratamento dos dados, analisando à luz do referencial teórico. Ele é proposto de forma não linear, mas em ciclo de “visitas repetidas”, em que cada etapa pode ser revisitada quantas vezes forem necessárias (Amaral </w:t>
      </w:r>
      <w:r w:rsidDel="00000000" w:rsidR="00000000" w:rsidRPr="00000000">
        <w:rPr>
          <w:rFonts w:ascii="Times New Roman" w:cs="Times New Roman" w:eastAsia="Times New Roman" w:hAnsi="Times New Roman"/>
          <w:i w:val="1"/>
          <w:iCs w:val="1"/>
          <w:sz w:val="24"/>
          <w:szCs w:val="24"/>
          <w:rtl w:val="0"/>
        </w:rPr>
        <w:t xml:space="preserve">et al., </w:t>
      </w:r>
      <w:r w:rsidDel="00000000" w:rsidR="00000000" w:rsidRPr="00000000">
        <w:rPr>
          <w:rFonts w:ascii="Times New Roman" w:cs="Times New Roman" w:eastAsia="Times New Roman" w:hAnsi="Times New Roman"/>
          <w:sz w:val="24"/>
          <w:szCs w:val="24"/>
          <w:rtl w:val="0"/>
        </w:rPr>
        <w:t xml:space="preserve">2022, p. 183), sendo um sistema empregado  para análise de livro didático, entendido como um produto histórico e social, que expressa valores, ideologias e representações sociais, e que dialoga com os contextos em que é produzido e utilizado (Perovano </w:t>
      </w:r>
      <w:r w:rsidDel="00000000" w:rsidR="00000000" w:rsidRPr="00000000">
        <w:rPr>
          <w:rFonts w:ascii="Times New Roman" w:cs="Times New Roman" w:eastAsia="Times New Roman" w:hAnsi="Times New Roman"/>
          <w:i w:val="1"/>
          <w:iCs w:val="1"/>
          <w:sz w:val="24"/>
          <w:szCs w:val="24"/>
          <w:rtl w:val="0"/>
        </w:rPr>
        <w:t xml:space="preserve">et al, </w:t>
      </w:r>
      <w:r w:rsidDel="00000000" w:rsidR="00000000" w:rsidRPr="00000000">
        <w:rPr>
          <w:rFonts w:ascii="Times New Roman" w:cs="Times New Roman" w:eastAsia="Times New Roman" w:hAnsi="Times New Roman"/>
          <w:sz w:val="24"/>
          <w:szCs w:val="24"/>
          <w:rtl w:val="0"/>
        </w:rPr>
        <w:t xml:space="preserve">2023). Ao analisar o Livro Didático </w:t>
      </w:r>
      <w:r w:rsidDel="00000000" w:rsidR="00000000" w:rsidRPr="00000000">
        <w:rPr>
          <w:rFonts w:ascii="Times New Roman" w:cs="Times New Roman" w:eastAsia="Times New Roman" w:hAnsi="Times New Roman"/>
          <w:i w:val="1"/>
          <w:iCs w:val="1"/>
          <w:sz w:val="24"/>
          <w:szCs w:val="24"/>
          <w:rtl w:val="0"/>
        </w:rPr>
        <w:t xml:space="preserve">Identidade em Ação</w:t>
      </w:r>
      <w:r w:rsidDel="00000000" w:rsidR="00000000" w:rsidRPr="00000000">
        <w:rPr>
          <w:rFonts w:ascii="Times New Roman" w:cs="Times New Roman" w:eastAsia="Times New Roman" w:hAnsi="Times New Roman"/>
          <w:sz w:val="24"/>
          <w:szCs w:val="24"/>
          <w:rtl w:val="0"/>
        </w:rPr>
        <w:t xml:space="preserve"> é possível observar a manifestação de diferentes aspectos do tema Sociedade e Meio Ambiente, como questões relacionadas</w:t>
      </w:r>
      <w:r w:rsidDel="00000000" w:rsidR="00000000" w:rsidRPr="00000000">
        <w:rPr>
          <w:rFonts w:ascii="Times New Roman" w:cs="Times New Roman" w:eastAsia="Times New Roman" w:hAnsi="Times New Roman"/>
          <w:color w:val="000000"/>
          <w:sz w:val="24"/>
          <w:szCs w:val="24"/>
          <w:rtl w:val="0"/>
        </w:rPr>
        <w:t xml:space="preserve"> à disparidade econômica, diversidade cultural, sustentabilidade das empresas e gestão de recursos sólidos. Há atividades que mobilizam a integração entre conteúdos matemáticos e questões socioambientais, a exemplo o projeto 2 “Meio ambiente: somos todos responsáveis”, que traz atividades que abordam a preservação do meio ambiente, com tabelas e gráficos, utilizando a Matemática como instrumento de leitura crítica da realidade social. Em suma, evidenciou-se que a obra possui caráter formativo, uma vez que articula os conhecimentos matemáticos com problemáticas sociais e socioambientais presentes na Educação para o Desenvolvimento Sustentável.</w:t>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Referências</w:t>
      </w:r>
    </w:p>
    <w:p w:rsidR="00000000" w:rsidDel="00000000" w:rsidP="00000000" w:rsidRDefault="00000000" w:rsidRPr="00000000" w14:paraId="00000013">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AMARAL, Rúbia Barcelos; MAZZI, Lucas Carato; ANDRADE, Luciana Vieira; PEROVANO, Ana Paula.</w:t>
      </w:r>
      <w:r w:rsidDel="00000000" w:rsidR="00000000" w:rsidRPr="00000000">
        <w:rPr>
          <w:rFonts w:ascii="Times New Roman" w:cs="Times New Roman" w:eastAsia="Times New Roman" w:hAnsi="Times New Roman"/>
          <w:b w:val="1"/>
          <w:bCs w:val="1"/>
          <w:sz w:val="24"/>
          <w:szCs w:val="24"/>
          <w:rtl w:val="0"/>
        </w:rPr>
        <w:t xml:space="preserve"> Livro Didático de Matemática:</w:t>
      </w:r>
      <w:r w:rsidDel="00000000" w:rsidR="00000000" w:rsidRPr="00000000">
        <w:rPr>
          <w:rFonts w:ascii="Times New Roman" w:cs="Times New Roman" w:eastAsia="Times New Roman" w:hAnsi="Times New Roman"/>
          <w:sz w:val="24"/>
          <w:szCs w:val="24"/>
          <w:rtl w:val="0"/>
        </w:rPr>
        <w:t xml:space="preserve"> compreensões e reflexões no âmbito da Educação Matemática.1 ed. Campinas: Mercado de Letras, 2022.</w:t>
      </w:r>
    </w:p>
    <w:p w:rsidR="00000000" w:rsidDel="00000000" w:rsidP="00000000" w:rsidRDefault="00000000" w:rsidRPr="00000000" w14:paraId="00000015">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OLIVEIRA, Paulo Ferraz de Camargo.</w:t>
      </w:r>
      <w:r w:rsidDel="00000000" w:rsidR="00000000" w:rsidRPr="00000000">
        <w:rPr>
          <w:rFonts w:ascii="Times New Roman" w:cs="Times New Roman" w:eastAsia="Times New Roman" w:hAnsi="Times New Roman"/>
          <w:b w:val="1"/>
          <w:bCs w:val="1"/>
          <w:i w:val="1"/>
          <w:iCs w:val="1"/>
          <w:sz w:val="24"/>
          <w:szCs w:val="24"/>
          <w:highlight w:val="white"/>
          <w:rtl w:val="0"/>
        </w:rPr>
        <w:t xml:space="preserve"> </w:t>
      </w:r>
      <w:r w:rsidDel="00000000" w:rsidR="00000000" w:rsidRPr="00000000">
        <w:rPr>
          <w:rFonts w:ascii="Times New Roman" w:cs="Times New Roman" w:eastAsia="Times New Roman" w:hAnsi="Times New Roman"/>
          <w:b w:val="1"/>
          <w:bCs w:val="1"/>
          <w:sz w:val="24"/>
          <w:szCs w:val="24"/>
          <w:highlight w:val="white"/>
          <w:rtl w:val="0"/>
        </w:rPr>
        <w:t xml:space="preserve">Identidade em ação:</w:t>
      </w:r>
      <w:r w:rsidDel="00000000" w:rsidR="00000000" w:rsidRPr="00000000">
        <w:rPr>
          <w:rFonts w:ascii="Times New Roman" w:cs="Times New Roman" w:eastAsia="Times New Roman" w:hAnsi="Times New Roman"/>
          <w:b w:val="1"/>
          <w:bCs w:val="1"/>
          <w:i w:val="1"/>
          <w:iCs w:val="1"/>
          <w:sz w:val="24"/>
          <w:szCs w:val="24"/>
          <w:highlight w:val="white"/>
          <w:rtl w:val="0"/>
        </w:rPr>
        <w:t xml:space="preserve"> </w:t>
      </w:r>
      <w:r w:rsidDel="00000000" w:rsidR="00000000" w:rsidRPr="00000000">
        <w:rPr>
          <w:rFonts w:ascii="Times New Roman" w:cs="Times New Roman" w:eastAsia="Times New Roman" w:hAnsi="Times New Roman"/>
          <w:sz w:val="24"/>
          <w:szCs w:val="24"/>
          <w:highlight w:val="white"/>
          <w:rtl w:val="0"/>
        </w:rPr>
        <w:t xml:space="preserve">Ciências Humanas Sociais Aplicadas e Matemática. Manual do professor. São Paulo: Moderna, 2020, p.6-157.</w:t>
      </w:r>
      <w:r w:rsidDel="00000000" w:rsidR="00000000" w:rsidRPr="00000000">
        <w:rPr>
          <w:rtl w:val="0"/>
        </w:rPr>
      </w:r>
    </w:p>
    <w:p w:rsidR="00000000" w:rsidDel="00000000" w:rsidP="00000000" w:rsidRDefault="00000000" w:rsidRPr="00000000" w14:paraId="00000017">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bookmarkStart w:colFirst="0" w:colLast="0" w:name="clwa0aj0fg1s" w:id="1"/>
    <w:bookmarkEnd w:id="1"/>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PEROVANO, Ana; Amaral, Rubia. Livro didático como recurso pedagógico: conceito, função, escolha e uso. </w:t>
      </w:r>
      <w:r w:rsidDel="00000000" w:rsidR="00000000" w:rsidRPr="00000000">
        <w:rPr>
          <w:rFonts w:ascii="Times New Roman" w:cs="Times New Roman" w:eastAsia="Times New Roman" w:hAnsi="Times New Roman"/>
          <w:b w:val="1"/>
          <w:bCs w:val="1"/>
          <w:sz w:val="24"/>
          <w:szCs w:val="24"/>
          <w:highlight w:val="white"/>
          <w:rtl w:val="0"/>
        </w:rPr>
        <w:t xml:space="preserve">Revista Binacional Brasil-Argentina: Diálogo entre as ciências</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i w:val="1"/>
          <w:iCs w:val="1"/>
          <w:sz w:val="24"/>
          <w:szCs w:val="24"/>
          <w:highlight w:val="white"/>
          <w:rtl w:val="0"/>
        </w:rPr>
        <w:t xml:space="preserve">[S. l.]</w:t>
      </w:r>
      <w:r w:rsidDel="00000000" w:rsidR="00000000" w:rsidRPr="00000000">
        <w:rPr>
          <w:rFonts w:ascii="Times New Roman" w:cs="Times New Roman" w:eastAsia="Times New Roman" w:hAnsi="Times New Roman"/>
          <w:sz w:val="24"/>
          <w:szCs w:val="24"/>
          <w:highlight w:val="white"/>
          <w:rtl w:val="0"/>
        </w:rPr>
        <w:t xml:space="preserve">, v. 12, n. 02, p. 16–32, 2023. DOI: 10.22481/rbba.v12i02.13768.</w:t>
      </w: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UNESCO.</w:t>
      </w:r>
      <w:r w:rsidDel="00000000" w:rsidR="00000000" w:rsidRPr="00000000">
        <w:rPr>
          <w:rFonts w:ascii="Times New Roman" w:cs="Times New Roman" w:eastAsia="Times New Roman" w:hAnsi="Times New Roman"/>
          <w:b w:val="1"/>
          <w:bCs w:val="1"/>
          <w:color w:val="000000"/>
          <w:sz w:val="24"/>
          <w:szCs w:val="24"/>
          <w:rtl w:val="0"/>
        </w:rPr>
        <w:t xml:space="preserve"> Educação para os objetivos de Desenvolvimento Sustentável: objetivos de aprendizagem. </w:t>
      </w:r>
      <w:r w:rsidDel="00000000" w:rsidR="00000000" w:rsidRPr="00000000">
        <w:rPr>
          <w:rFonts w:ascii="Times New Roman" w:cs="Times New Roman" w:eastAsia="Times New Roman" w:hAnsi="Times New Roman"/>
          <w:color w:val="000000"/>
          <w:sz w:val="24"/>
          <w:szCs w:val="24"/>
          <w:rtl w:val="0"/>
        </w:rPr>
        <w:t xml:space="preserve">Unesco, 2017.</w:t>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br w:type="textWrapping"/>
      </w:r>
    </w:p>
    <w:p w:rsidR="00000000" w:rsidDel="00000000" w:rsidP="00000000" w:rsidRDefault="00000000" w:rsidRPr="00000000" w14:paraId="0000001C">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D">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center" w:leader="none" w:pos="4252"/>
          <w:tab w:val="right" w:leader="none" w:pos="8504"/>
        </w:tabs>
        <w:rPr>
          <w:color w:val="000000"/>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spacing w:after="280" w:before="28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sectPr>
      <w:headerReference r:id="rId6" w:type="default"/>
      <w:headerReference r:id="rId7" w:type="first"/>
      <w:headerReference r:id="rId8" w:type="even"/>
      <w:pgSz w:h="16838" w:w="11906" w:orient="portrait"/>
      <w:pgMar w:bottom="1134" w:top="1701" w:left="1701" w:right="1134" w:header="708"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Liberation Sans"/>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center" w:leader="none" w:pos="4252"/>
        <w:tab w:val="right" w:leader="none" w:pos="8504"/>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center" w:leader="none" w:pos="4252"/>
        <w:tab w:val="right" w:leader="none" w:pos="8504"/>
      </w:tabs>
      <w:rPr>
        <w:color w:val="000000"/>
      </w:rPr>
    </w:pPr>
    <w:r w:rsidDel="00000000" w:rsidR="00000000" w:rsidRPr="00000000">
      <w:rPr>
        <w:color w:val="000000"/>
      </w:rPr>
      <w:drawing>
        <wp:inline distB="0" distT="0" distL="0" distR="0">
          <wp:extent cx="5756910" cy="1344295"/>
          <wp:effectExtent b="0" l="0" r="0" t="0"/>
          <wp:docPr descr="Cabeçalho - fundo transparente" id="1" name="image1.png"/>
          <a:graphic>
            <a:graphicData uri="http://schemas.openxmlformats.org/drawingml/2006/picture">
              <pic:pic>
                <pic:nvPicPr>
                  <pic:cNvPr descr="Cabeçalho - fundo transparente" id="0" name="image1.png"/>
                  <pic:cNvPicPr preferRelativeResize="0"/>
                </pic:nvPicPr>
                <pic:blipFill>
                  <a:blip r:embed="rId1"/>
                  <a:srcRect b="0" l="0" r="0" t="0"/>
                  <a:stretch>
                    <a:fillRect/>
                  </a:stretch>
                </pic:blipFill>
                <pic:spPr>
                  <a:xfrm>
                    <a:off x="0" y="0"/>
                    <a:ext cx="5756910" cy="1344295"/>
                  </a:xfrm>
                  <a:prstGeom prst="rect"/>
                  <a:ln/>
                </pic:spPr>
              </pic:pic>
            </a:graphicData>
          </a:graphic>
        </wp:inline>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center" w:leader="none" w:pos="4252"/>
        <w:tab w:val="right" w:leader="none" w:pos="8504"/>
      </w:tabs>
      <w:rPr>
        <w:color w:val="000000"/>
      </w:rPr>
    </w:pPr>
    <w:r w:rsidDel="00000000" w:rsidR="00000000" w:rsidRPr="00000000">
      <w:rPr>
        <w:color w:val="000000"/>
      </w:rPr>
      <w:drawing>
        <wp:inline distB="0" distT="0" distL="0" distR="0">
          <wp:extent cx="5756910" cy="1344295"/>
          <wp:effectExtent b="0" l="0" r="0" t="0"/>
          <wp:docPr descr="Cabeçalho - fundo transparente" id="2" name="image1.png"/>
          <a:graphic>
            <a:graphicData uri="http://schemas.openxmlformats.org/drawingml/2006/picture">
              <pic:pic>
                <pic:nvPicPr>
                  <pic:cNvPr descr="Cabeçalho - fundo transparente" id="0" name="image1.png"/>
                  <pic:cNvPicPr preferRelativeResize="0"/>
                </pic:nvPicPr>
                <pic:blipFill>
                  <a:blip r:embed="rId1"/>
                  <a:srcRect b="0" l="0" r="0" t="0"/>
                  <a:stretch>
                    <a:fillRect/>
                  </a:stretch>
                </pic:blipFill>
                <pic:spPr>
                  <a:xfrm>
                    <a:off x="0" y="0"/>
                    <a:ext cx="5756910" cy="134429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