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00C5E" w14:textId="4D05B91B" w:rsidR="008E7658" w:rsidRDefault="00A42EE9" w:rsidP="00A42E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AVALIAÇÃO EM LARGA ESCALA NO ENSINO BÁSICO: LIMITES E POTENCIALIDADES DA TEORIA CLÁSSICA DOS TESTES E DA TEORIA DE RESPOSTA AO ITEM NA EDUCAÇÃO MATEMÁTICA</w:t>
      </w:r>
    </w:p>
    <w:p w14:paraId="41A75175" w14:textId="1C5CDFDB" w:rsidR="008E7658" w:rsidRDefault="00A42EE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Tiago Henrique Dias</w:t>
      </w:r>
    </w:p>
    <w:p w14:paraId="4AECD124" w14:textId="298867C2" w:rsidR="008E7658" w:rsidRDefault="00704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7A203189" w14:textId="2382F9A4" w:rsidR="008E7658" w:rsidRDefault="00A42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Tiagod8888@gmail.com</w:t>
      </w:r>
    </w:p>
    <w:p w14:paraId="40193E58" w14:textId="6F45659F" w:rsidR="008E7658" w:rsidRDefault="007042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Lailson dos Reis Pereira Lopes</w:t>
      </w:r>
    </w:p>
    <w:p w14:paraId="31E7E68F" w14:textId="77777777" w:rsidR="00704274" w:rsidRDefault="00704274" w:rsidP="00704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092D0E46" w14:textId="0856ED2E" w:rsidR="008E7658" w:rsidRDefault="00704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Lailson.lopes@unimontes.br</w:t>
      </w:r>
    </w:p>
    <w:p w14:paraId="2089391F" w14:textId="0F0055D7" w:rsidR="008E7658" w:rsidRDefault="000835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 Educação Matemática</w:t>
      </w:r>
    </w:p>
    <w:p w14:paraId="4B611BC0" w14:textId="3B71420C" w:rsidR="008E7658" w:rsidRDefault="000835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Avalição em larga escala; Teoria de resposta ao Item; Teoria clássica dos Teste; Ensino Básico</w:t>
      </w:r>
    </w:p>
    <w:p w14:paraId="67726525" w14:textId="77777777" w:rsidR="008E7658" w:rsidRDefault="008E7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BEA42B" w14:textId="77777777" w:rsidR="00A42EE9" w:rsidRPr="001C6210" w:rsidRDefault="00A42EE9" w:rsidP="001C62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avaliação educacional no Brasil consolidou sistemas de larga escala — SAEB, ENEM e OBMEP — como principais instrumentos de mensuração da qualidade do ensino básico. No campo da Educação Matemática, essas avaliações ocupam posição central: seus resultados orientam políticas curriculares, influenciam a formação de professores e condicionam o modo como o saber matemático é valorizado e ensinado nas escolas. A relevância social da investigação é, portanto, inequívoca: os modelos de mensuração adotados afetam diretamente milhões de estudantes da educação básica, determinando trajetórias escolares, acesso a oportunidades e a própria concepção de qualidade na aprendizagem de Matemática. Contudo, persiste um problema central: os resultados dessas avaliações raramente se convertem em melhorias concretas para o ensino e a aprendizagem de Matemática (Soares; Amorim; Silva, 2018). Esta lacuna entre mensuração e transformação pedagógica sustenta o problema desta pesquisa: em que medida os modelos avaliativos em larga escala, especialmente a Teoria Clássica dos Testes (TCT) e a Teoria de Resposta ao Item (TRI), respondem às demandas formativas da educação básica?</w:t>
      </w:r>
    </w:p>
    <w:p w14:paraId="58ACD93D" w14:textId="77777777" w:rsidR="00A42EE9" w:rsidRPr="001C6210" w:rsidRDefault="00A42EE9" w:rsidP="001C62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 objetivo geral é analisar criticamente os fundamentos e as implicações pedagógicas da TCT e da TRI no contexto do ensino de Matemática na educação básica brasileira, problematizando sua relação com a qualidade educacional. Especificamente, busca-se caracterizar os pressupostos teórico-metodológicos de cada modelo, identificar suas potencialidades e limitações, e discutir suas repercussões na prática docente.</w:t>
      </w:r>
    </w:p>
    <w:p w14:paraId="7A16EE45" w14:textId="2955A9ED" w:rsidR="00A42EE9" w:rsidRPr="001C6210" w:rsidRDefault="00A42EE9" w:rsidP="001C62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referencial teórico ancora-se em pesquisadores da psicometria educacional. A TCT, expressa pelo modelo </w:t>
      </w:r>
      <w:r>
        <w:rPr>
          <w:rFonts w:ascii="Times New Roman" w:hAnsi="Times New Roman" w:cs="Times New Roman"/>
          <w:b/>
          <w:sz w:val="24"/>
          <w:szCs w:val="24"/>
        </w:rPr>
        <w:t>T = V + E</w:t>
      </w:r>
      <w:r>
        <w:rPr>
          <w:rFonts w:ascii="Times New Roman" w:hAnsi="Times New Roman" w:cs="Times New Roman"/>
          <w:bCs/>
          <w:sz w:val="24"/>
          <w:szCs w:val="24"/>
        </w:rPr>
        <w:t xml:space="preserve">, em que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 é o Escore observado (a nota que a pessoa realmente tirou), </w:t>
      </w:r>
      <w:r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Cs/>
          <w:sz w:val="24"/>
          <w:szCs w:val="24"/>
        </w:rPr>
        <w:t xml:space="preserve">é o Escore verdadeiro (o nível real de conhecimento ou traço da pessoa) e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é o Erro de medida (o erro aleatório, que pode ser para mais ou para menos, causado por cansaço, nervosismo ou falhas na prova). mensura o escore total do estudante e apresenta menor complexidade operacional, mas não permite comparar grupos submetidos a provas distintas nem individualizar o erro de medida (Maia, 2009). A TRI supera essas limitações ao modelar a probabilidade de resposta a cada item em função do traço latente (θ) e de parâmetros de dificuldade (b), discriminação (a) e acerto casual (c), pelo Modelo Logístico de Três Parâmetros — ML3 (Moreira Junior, 2014). Sua maior vantagem é a invariância dos parâmetros e a equalização de provas em escala única, possibilitando acompanhar a evolução do aluno ao longo do tempo. Silva (2019), ao aplicar TCT e TRI à OBMEP em Santarém-PA, evidenciou que provas com alto índice de dificuldade e baixa consistência interna dificultam a análise via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ML3, reforçando a necessidade de uma leitura pedagógica dos itens para além da métrica estatística.</w:t>
      </w:r>
    </w:p>
    <w:p w14:paraId="5CBFC999" w14:textId="77777777" w:rsidR="00A42EE9" w:rsidRDefault="00A42EE9" w:rsidP="001C62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metodologia é de natureza qualitativa-interpretativa, com revisão bibliográfica sistemática (Pasquali, 2009; Andrade; Tavares; Valle, 2000; Rabelo, 2013) e análise documental de avaliações em larga escala na área de Matemática. Resultados parciais indicam que, embora a TRI ofereça instrumentos mais precisos, sua aplicação não tem garantido retorno pedagógico efetivo a professores e estudantes. A complementaridade entre TCT e TRI é reconhecida na literatura, mas ainda insuficiente para provocar mudanças estruturais na qualidade do ensino básico de Matemática no Brasil.</w:t>
      </w:r>
    </w:p>
    <w:p w14:paraId="664EAC5B" w14:textId="77777777" w:rsidR="00704274" w:rsidRDefault="00704274" w:rsidP="001C62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FC476B" w14:textId="77777777" w:rsidR="00704274" w:rsidRPr="001C6210" w:rsidRDefault="00704274" w:rsidP="001C62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53BE36" w14:textId="77777777" w:rsidR="008E7658" w:rsidRPr="001C6210" w:rsidRDefault="008E7658" w:rsidP="001C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B4E300" w14:textId="77777777" w:rsidR="008E7658" w:rsidRPr="001C6210" w:rsidRDefault="00083509" w:rsidP="001C6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275587C" w14:textId="397F2901" w:rsidR="008E7658" w:rsidRPr="001C6210" w:rsidRDefault="001C6210" w:rsidP="001C6210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MAIA, J. L. </w:t>
      </w:r>
      <w:r>
        <w:rPr>
          <w:rFonts w:ascii="Times New Roman" w:hAnsi="Times New Roman" w:cs="Times New Roman"/>
          <w:i/>
          <w:iCs/>
          <w:sz w:val="24"/>
          <w:szCs w:val="24"/>
        </w:rPr>
        <w:t>Uso da TCT e da TRI na avaliação da qualidade métrica de testes de seleção</w:t>
      </w:r>
      <w:r>
        <w:rPr>
          <w:rFonts w:ascii="Times New Roman" w:hAnsi="Times New Roman" w:cs="Times New Roman"/>
          <w:sz w:val="24"/>
          <w:szCs w:val="24"/>
        </w:rPr>
        <w:t xml:space="preserve">. Tese — UFC, 2009. MOREIRA JUNIOR, F. J. Contribuições da TRI nas avaliações educacionais. </w:t>
      </w:r>
      <w:r>
        <w:rPr>
          <w:rFonts w:ascii="Times New Roman" w:hAnsi="Times New Roman" w:cs="Times New Roman"/>
          <w:i/>
          <w:iCs/>
          <w:sz w:val="24"/>
          <w:szCs w:val="24"/>
        </w:rPr>
        <w:t>Ciência e Natura</w:t>
      </w:r>
      <w:r>
        <w:rPr>
          <w:rFonts w:ascii="Times New Roman" w:hAnsi="Times New Roman" w:cs="Times New Roman"/>
          <w:sz w:val="24"/>
          <w:szCs w:val="24"/>
        </w:rPr>
        <w:t xml:space="preserve">, v. 36, p. 58–72, 2014. SILVA, W. L. G. </w:t>
      </w:r>
      <w:r>
        <w:rPr>
          <w:rFonts w:ascii="Times New Roman" w:hAnsi="Times New Roman" w:cs="Times New Roman"/>
          <w:i/>
          <w:iCs/>
          <w:sz w:val="24"/>
          <w:szCs w:val="24"/>
        </w:rPr>
        <w:t>Avaliação em larga escala como política do Estado: TCT e TRI na OBMEP</w:t>
      </w:r>
      <w:r>
        <w:rPr>
          <w:rFonts w:ascii="Times New Roman" w:hAnsi="Times New Roman" w:cs="Times New Roman"/>
          <w:sz w:val="24"/>
          <w:szCs w:val="24"/>
        </w:rPr>
        <w:t xml:space="preserve">. Dissertação — UFOPA, 2019. SOARES, J. A. R.; AMORIM, A. F.; SILVA, C. R. Avaliação educacional em larga escala e considerações sobre TCT e TRI. </w:t>
      </w:r>
      <w:r>
        <w:rPr>
          <w:rFonts w:ascii="Times New Roman" w:hAnsi="Times New Roman" w:cs="Times New Roman"/>
          <w:i/>
          <w:iCs/>
          <w:sz w:val="24"/>
          <w:szCs w:val="24"/>
        </w:rPr>
        <w:t>Rev. Ciências Exatas e Naturais</w:t>
      </w:r>
      <w:r>
        <w:rPr>
          <w:rFonts w:ascii="Times New Roman" w:hAnsi="Times New Roman" w:cs="Times New Roman"/>
          <w:sz w:val="24"/>
          <w:szCs w:val="24"/>
        </w:rPr>
        <w:t xml:space="preserve">, v. 20, n. 1, 2018. ANDRADE, D. F.; TAVARES, H. R.; VALLE, R. C. </w:t>
      </w:r>
      <w:r>
        <w:rPr>
          <w:rFonts w:ascii="Times New Roman" w:hAnsi="Times New Roman" w:cs="Times New Roman"/>
          <w:i/>
          <w:iCs/>
          <w:sz w:val="24"/>
          <w:szCs w:val="24"/>
        </w:rPr>
        <w:t>Teoria da Resposta ao Item: conceitos e aplicações</w:t>
      </w:r>
      <w:r>
        <w:rPr>
          <w:rFonts w:ascii="Times New Roman" w:hAnsi="Times New Roman" w:cs="Times New Roman"/>
          <w:sz w:val="24"/>
          <w:szCs w:val="24"/>
        </w:rPr>
        <w:t xml:space="preserve">. São Paulo: ABE/SINAPE, 2000. PASQUALI, L. </w:t>
      </w:r>
      <w:r>
        <w:rPr>
          <w:rFonts w:ascii="Times New Roman" w:hAnsi="Times New Roman" w:cs="Times New Roman"/>
          <w:i/>
          <w:iCs/>
          <w:sz w:val="24"/>
          <w:szCs w:val="24"/>
        </w:rPr>
        <w:t>Psicometria: teoria dos testes na psicologia e na educação</w:t>
      </w:r>
      <w:r>
        <w:rPr>
          <w:rFonts w:ascii="Times New Roman" w:hAnsi="Times New Roman" w:cs="Times New Roman"/>
          <w:sz w:val="24"/>
          <w:szCs w:val="24"/>
        </w:rPr>
        <w:t xml:space="preserve">. Petrópolis: Vozes, 2009. RABELO, M. </w:t>
      </w:r>
      <w:r>
        <w:rPr>
          <w:rFonts w:ascii="Times New Roman" w:hAnsi="Times New Roman" w:cs="Times New Roman"/>
          <w:i/>
          <w:iCs/>
          <w:sz w:val="24"/>
          <w:szCs w:val="24"/>
        </w:rPr>
        <w:t>Avaliação educacional: fundamentos, metodologia e aplicações no contexto brasileiro</w:t>
      </w:r>
      <w:r>
        <w:rPr>
          <w:rFonts w:ascii="Times New Roman" w:hAnsi="Times New Roman" w:cs="Times New Roman"/>
          <w:sz w:val="24"/>
          <w:szCs w:val="24"/>
        </w:rPr>
        <w:t>. Rio de Janeiro: SBM, 2013.</w:t>
      </w:r>
    </w:p>
    <w:p w14:paraId="0AD04C97" w14:textId="77777777" w:rsidR="008E7658" w:rsidRPr="001C6210" w:rsidRDefault="008E7658" w:rsidP="001C6210">
      <w:pPr>
        <w:pStyle w:val="NormalWeb"/>
        <w:jc w:val="both"/>
      </w:pPr>
    </w:p>
    <w:p w14:paraId="7416F187" w14:textId="77777777" w:rsidR="008E7658" w:rsidRPr="001C6210" w:rsidRDefault="008E7658" w:rsidP="001C62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7658" w:rsidRPr="001C6210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8BD46" w14:textId="77777777" w:rsidR="006C1692" w:rsidRDefault="006C1692">
      <w:pPr>
        <w:spacing w:line="240" w:lineRule="auto"/>
      </w:pPr>
      <w:r>
        <w:separator/>
      </w:r>
    </w:p>
  </w:endnote>
  <w:endnote w:type="continuationSeparator" w:id="0">
    <w:p w14:paraId="4813907B" w14:textId="77777777" w:rsidR="006C1692" w:rsidRDefault="006C1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B175" w14:textId="77777777" w:rsidR="006C1692" w:rsidRDefault="006C1692">
      <w:pPr>
        <w:spacing w:after="0"/>
      </w:pPr>
      <w:r>
        <w:separator/>
      </w:r>
    </w:p>
  </w:footnote>
  <w:footnote w:type="continuationSeparator" w:id="0">
    <w:p w14:paraId="7464EEB4" w14:textId="77777777" w:rsidR="006C1692" w:rsidRDefault="006C16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9C0C" w14:textId="77777777" w:rsidR="008E7658" w:rsidRDefault="00083509">
    <w:pPr>
      <w:pStyle w:val="Cabealho"/>
    </w:pPr>
    <w:r>
      <w:rPr>
        <w:noProof/>
      </w:rPr>
      <w:drawing>
        <wp:inline distT="0" distB="0" distL="114300" distR="114300" wp14:anchorId="3B65B251" wp14:editId="4776B02E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3509"/>
    <w:rsid w:val="000B16D9"/>
    <w:rsid w:val="00116BB6"/>
    <w:rsid w:val="00172A27"/>
    <w:rsid w:val="001C6210"/>
    <w:rsid w:val="00453D30"/>
    <w:rsid w:val="00511C6A"/>
    <w:rsid w:val="005D6BFC"/>
    <w:rsid w:val="00677F30"/>
    <w:rsid w:val="006C1692"/>
    <w:rsid w:val="00704274"/>
    <w:rsid w:val="00741E2B"/>
    <w:rsid w:val="00836BC0"/>
    <w:rsid w:val="008E7658"/>
    <w:rsid w:val="0096619F"/>
    <w:rsid w:val="00A42EE9"/>
    <w:rsid w:val="00B82A8F"/>
    <w:rsid w:val="00C1578E"/>
    <w:rsid w:val="00E54771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4E40"/>
  <w15:docId w15:val="{3AFCD486-2918-4A51-814F-AF29867D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4036</Characters>
  <Application>Microsoft Office Word</Application>
  <DocSecurity>0</DocSecurity>
  <Lines>69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dc:description/>
  <cp:lastModifiedBy>tiago dias</cp:lastModifiedBy>
  <cp:revision>2</cp:revision>
  <dcterms:created xsi:type="dcterms:W3CDTF">2026-06-01T17:20:00Z</dcterms:created>
  <dcterms:modified xsi:type="dcterms:W3CDTF">2026-06-01T17:20:00Z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