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237" w:rsidRPr="00D43237" w:rsidRDefault="00D43237" w:rsidP="00D432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</w:rPr>
        <w:t>ATIVIDADES INVESTIGATIVAS NO ENSINO DE MATEMÁTICA: CONTRIBUIÇÕES PARA A FORMAÇÃO DOCENTE E O DESENVOLVIMENTO DO RACIOCÍNIO LÓGICO</w:t>
      </w:r>
    </w:p>
    <w:p w:rsidR="009C6F98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20DC3" w:rsidRDefault="00E523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Vicente Eduardo Gaia Pereira</w:t>
      </w:r>
    </w:p>
    <w:p w:rsidR="00320DC3" w:rsidRPr="00E52360" w:rsidRDefault="00E52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E52360">
        <w:rPr>
          <w:rFonts w:ascii="Times New Roman" w:hAnsi="Times New Roman" w:cs="Times New Roman"/>
          <w:sz w:val="24"/>
        </w:rPr>
        <w:t>Universidade Estadual de Montes Claros (UNIMONTES)</w:t>
      </w:r>
    </w:p>
    <w:p w:rsidR="00CC6F05" w:rsidRDefault="002A7FFA" w:rsidP="00CC6F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CC6F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dudupereira075@gmail.com</w:t>
        </w:r>
      </w:hyperlink>
    </w:p>
    <w:p w:rsidR="009C6F98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0DC3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Vanessa de Siqueira Camilo Costa</w:t>
      </w:r>
    </w:p>
    <w:p w:rsidR="009C6F98" w:rsidRPr="00E52360" w:rsidRDefault="009C6F98" w:rsidP="009C6F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E52360">
        <w:rPr>
          <w:rFonts w:ascii="Times New Roman" w:hAnsi="Times New Roman" w:cs="Times New Roman"/>
          <w:sz w:val="24"/>
        </w:rPr>
        <w:t>Universidade Estadual de Montes Claros (UNIMONTES)</w:t>
      </w:r>
    </w:p>
    <w:p w:rsidR="00320DC3" w:rsidRDefault="002A7F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9C6F98" w:rsidRPr="0034692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vanessa.costa@unimontes.br</w:t>
        </w:r>
      </w:hyperlink>
    </w:p>
    <w:p w:rsidR="009C6F98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0DC3" w:rsidRDefault="00D354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C6F98" w:rsidRPr="009C6F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Educação Matemática</w:t>
      </w:r>
    </w:p>
    <w:p w:rsidR="00320DC3" w:rsidRDefault="00D35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C6F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1780"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Educação Matemática; Resolução de problemas; Atividades investigativas.</w:t>
      </w:r>
    </w:p>
    <w:p w:rsidR="00F71780" w:rsidRDefault="00D43237" w:rsidP="00F71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Relato de Experiência</w:t>
      </w:r>
    </w:p>
    <w:p w:rsidR="00F71780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Contextualização e justificativa da prática desenvolvida</w:t>
      </w:r>
    </w:p>
    <w:p w:rsidR="00E521AC" w:rsidRDefault="00E521AC" w:rsidP="00A65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Este trabalho apre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senta um relato de experiência </w:t>
      </w: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no campo da Educação Matemática, realizado no contexto da formação inicial de professores de Matemática.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 </w:t>
      </w:r>
    </w:p>
    <w:p w:rsidR="00D43237" w:rsidRPr="00D43237" w:rsidRDefault="00D43237" w:rsidP="00A65D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 prática emerge das dificuldades recorrentes dos estudantes na interpretação e resolução de problemas matemáticos, evidenciando a necessidade de metodologias que favoreçam a participação ativa e a construção significativa do conhecimento. Nesse cenário, as atividades investigativas configuram-se como alternativa pedagógica relevante.</w:t>
      </w:r>
    </w:p>
    <w:p w:rsidR="00F71780" w:rsidRDefault="00F71780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Problema norteador e objetivo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s</w:t>
      </w:r>
    </w:p>
    <w:p w:rsidR="000E5008" w:rsidRPr="000E5008" w:rsidRDefault="007160F0" w:rsidP="00F717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0E5008">
        <w:rPr>
          <w:rFonts w:ascii="Times New Roman" w:hAnsi="Times New Roman" w:cs="Times New Roman"/>
          <w:sz w:val="24"/>
        </w:rPr>
        <w:t xml:space="preserve">A experiência foi orientada pela seguinte questão: </w:t>
      </w:r>
      <w:r w:rsidRPr="000E5008">
        <w:rPr>
          <w:rStyle w:val="Forte"/>
          <w:rFonts w:ascii="Times New Roman" w:hAnsi="Times New Roman" w:cs="Times New Roman"/>
          <w:sz w:val="24"/>
        </w:rPr>
        <w:t>como as atividades investigativas podem contribuir para o desenvolvimento do raciocínio lógico, da autonomia e da participação ativa de estudantes em formação inicial de professores de Matemática?</w:t>
      </w:r>
      <w:r w:rsidRPr="000E5008">
        <w:rPr>
          <w:rFonts w:ascii="Times New Roman" w:hAnsi="Times New Roman" w:cs="Times New Roman"/>
          <w:sz w:val="24"/>
        </w:rPr>
        <w:t xml:space="preserve"> O objetivo consistiu em analisar as contribuições dessas atividades para o desenvolvimento do raciocínio lógico e da autonomia dos participantes, bem como refletir sobre sua utilização na prática docente.</w:t>
      </w:r>
    </w:p>
    <w:p w:rsidR="00F71780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Procedimentos e/ou estratégias metodológicas</w:t>
      </w:r>
    </w:p>
    <w:p w:rsidR="000E5008" w:rsidRDefault="000E5008" w:rsidP="000E5008">
      <w:pPr>
        <w:pStyle w:val="isselectedend"/>
        <w:jc w:val="both"/>
      </w:pPr>
      <w:r>
        <w:t xml:space="preserve">A prática foi desenvolvida com sete acadêmicos do sétimo período do curso de Licenciatura em Matemática da Universidade Estadual de Montes Claros (UNIMONTES), Campus São Francisco. Inicialmente, realizou-se uma atividade investigativa de Geometria Espacial na qual os participantes construíram diferentes poliedros utilizando jujubas e palitos de dente. Em seguida, preencheram uma tabela contendo o número de faces, arestas e vértices de cada sólido construído. A partir desses registros, foi promovido um momento de exploração, discussão e investigação coletiva, buscando identificar relações entre esses elementos. Embora os </w:t>
      </w:r>
      <w:r>
        <w:lastRenderedPageBreak/>
        <w:t>participantes não tenham recordado inicialmente a Relação de Euler, conseguiram identificar o padrão existente entre faces, vértices e arestas por meio da análise dos dados produzidos.</w:t>
      </w:r>
    </w:p>
    <w:p w:rsidR="00D43237" w:rsidRPr="00D43237" w:rsidRDefault="000E5008" w:rsidP="000E5008">
      <w:pPr>
        <w:pStyle w:val="NormalWeb"/>
        <w:jc w:val="both"/>
      </w:pPr>
      <w:r>
        <w:t>Posteriormente, foi desenvolvida a atividade digital denominada “Calculadora Quebrada”, composta por situações-problema nas quais os participantes deveriam obter determinados resultados utilizando apenas alguns números e operações disponibilizados pelo sistema. Essa restrição exigiu a mobilização de diferentes estratégias de resolução de problemas, incentivando a criatividade, a argumentação e o raciocínio lógico.</w:t>
      </w:r>
    </w:p>
    <w:p w:rsidR="00F71780" w:rsidRDefault="00F71780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F</w:t>
      </w:r>
      <w:r w:rsidR="00D43237"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undamentação teórica que sustentou/sustenta a prática desenvolvida</w:t>
      </w:r>
    </w:p>
    <w:p w:rsidR="00D43237" w:rsidRPr="00D43237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 prática fundamenta-se na teoria dos campos conceituais (</w:t>
      </w:r>
      <w:proofErr w:type="spellStart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Vergnaud</w:t>
      </w:r>
      <w:proofErr w:type="spellEnd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, 1991), nas estratégias de resolução de problemas (</w:t>
      </w:r>
      <w:proofErr w:type="spellStart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Polya</w:t>
      </w:r>
      <w:proofErr w:type="spellEnd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, 1995), na tipologia de problemas matemáticos (Dante, 2003) e na Teoria das Situações Didáticas (</w:t>
      </w:r>
      <w:proofErr w:type="spellStart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Brousseau</w:t>
      </w:r>
      <w:proofErr w:type="spellEnd"/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, 1998), que orienta a organização de situações de aprendizagem centradas na ação do sujeito e na mediação docente.</w:t>
      </w:r>
    </w:p>
    <w:p w:rsidR="00F71780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Resultados da prática</w:t>
      </w:r>
    </w:p>
    <w:p w:rsidR="000E5008" w:rsidRDefault="000E5008" w:rsidP="000E5008">
      <w:pPr>
        <w:pStyle w:val="isselectedend"/>
        <w:jc w:val="both"/>
      </w:pPr>
      <w:r>
        <w:t>Os resultados observados evidenciaram elevado envolvimento dos participantes durante as atividades. Na construção dos poliedros, verificou-se intensa interação entre os acadêmicos, que compartilharam ideias, compararam construções e colaboraram na busca por regularidades matemáticas. Na atividade “Calculadora Quebrada”, diferentes estratégias foram discutidas coletivamente, promovendo momentos de argumentação, validação e reflexão sobre os procedimentos utilizados. Observou-se o fortalecimento da autonomia, da comunicação matemática, do trabalho colaborativo e do raciocínio lógico dos participantes.</w:t>
      </w:r>
    </w:p>
    <w:p w:rsidR="000E5008" w:rsidRDefault="000E5008" w:rsidP="000E5008">
      <w:pPr>
        <w:pStyle w:val="NormalWeb"/>
        <w:jc w:val="both"/>
      </w:pPr>
      <w:r>
        <w:t>A experiência apresenta relevância social ao contribuir para a formação de futuros professores mais críticos e preparados para implementar práticas investigativas na Educação Básica.</w:t>
      </w:r>
    </w:p>
    <w:p w:rsidR="00F71780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D43237" w:rsidRPr="00D43237" w:rsidRDefault="00D43237" w:rsidP="00F717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 experiência apresenta relevância social ao contribuir para a formação de professores mais críticos e preparados para desenvolver práticas investigativas na Educação Básica. Alinha-se ao campo da Educação ao propor estratégias pedagógicas inovadoras que favorecem a aprendizagem significativa, dialogando com eixos temáticos relacionados às práticas pedagógicas, inovação e formação docente.</w:t>
      </w:r>
    </w:p>
    <w:p w:rsidR="00F71780" w:rsidRDefault="00D43237" w:rsidP="00F71780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Considerações finais</w:t>
      </w:r>
    </w:p>
    <w:p w:rsidR="00D43237" w:rsidRPr="00D43237" w:rsidRDefault="00D43237" w:rsidP="00F71780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D432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Conclui-se que a inserção de atividades investigativas no ensino de Matemática constitui uma abordagem promissora para o desenvolvimento do raciocínio lógico e da autonomia dos estudantes, além de fortalecer a formação inicial de professores, ampliando possibilidades de atuação pedagógica.</w:t>
      </w:r>
    </w:p>
    <w:p w:rsidR="00320DC3" w:rsidRDefault="00D35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:rsidR="000E5008" w:rsidRDefault="000E5008" w:rsidP="000E5008">
      <w:pPr>
        <w:pStyle w:val="isselectedend"/>
      </w:pPr>
      <w:r>
        <w:t xml:space="preserve">BROUSSEAU, Guy. </w:t>
      </w:r>
      <w:proofErr w:type="spellStart"/>
      <w:r>
        <w:t>Educación</w:t>
      </w:r>
      <w:proofErr w:type="spellEnd"/>
      <w:r>
        <w:t xml:space="preserve"> y </w:t>
      </w:r>
      <w:proofErr w:type="spellStart"/>
      <w:r>
        <w:t>didáctica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matemáticas. Educação Matemática, México, v. 12, n. 1, p. 5-38, abr. 1999.</w:t>
      </w:r>
    </w:p>
    <w:p w:rsidR="000E5008" w:rsidRDefault="000E5008" w:rsidP="000E5008">
      <w:pPr>
        <w:pStyle w:val="isselectedend"/>
      </w:pPr>
      <w:r>
        <w:t xml:space="preserve">BUENO, Simone; ALENCAR, </w:t>
      </w:r>
      <w:proofErr w:type="spellStart"/>
      <w:r>
        <w:t>Edvonete</w:t>
      </w:r>
      <w:proofErr w:type="spellEnd"/>
      <w:r>
        <w:t xml:space="preserve"> Souza de; MILLONES, Teresa </w:t>
      </w:r>
      <w:proofErr w:type="spellStart"/>
      <w:r>
        <w:t>Sofía</w:t>
      </w:r>
      <w:proofErr w:type="spellEnd"/>
      <w:r>
        <w:t xml:space="preserve"> Oviedo. Reflexões e desafios da resolução de problemas nas aulas de Matemática: um ensaio teórico. Educação Matemática Debate, Montes Claros, v. 1, n. 1, p. 9-27, </w:t>
      </w:r>
      <w:proofErr w:type="gramStart"/>
      <w:r>
        <w:t>jan./</w:t>
      </w:r>
      <w:proofErr w:type="gramEnd"/>
      <w:r>
        <w:t>abr. 2017.</w:t>
      </w:r>
    </w:p>
    <w:p w:rsidR="000E5008" w:rsidRDefault="000E5008" w:rsidP="000E5008">
      <w:pPr>
        <w:pStyle w:val="isselectedend"/>
      </w:pPr>
      <w:r>
        <w:t>DANTE, Luiz Roberto. Didática da resolução de problemas de Matemática. São Paulo: Atlas, 2003.</w:t>
      </w:r>
    </w:p>
    <w:p w:rsidR="000E5008" w:rsidRDefault="000E5008" w:rsidP="000E5008">
      <w:pPr>
        <w:pStyle w:val="isselectedend"/>
      </w:pPr>
      <w:r>
        <w:t xml:space="preserve">POLYA, George. A arte de resolver problemas. São Paulo: </w:t>
      </w:r>
      <w:proofErr w:type="spellStart"/>
      <w:r>
        <w:t>Interciência</w:t>
      </w:r>
      <w:proofErr w:type="spellEnd"/>
      <w:r>
        <w:t>, 1995.</w:t>
      </w:r>
    </w:p>
    <w:p w:rsidR="00E52360" w:rsidRPr="000E5008" w:rsidRDefault="000E5008" w:rsidP="000E5008">
      <w:pPr>
        <w:pStyle w:val="NormalWeb"/>
      </w:pPr>
      <w:r>
        <w:t xml:space="preserve">VERGNAUD, Gérard. La </w:t>
      </w:r>
      <w:proofErr w:type="spellStart"/>
      <w:r>
        <w:t>théorie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champs</w:t>
      </w:r>
      <w:proofErr w:type="spellEnd"/>
      <w:r>
        <w:t xml:space="preserve"> </w:t>
      </w:r>
      <w:proofErr w:type="spellStart"/>
      <w:r>
        <w:t>conceptuels</w:t>
      </w:r>
      <w:proofErr w:type="spellEnd"/>
      <w:r>
        <w:t xml:space="preserve">.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Didactique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Mathématiques</w:t>
      </w:r>
      <w:proofErr w:type="spellEnd"/>
      <w:r>
        <w:t>, Grenoble, v. 10, n. 2-3, p. 133-170, 1991.</w:t>
      </w:r>
      <w:bookmarkStart w:id="0" w:name="_GoBack"/>
      <w:bookmarkEnd w:id="0"/>
    </w:p>
    <w:p w:rsidR="00320DC3" w:rsidRDefault="00320DC3"/>
    <w:sectPr w:rsidR="00320DC3" w:rsidSect="005774B0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FA" w:rsidRDefault="002A7FFA">
      <w:pPr>
        <w:spacing w:line="240" w:lineRule="auto"/>
      </w:pPr>
      <w:r>
        <w:separator/>
      </w:r>
    </w:p>
  </w:endnote>
  <w:endnote w:type="continuationSeparator" w:id="0">
    <w:p w:rsidR="002A7FFA" w:rsidRDefault="002A7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FA" w:rsidRDefault="002A7FFA">
      <w:pPr>
        <w:spacing w:after="0"/>
      </w:pPr>
      <w:r>
        <w:separator/>
      </w:r>
    </w:p>
  </w:footnote>
  <w:footnote w:type="continuationSeparator" w:id="0">
    <w:p w:rsidR="002A7FFA" w:rsidRDefault="002A7F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DC3" w:rsidRDefault="00D354E7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778"/>
    <w:rsid w:val="000B16D9"/>
    <w:rsid w:val="000E5008"/>
    <w:rsid w:val="00172A27"/>
    <w:rsid w:val="001E7464"/>
    <w:rsid w:val="002A7FFA"/>
    <w:rsid w:val="003102CB"/>
    <w:rsid w:val="00320DC3"/>
    <w:rsid w:val="005416E9"/>
    <w:rsid w:val="005774B0"/>
    <w:rsid w:val="005A72DF"/>
    <w:rsid w:val="00677F30"/>
    <w:rsid w:val="007160F0"/>
    <w:rsid w:val="00741E2B"/>
    <w:rsid w:val="007870D1"/>
    <w:rsid w:val="007A44F9"/>
    <w:rsid w:val="009C6F98"/>
    <w:rsid w:val="00A65D07"/>
    <w:rsid w:val="00B82A8F"/>
    <w:rsid w:val="00BD1859"/>
    <w:rsid w:val="00CC6F05"/>
    <w:rsid w:val="00D354E7"/>
    <w:rsid w:val="00D43237"/>
    <w:rsid w:val="00E521AC"/>
    <w:rsid w:val="00E52360"/>
    <w:rsid w:val="00F7178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95861-7A5A-48DB-B820-95BC710E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4B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D43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5774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7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uiPriority w:val="99"/>
    <w:semiHidden/>
    <w:unhideWhenUsed/>
    <w:qFormat/>
    <w:rsid w:val="005774B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rsid w:val="005774B0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sid w:val="00577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5236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6F98"/>
    <w:rPr>
      <w:rFonts w:ascii="Tahoma" w:eastAsiaTheme="minorHAnsi" w:hAnsi="Tahoma" w:cs="Tahoma"/>
      <w:kern w:val="2"/>
      <w:sz w:val="16"/>
      <w:szCs w:val="1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D43237"/>
    <w:rPr>
      <w:rFonts w:eastAsia="Times New Roman"/>
      <w:b/>
      <w:bCs/>
      <w:sz w:val="27"/>
      <w:szCs w:val="27"/>
    </w:rPr>
  </w:style>
  <w:style w:type="character" w:styleId="nfase">
    <w:name w:val="Emphasis"/>
    <w:basedOn w:val="Fontepargpadro"/>
    <w:uiPriority w:val="20"/>
    <w:qFormat/>
    <w:rsid w:val="00D43237"/>
    <w:rPr>
      <w:i/>
      <w:iCs/>
    </w:rPr>
  </w:style>
  <w:style w:type="paragraph" w:customStyle="1" w:styleId="isselectedend">
    <w:name w:val="isselectedend"/>
    <w:basedOn w:val="Normal"/>
    <w:rsid w:val="000E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anessa.cost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ente.pereira@edu.unimonte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Secretaria 2</cp:lastModifiedBy>
  <cp:revision>2</cp:revision>
  <dcterms:created xsi:type="dcterms:W3CDTF">2026-06-01T20:01:00Z</dcterms:created>
  <dcterms:modified xsi:type="dcterms:W3CDTF">2026-06-01T20:01:00Z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