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1"/>
        </w:numPr>
        <w:spacing w:lineRule="auto" w:line="240" w:before="0" w:after="0"/>
        <w:jc w:val="center"/>
        <w:rPr>
          <w:rFonts w:ascii="Times New Roman" w:hAnsi="Times New Roman" w:eastAsia="Times New Roman" w:cs="Times New Roman"/>
          <w:sz w:val="24"/>
          <w:szCs w:val="24"/>
          <w:lang w:eastAsia="pt-BR"/>
        </w:rPr>
      </w:pPr>
      <w:bookmarkStart w:id="0" w:name="docs-internal-guid-28831f9c-7fff-a272-fb"/>
      <w:bookmarkEnd w:id="0"/>
      <w:r>
        <w:rPr>
          <w:rFonts w:eastAsia="Times New Roman" w:cs="Times New Roman" w:ascii="Times New Roman;serif" w:hAnsi="Times New Roman;serif"/>
          <w:color w:val="000000"/>
          <w:sz w:val="24"/>
          <w:szCs w:val="24"/>
          <w:lang w:eastAsia="pt-BR"/>
        </w:rPr>
        <w:t>DA FORMAÇÃO ACADÊMICA À PRÁTICA DOCENTE: CONTRIBUIÇÕES DO PIBID NO ENSINO DA MATEMÁTICA NOS ANOS INICIAIS POR MEIO DE</w:t>
      </w:r>
    </w:p>
    <w:p>
      <w:pPr>
        <w:pStyle w:val="BodyText"/>
        <w:spacing w:lineRule="auto" w:line="288" w:before="0" w:after="0"/>
        <w:ind w:right="12"/>
        <w:jc w:val="center"/>
        <w:rPr>
          <w:rFonts w:ascii="Times New Roman;serif" w:hAnsi="Times New Roman;serif" w:eastAsia="Times New Roman" w:cs="Times New Roman"/>
          <w:b/>
          <w:bCs/>
          <w:sz w:val="24"/>
          <w:szCs w:val="24"/>
          <w:lang w:eastAsia="pt-BR"/>
        </w:rPr>
      </w:pPr>
      <w:r>
        <w:rPr>
          <w:rFonts w:eastAsia="Times New Roman" w:cs="Times New Roman" w:ascii="Times New Roman" w:hAnsi="Times New Roman"/>
          <w:b/>
          <w:bCs/>
          <w:color w:val="000000"/>
          <w:sz w:val="24"/>
          <w:szCs w:val="24"/>
          <w:lang w:eastAsia="pt-BR"/>
        </w:rPr>
        <w:t>METODOLOGIAS ATIVAS</w:t>
      </w:r>
    </w:p>
    <w:p>
      <w:pPr>
        <w:pStyle w:val="Normal"/>
        <w:spacing w:lineRule="auto" w:line="240" w:before="0" w:after="0"/>
        <w:jc w:val="right"/>
        <w:rPr>
          <w:rFonts w:ascii="Times New Roman" w:hAnsi="Times New Roman" w:eastAsia="Times New Roman" w:cs="Times New Roman"/>
          <w:bCs/>
          <w:sz w:val="24"/>
          <w:szCs w:val="24"/>
          <w:lang w:eastAsia="pt-BR"/>
        </w:rPr>
      </w:pPr>
      <w:r>
        <w:rPr>
          <w:rFonts w:eastAsia="Times New Roman" w:cs="Times New Roman" w:ascii="Times New Roman" w:hAnsi="Times New Roman"/>
          <w:bCs/>
          <w:sz w:val="24"/>
          <w:szCs w:val="24"/>
          <w:lang w:eastAsia="pt-BR"/>
        </w:rPr>
      </w:r>
    </w:p>
    <w:p>
      <w:pPr>
        <w:pStyle w:val="Heading1"/>
        <w:numPr>
          <w:ilvl w:val="0"/>
          <w:numId w:val="1"/>
        </w:numPr>
        <w:spacing w:lineRule="auto" w:line="240" w:before="0" w:after="0"/>
        <w:jc w:val="right"/>
        <w:rPr>
          <w:rFonts w:ascii="Times New Roman" w:hAnsi="Times New Roman" w:eastAsia="Times New Roman" w:cs="Times New Roman"/>
          <w:sz w:val="24"/>
          <w:szCs w:val="24"/>
          <w:lang w:eastAsia="pt-BR"/>
        </w:rPr>
      </w:pPr>
      <w:bookmarkStart w:id="1" w:name="docs-internal-guid-25bad56d-7fff-282f-b6"/>
      <w:bookmarkEnd w:id="1"/>
      <w:r>
        <w:rPr>
          <w:rFonts w:eastAsia="Times New Roman" w:cs="Times New Roman" w:ascii="Times New Roman" w:hAnsi="Times New Roman"/>
          <w:color w:val="000000"/>
          <w:sz w:val="24"/>
          <w:szCs w:val="24"/>
          <w:lang w:eastAsia="pt-BR"/>
        </w:rPr>
        <w:t>Tamires de Paula da Silva</w:t>
      </w:r>
    </w:p>
    <w:p>
      <w:pPr>
        <w:pStyle w:val="BodyText"/>
        <w:spacing w:lineRule="auto" w:line="240" w:before="0" w:after="0"/>
        <w:jc w:val="right"/>
        <w:rPr>
          <w:rFonts w:ascii="Times New Roman" w:hAnsi="Times New Roman" w:eastAsia="Times New Roman" w:cs="Times New Roman"/>
          <w:bCs/>
          <w:color w:val="000000"/>
          <w:sz w:val="24"/>
          <w:szCs w:val="24"/>
          <w:lang w:eastAsia="pt-BR"/>
        </w:rPr>
      </w:pPr>
      <w:r>
        <w:rPr>
          <w:rFonts w:eastAsia="Times New Roman" w:cs="Times New Roman" w:ascii="Times New Roman" w:hAnsi="Times New Roman"/>
          <w:bCs/>
          <w:color w:themeColor="text1" w:val="000000"/>
          <w:sz w:val="24"/>
          <w:szCs w:val="24"/>
          <w:lang w:eastAsia="pt-BR"/>
        </w:rPr>
        <w:t>Curso de Pedagogia – PIBID/</w:t>
      </w:r>
      <w:r>
        <w:rPr>
          <w:rFonts w:eastAsia="Times New Roman" w:cs="Times New Roman" w:ascii="Times New Roman" w:hAnsi="Times New Roman"/>
          <w:bCs/>
          <w:color w:val="000000"/>
          <w:sz w:val="24"/>
          <w:szCs w:val="24"/>
          <w:lang w:eastAsia="pt-BR"/>
        </w:rPr>
        <w:t>UNIMONTES</w:t>
      </w:r>
    </w:p>
    <w:p>
      <w:pPr>
        <w:pStyle w:val="BodyText"/>
        <w:spacing w:lineRule="auto" w:line="240" w:before="0" w:after="0"/>
        <w:jc w:val="right"/>
        <w:rPr>
          <w:rStyle w:val="Hyperlink"/>
          <w:rFonts w:ascii="Times New Roman" w:hAnsi="Times New Roman" w:eastAsia="Times New Roman" w:cs="Times New Roman"/>
          <w:bCs/>
          <w:color w:val="1154CC"/>
          <w:sz w:val="24"/>
          <w:szCs w:val="24"/>
          <w:lang w:eastAsia="pt-BR"/>
        </w:rPr>
      </w:pPr>
      <w:hyperlink r:id="rId2">
        <w:r>
          <w:rPr>
            <w:rStyle w:val="Hyperlink"/>
            <w:rFonts w:eastAsia="Times New Roman" w:cs="Times New Roman" w:ascii="Times New Roman" w:hAnsi="Times New Roman"/>
            <w:bCs/>
            <w:color w:val="1154CC"/>
            <w:sz w:val="24"/>
            <w:szCs w:val="24"/>
            <w:lang w:eastAsia="pt-BR"/>
          </w:rPr>
          <w:t>tamirespaula2112@gmail.com</w:t>
        </w:r>
      </w:hyperlink>
    </w:p>
    <w:p>
      <w:pPr>
        <w:pStyle w:val="BodyText"/>
        <w:spacing w:lineRule="auto" w:line="240" w:before="0" w:after="0"/>
        <w:jc w:val="right"/>
        <w:rPr>
          <w:rStyle w:val="Hyperlink"/>
          <w:rFonts w:ascii="Times New Roman" w:hAnsi="Times New Roman" w:eastAsia="Times New Roman" w:cs="Times New Roman"/>
          <w:bCs/>
          <w:color w:val="1154CC"/>
          <w:sz w:val="24"/>
          <w:szCs w:val="24"/>
          <w:lang w:eastAsia="pt-BR"/>
        </w:rPr>
      </w:pPr>
      <w:r>
        <w:rPr>
          <w:rFonts w:eastAsia="Times New Roman" w:cs="Times New Roman" w:ascii="Times New Roman" w:hAnsi="Times New Roman"/>
          <w:bCs/>
          <w:color w:val="1154CC"/>
          <w:sz w:val="24"/>
          <w:szCs w:val="24"/>
          <w:lang w:eastAsia="pt-BR"/>
        </w:rPr>
      </w:r>
    </w:p>
    <w:p>
      <w:pPr>
        <w:pStyle w:val="BodyText"/>
        <w:spacing w:lineRule="auto" w:line="240" w:before="0" w:after="0"/>
        <w:jc w:val="right"/>
        <w:rPr>
          <w:rFonts w:ascii="Times New Roman" w:hAnsi="Times New Roman" w:eastAsia="Times New Roman" w:cs="Times New Roman"/>
          <w:b/>
          <w:color w:val="000000"/>
          <w:sz w:val="24"/>
          <w:szCs w:val="24"/>
          <w:lang w:eastAsia="pt-BR"/>
        </w:rPr>
      </w:pPr>
      <w:r>
        <w:rPr>
          <w:rFonts w:eastAsia="Times New Roman" w:cs="Times New Roman" w:ascii="Times New Roman" w:hAnsi="Times New Roman"/>
          <w:b/>
          <w:color w:val="000000"/>
          <w:sz w:val="24"/>
          <w:szCs w:val="24"/>
          <w:lang w:eastAsia="pt-BR"/>
        </w:rPr>
        <w:t>Lívia Suely Souto</w:t>
      </w:r>
    </w:p>
    <w:p>
      <w:pPr>
        <w:pStyle w:val="BodyText"/>
        <w:spacing w:lineRule="auto" w:line="240" w:before="0" w:after="0"/>
        <w:jc w:val="right"/>
        <w:rPr>
          <w:rFonts w:ascii="Times New Roman" w:hAnsi="Times New Roman" w:eastAsia="Times New Roman" w:cs="Times New Roman"/>
          <w:bCs/>
          <w:color w:val="000000"/>
          <w:sz w:val="24"/>
          <w:szCs w:val="24"/>
          <w:lang w:eastAsia="pt-BR"/>
        </w:rPr>
      </w:pPr>
      <w:r>
        <w:rPr>
          <w:rFonts w:eastAsia="Times New Roman" w:cs="Times New Roman" w:ascii="Times New Roman" w:hAnsi="Times New Roman"/>
          <w:bCs/>
          <w:color w:themeColor="text1" w:val="000000"/>
          <w:sz w:val="24"/>
          <w:szCs w:val="24"/>
          <w:lang w:eastAsia="pt-BR"/>
        </w:rPr>
        <w:t>Curso de Pedagogia – PIBID/</w:t>
      </w:r>
      <w:r>
        <w:rPr>
          <w:rFonts w:eastAsia="Times New Roman" w:cs="Times New Roman" w:ascii="Times New Roman" w:hAnsi="Times New Roman"/>
          <w:bCs/>
          <w:color w:val="000000"/>
          <w:sz w:val="24"/>
          <w:szCs w:val="24"/>
          <w:lang w:eastAsia="pt-BR"/>
        </w:rPr>
        <w:t>UNIMONTES</w:t>
      </w:r>
    </w:p>
    <w:p>
      <w:pPr>
        <w:pStyle w:val="BodyText"/>
        <w:spacing w:lineRule="auto" w:line="240" w:before="0" w:after="0"/>
        <w:jc w:val="right"/>
        <w:rPr>
          <w:rStyle w:val="Hyperlink"/>
          <w:rFonts w:ascii="Times New Roman" w:hAnsi="Times New Roman" w:eastAsia="Times New Roman" w:cs="Times New Roman"/>
          <w:bCs/>
          <w:color w:val="1154CC"/>
          <w:sz w:val="24"/>
          <w:szCs w:val="24"/>
          <w:lang w:eastAsia="pt-BR"/>
        </w:rPr>
      </w:pPr>
      <w:hyperlink r:id="rId3">
        <w:r>
          <w:rPr>
            <w:rStyle w:val="Hyperlink"/>
            <w:rFonts w:eastAsia="Times New Roman" w:cs="Times New Roman" w:ascii="Times New Roman" w:hAnsi="Times New Roman"/>
            <w:bCs/>
            <w:color w:val="1154CC"/>
            <w:sz w:val="24"/>
            <w:szCs w:val="24"/>
            <w:lang w:eastAsia="pt-BR"/>
          </w:rPr>
          <w:t>liviasuelysouto@gmail.com</w:t>
        </w:r>
      </w:hyperlink>
    </w:p>
    <w:p>
      <w:pPr>
        <w:pStyle w:val="BodyText"/>
        <w:spacing w:lineRule="auto" w:line="240" w:before="0" w:after="0"/>
        <w:jc w:val="right"/>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p>
    <w:p>
      <w:pPr>
        <w:pStyle w:val="BodyText"/>
        <w:spacing w:lineRule="auto" w:line="240" w:before="0" w:after="0"/>
        <w:jc w:val="right"/>
        <w:rPr>
          <w:rFonts w:ascii="Times New Roman" w:hAnsi="Times New Roman" w:eastAsia="Times New Roman" w:cs="Times New Roman"/>
          <w:b/>
          <w:color w:val="000000"/>
          <w:sz w:val="24"/>
          <w:szCs w:val="24"/>
          <w:lang w:eastAsia="pt-BR"/>
        </w:rPr>
      </w:pPr>
      <w:r>
        <w:rPr>
          <w:rFonts w:eastAsia="Times New Roman" w:cs="Times New Roman" w:ascii="Times New Roman" w:hAnsi="Times New Roman"/>
          <w:b/>
          <w:color w:val="000000"/>
          <w:sz w:val="24"/>
          <w:szCs w:val="24"/>
          <w:lang w:eastAsia="pt-BR"/>
        </w:rPr>
        <w:t>Francely Aparecida dos Santos</w:t>
      </w:r>
    </w:p>
    <w:p>
      <w:pPr>
        <w:pStyle w:val="BodyText"/>
        <w:spacing w:lineRule="auto" w:line="240" w:before="0" w:after="0"/>
        <w:jc w:val="right"/>
        <w:rPr>
          <w:rFonts w:ascii="Times New Roman" w:hAnsi="Times New Roman" w:eastAsia="Times New Roman" w:cs="Times New Roman"/>
          <w:bCs/>
          <w:color w:val="000000"/>
          <w:sz w:val="24"/>
          <w:szCs w:val="24"/>
          <w:lang w:eastAsia="pt-BR"/>
        </w:rPr>
      </w:pPr>
      <w:r>
        <w:rPr>
          <w:rFonts w:eastAsia="Times New Roman" w:cs="Times New Roman" w:ascii="Times New Roman" w:hAnsi="Times New Roman"/>
          <w:bCs/>
          <w:color w:themeColor="text1" w:val="000000"/>
          <w:sz w:val="24"/>
          <w:szCs w:val="24"/>
          <w:lang w:eastAsia="pt-BR"/>
        </w:rPr>
        <w:t>Curso de Pedagogia – PIBID/</w:t>
      </w:r>
      <w:r>
        <w:rPr>
          <w:rFonts w:eastAsia="Times New Roman" w:cs="Times New Roman" w:ascii="Times New Roman" w:hAnsi="Times New Roman"/>
          <w:bCs/>
          <w:color w:val="000000"/>
          <w:sz w:val="24"/>
          <w:szCs w:val="24"/>
          <w:lang w:eastAsia="pt-BR"/>
        </w:rPr>
        <w:t>UNIMONTES</w:t>
      </w:r>
    </w:p>
    <w:p>
      <w:pPr>
        <w:pStyle w:val="BodyText"/>
        <w:spacing w:lineRule="auto" w:line="240" w:before="0" w:after="0"/>
        <w:jc w:val="right"/>
        <w:rPr>
          <w:rStyle w:val="Hyperlink"/>
          <w:rFonts w:ascii="Times New Roman" w:hAnsi="Times New Roman" w:eastAsia="Times New Roman" w:cs="Times New Roman"/>
          <w:bCs/>
          <w:color w:val="1154CC"/>
          <w:sz w:val="24"/>
          <w:szCs w:val="24"/>
          <w:lang w:eastAsia="pt-BR"/>
        </w:rPr>
      </w:pPr>
      <w:hyperlink r:id="rId4">
        <w:r>
          <w:rPr>
            <w:rStyle w:val="Hyperlink"/>
            <w:rFonts w:eastAsia="Times New Roman" w:cs="Times New Roman" w:ascii="Times New Roman" w:hAnsi="Times New Roman"/>
            <w:bCs/>
            <w:color w:val="1154CC"/>
            <w:sz w:val="24"/>
            <w:szCs w:val="24"/>
            <w:lang w:eastAsia="pt-BR"/>
          </w:rPr>
          <w:t>francely.santos@unimontes.br</w:t>
        </w:r>
      </w:hyperlink>
    </w:p>
    <w:p>
      <w:pPr>
        <w:pStyle w:val="BodyText"/>
        <w:spacing w:lineRule="auto" w:line="240" w:before="0" w:after="0"/>
        <w:rPr>
          <w:rFonts w:ascii="Times New Roman" w:hAnsi="Times New Roman" w:eastAsia="Times New Roman" w:cs="Times New Roman"/>
          <w:bCs/>
          <w:sz w:val="24"/>
          <w:szCs w:val="24"/>
          <w:lang w:eastAsia="pt-BR"/>
        </w:rPr>
      </w:pPr>
      <w:r>
        <w:rPr>
          <w:rFonts w:eastAsia="Times New Roman" w:cs="Times New Roman" w:ascii="Times New Roman" w:hAnsi="Times New Roman"/>
          <w:bCs/>
          <w:sz w:val="24"/>
          <w:szCs w:val="24"/>
          <w:lang w:eastAsia="pt-BR"/>
        </w:rPr>
      </w:r>
    </w:p>
    <w:p>
      <w:pPr>
        <w:pStyle w:val="BodyText"/>
        <w:spacing w:lineRule="auto" w:line="240" w:before="0" w:after="0"/>
        <w:jc w:val="right"/>
        <w:rPr>
          <w:rFonts w:ascii="Times New Roman" w:hAnsi="Times New Roman" w:eastAsia="Times New Roman" w:cs="Times New Roman"/>
          <w:b/>
          <w:bCs/>
          <w:sz w:val="24"/>
          <w:szCs w:val="24"/>
          <w:lang w:val="en-US" w:eastAsia="pt-BR"/>
        </w:rPr>
      </w:pPr>
      <w:r>
        <w:rPr>
          <w:rFonts w:eastAsia="Times New Roman" w:cs="Times New Roman" w:ascii="Times New Roman" w:hAnsi="Times New Roman"/>
          <w:b/>
          <w:bCs/>
          <w:sz w:val="24"/>
          <w:szCs w:val="24"/>
          <w:lang w:eastAsia="pt-BR"/>
        </w:rPr>
        <w:t>Eixo</w:t>
      </w:r>
      <w:r>
        <w:rPr>
          <w:rFonts w:eastAsia="Times New Roman" w:cs="Times New Roman" w:ascii="Times New Roman" w:hAnsi="Times New Roman"/>
          <w:b/>
          <w:bCs/>
          <w:sz w:val="24"/>
          <w:szCs w:val="24"/>
          <w:lang w:val="en-US" w:eastAsia="pt-BR"/>
        </w:rPr>
        <w:t xml:space="preserve">: </w:t>
      </w:r>
      <w:r>
        <w:rPr>
          <w:rFonts w:eastAsia="Times New Roman" w:cs="Times New Roman" w:ascii="Times New Roman" w:hAnsi="Times New Roman"/>
          <w:bCs/>
          <w:color w:themeColor="text1" w:val="000000"/>
          <w:sz w:val="24"/>
          <w:szCs w:val="24"/>
          <w:lang w:val="en-US" w:eastAsia="pt-BR"/>
        </w:rPr>
        <w:t>Educação Matemática</w:t>
      </w:r>
    </w:p>
    <w:p>
      <w:pPr>
        <w:pStyle w:val="BodyText"/>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eastAsia="Times New Roman" w:cs="Times New Roman"/>
          <w:b/>
          <w:sz w:val="24"/>
          <w:szCs w:val="24"/>
          <w:lang w:eastAsia="pt-BR"/>
        </w:rPr>
      </w:pPr>
      <w:r>
        <w:rPr>
          <w:rFonts w:eastAsia="Times New Roman" w:cs="Times New Roman" w:ascii="Times New Roman" w:hAnsi="Times New Roman"/>
          <w:b/>
          <w:bCs/>
          <w:sz w:val="24"/>
          <w:szCs w:val="24"/>
          <w:lang w:eastAsia="pt-BR"/>
        </w:rPr>
        <w:t>Palavras-chave:</w:t>
      </w:r>
      <w:bookmarkStart w:id="2" w:name="docs-internal-guid-6c4e4a02-7fff-e673-c1"/>
      <w:bookmarkEnd w:id="2"/>
      <w:r>
        <w:rPr>
          <w:rFonts w:eastAsia="Times New Roman" w:cs="Times New Roman" w:ascii="Times New Roman" w:hAnsi="Times New Roman"/>
          <w:b/>
          <w:bCs/>
          <w:sz w:val="24"/>
          <w:szCs w:val="24"/>
          <w:lang w:eastAsia="pt-BR"/>
        </w:rPr>
        <w:t xml:space="preserve"> </w:t>
      </w:r>
      <w:r>
        <w:rPr>
          <w:rFonts w:eastAsia="Times New Roman" w:cs="Times New Roman" w:ascii="Times New Roman" w:hAnsi="Times New Roman"/>
          <w:bCs/>
          <w:color w:val="000000"/>
          <w:sz w:val="24"/>
          <w:szCs w:val="24"/>
          <w:lang w:eastAsia="pt-BR"/>
        </w:rPr>
        <w:t xml:space="preserve">PIBID; Kahoot; Prática docente; </w:t>
      </w:r>
      <w:r>
        <w:rPr>
          <w:rFonts w:eastAsia="Times New Roman" w:cs="Times New Roman" w:ascii="Times New Roman" w:hAnsi="Times New Roman"/>
          <w:bCs/>
          <w:color w:themeColor="text1" w:val="000000"/>
          <w:sz w:val="24"/>
          <w:szCs w:val="24"/>
          <w:lang w:eastAsia="pt-BR"/>
        </w:rPr>
        <w:t>Metodologias Ativas</w:t>
      </w:r>
      <w:r>
        <w:rPr>
          <w:rFonts w:eastAsia="Times New Roman" w:cs="Times New Roman" w:ascii="Times New Roman" w:hAnsi="Times New Roman"/>
          <w:bCs/>
          <w:color w:val="000000"/>
          <w:sz w:val="24"/>
          <w:szCs w:val="24"/>
          <w:lang w:eastAsia="pt-BR"/>
        </w:rPr>
        <w:t>.</w:t>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t>Relato de Experiência</w:t>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eastAsia="Times New Roman" w:cs="Times New Roman"/>
          <w:b/>
          <w:sz w:val="24"/>
          <w:szCs w:val="24"/>
          <w:lang w:eastAsia="pt-BR"/>
        </w:rPr>
      </w:pPr>
      <w:r>
        <w:rPr>
          <w:rFonts w:eastAsia="Times New Roman" w:cs="Times New Roman" w:ascii="Times New Roman" w:hAnsi="Times New Roman"/>
          <w:b/>
          <w:sz w:val="24"/>
          <w:szCs w:val="24"/>
          <w:lang w:eastAsia="pt-BR"/>
        </w:rPr>
        <w:t>Contextualização e justificativa da prática desenvolvida</w:t>
      </w:r>
    </w:p>
    <w:p>
      <w:pPr>
        <w:pStyle w:val="Normal"/>
        <w:spacing w:lineRule="auto" w:line="240" w:before="0" w:after="0"/>
        <w:jc w:val="both"/>
        <w:rPr>
          <w:rFonts w:ascii="Times New Roman" w:hAnsi="Times New Roman" w:eastAsia="Times New Roman" w:cs="Times New Roman"/>
          <w:b/>
          <w:sz w:val="24"/>
          <w:szCs w:val="24"/>
          <w:lang w:eastAsia="pt-BR"/>
        </w:rPr>
      </w:pPr>
      <w:r>
        <w:rPr>
          <w:rFonts w:eastAsia="Times New Roman" w:cs="Times New Roman" w:ascii="Times New Roman" w:hAnsi="Times New Roman"/>
          <w:b/>
          <w:sz w:val="24"/>
          <w:szCs w:val="24"/>
          <w:lang w:eastAsia="pt-BR"/>
        </w:rPr>
      </w:r>
    </w:p>
    <w:p>
      <w:pPr>
        <w:pStyle w:val="BodyText"/>
        <w:spacing w:lineRule="auto" w:line="240" w:before="0" w:after="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t xml:space="preserve">A experiência aqui relatada iniciou no âmbito das reuniões semanais do Programa Institucional de Bolsa de Iniciação à Docência (PIBID) do núcleo de Matemática, coordenado por Francely Aparecida, nas quais são promovidas discussões, dinâmicas e orientações pedagógicas que contribuem significativamente para a construção dos saberes docentes e para o aprimoramento da prática educativa. Posteriormente, a experiência foi </w:t>
      </w:r>
      <w:r>
        <w:rPr>
          <w:rFonts w:eastAsia="Times New Roman" w:cs="Times New Roman" w:ascii="Times New Roman" w:hAnsi="Times New Roman"/>
          <w:color w:themeColor="text1" w:val="000000"/>
          <w:sz w:val="24"/>
          <w:szCs w:val="24"/>
          <w:lang w:eastAsia="pt-BR"/>
        </w:rPr>
        <w:t>concluída</w:t>
      </w:r>
      <w:r>
        <w:rPr>
          <w:rFonts w:eastAsia="Times New Roman" w:cs="Times New Roman" w:ascii="Times New Roman" w:hAnsi="Times New Roman"/>
          <w:sz w:val="24"/>
          <w:szCs w:val="24"/>
          <w:lang w:eastAsia="pt-BR"/>
        </w:rPr>
        <w:t xml:space="preserve"> no contexto escolar. O relato se justifica por aproximar a formação inicial da realidade escolar, contribuindo para a formação de professores críticos e preparados, além de reforçar a importância da integração entre universidade e escola.</w:t>
      </w:r>
    </w:p>
    <w:p>
      <w:pPr>
        <w:pStyle w:val="BodyText"/>
        <w:spacing w:lineRule="auto" w:line="240" w:before="0" w:after="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p>
    <w:p>
      <w:pPr>
        <w:pStyle w:val="Normal"/>
        <w:spacing w:lineRule="auto" w:line="240" w:before="0" w:after="0"/>
        <w:jc w:val="both"/>
        <w:rPr>
          <w:rFonts w:ascii="Times New Roman" w:hAnsi="Times New Roman" w:eastAsia="Times New Roman" w:cs="Times New Roman"/>
          <w:b/>
          <w:sz w:val="24"/>
          <w:szCs w:val="24"/>
          <w:lang w:eastAsia="pt-BR"/>
        </w:rPr>
      </w:pPr>
      <w:r>
        <w:rPr>
          <w:rFonts w:eastAsia="Times New Roman" w:cs="Times New Roman" w:ascii="Times New Roman" w:hAnsi="Times New Roman"/>
          <w:b/>
          <w:sz w:val="24"/>
          <w:szCs w:val="24"/>
          <w:lang w:eastAsia="pt-BR"/>
        </w:rPr>
        <w:t>Problema norteador e objetivos</w:t>
      </w:r>
    </w:p>
    <w:p>
      <w:pPr>
        <w:pStyle w:val="Normal"/>
        <w:spacing w:lineRule="auto" w:line="240" w:before="0" w:after="0"/>
        <w:jc w:val="both"/>
        <w:rPr>
          <w:rFonts w:ascii="Times New Roman" w:hAnsi="Times New Roman" w:eastAsia="Times New Roman" w:cs="Times New Roman"/>
          <w:b/>
          <w:sz w:val="24"/>
          <w:szCs w:val="24"/>
          <w:lang w:eastAsia="pt-BR"/>
        </w:rPr>
      </w:pPr>
      <w:r>
        <w:rPr>
          <w:rFonts w:eastAsia="Times New Roman" w:cs="Times New Roman" w:ascii="Times New Roman" w:hAnsi="Times New Roman"/>
          <w:b/>
          <w:sz w:val="24"/>
          <w:szCs w:val="24"/>
          <w:lang w:eastAsia="pt-BR"/>
        </w:rPr>
      </w:r>
    </w:p>
    <w:p>
      <w:pPr>
        <w:pStyle w:val="BodyText"/>
        <w:spacing w:lineRule="auto" w:line="24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t xml:space="preserve">Diante dos desafios do ensino tradicional, investiga-se como metodologias ativas e recursos lúdicos podem favorecer a aprendizagem, questiona-se: de que maneira o uso de metodologias ativas e recursos lúdicos pode contribuir para a aprendizagem significativa dos </w:t>
      </w:r>
      <w:r>
        <w:rPr>
          <w:rFonts w:eastAsia="Times New Roman" w:cs="Times New Roman" w:ascii="Times New Roman" w:hAnsi="Times New Roman"/>
          <w:color w:themeColor="text1" w:val="000000"/>
          <w:sz w:val="24"/>
          <w:szCs w:val="24"/>
          <w:lang w:eastAsia="pt-BR"/>
        </w:rPr>
        <w:t>estudantes</w:t>
      </w:r>
      <w:r>
        <w:rPr>
          <w:rFonts w:eastAsia="Times New Roman" w:cs="Times New Roman" w:ascii="Times New Roman" w:hAnsi="Times New Roman"/>
          <w:sz w:val="24"/>
          <w:szCs w:val="24"/>
          <w:lang w:eastAsia="pt-BR"/>
        </w:rPr>
        <w:t xml:space="preserve">? </w:t>
      </w:r>
    </w:p>
    <w:p>
      <w:pPr>
        <w:pStyle w:val="BodyText"/>
        <w:spacing w:lineRule="auto" w:line="24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t>Sendo assim os objetivos são: evidenciar as contribuições das metodologias ativas para o ensino de Matemática; e refletir sobre os desafios e potencialidades da prática pedagógica desenvolvida.</w:t>
      </w:r>
    </w:p>
    <w:p>
      <w:pPr>
        <w:pStyle w:val="Normal"/>
        <w:spacing w:lineRule="auto" w:line="240" w:before="0" w:after="0"/>
        <w:jc w:val="both"/>
        <w:rPr>
          <w:rFonts w:ascii="Times New Roman" w:hAnsi="Times New Roman" w:eastAsia="Times New Roman" w:cs="Times New Roman"/>
          <w:b/>
          <w:sz w:val="24"/>
          <w:szCs w:val="24"/>
          <w:lang w:eastAsia="pt-BR"/>
        </w:rPr>
      </w:pPr>
      <w:r>
        <w:rPr>
          <w:rFonts w:eastAsia="Times New Roman" w:cs="Times New Roman" w:ascii="Times New Roman" w:hAnsi="Times New Roman"/>
          <w:b/>
          <w:sz w:val="24"/>
          <w:szCs w:val="24"/>
          <w:lang w:eastAsia="pt-BR"/>
        </w:rPr>
        <w:t>Procedimentos e/ou estratégias metodológicas</w:t>
      </w:r>
    </w:p>
    <w:p>
      <w:pPr>
        <w:pStyle w:val="Normal"/>
        <w:spacing w:lineRule="auto" w:line="240" w:before="0" w:after="0"/>
        <w:jc w:val="both"/>
        <w:rPr>
          <w:rFonts w:ascii="Times New Roman" w:hAnsi="Times New Roman" w:eastAsia="Times New Roman" w:cs="Times New Roman"/>
          <w:b/>
          <w:sz w:val="24"/>
          <w:szCs w:val="24"/>
          <w:lang w:eastAsia="pt-BR"/>
        </w:rPr>
      </w:pPr>
      <w:r>
        <w:rPr>
          <w:rFonts w:eastAsia="Times New Roman" w:cs="Times New Roman" w:ascii="Times New Roman" w:hAnsi="Times New Roman"/>
          <w:b/>
          <w:sz w:val="24"/>
          <w:szCs w:val="24"/>
          <w:lang w:eastAsia="pt-BR"/>
        </w:rPr>
      </w:r>
    </w:p>
    <w:p>
      <w:pPr>
        <w:pStyle w:val="BodyText"/>
        <w:spacing w:lineRule="auto" w:line="240" w:before="0" w:after="0"/>
        <w:jc w:val="both"/>
        <w:rPr>
          <w:rFonts w:ascii="Times New Roman" w:hAnsi="Times New Roman"/>
          <w:sz w:val="24"/>
          <w:szCs w:val="24"/>
        </w:rPr>
      </w:pPr>
      <w:r>
        <w:rPr>
          <w:rFonts w:eastAsia="Times New Roman" w:cs="Times New Roman" w:ascii="Times New Roman" w:hAnsi="Times New Roman"/>
          <w:sz w:val="24"/>
          <w:szCs w:val="24"/>
          <w:lang w:eastAsia="pt-BR"/>
        </w:rPr>
        <w:t>No dia 14 de novembro de 2025, foi realizada uma reunião semanal do PIBID onde f</w:t>
      </w:r>
      <w:r>
        <w:rPr>
          <w:rFonts w:ascii="Times New Roman" w:hAnsi="Times New Roman"/>
          <w:sz w:val="24"/>
          <w:szCs w:val="24"/>
        </w:rPr>
        <w:t xml:space="preserve">oi realizado uma dinâmica com balões, na qual os participantes deveriam protegê-los, mas a atividade acabou se transformando em uma competição. A reflexão destacou a importância da escuta e do cumprimento das orientações, servindo como metáfora para o segundo momento, voltado às orientações sobre escrita científica e uso de templates. </w:t>
      </w:r>
    </w:p>
    <w:p>
      <w:pPr>
        <w:pStyle w:val="BodyText"/>
        <w:spacing w:lineRule="auto" w:line="240" w:before="0" w:after="0"/>
        <w:jc w:val="both"/>
        <w:rPr>
          <w:rFonts w:ascii="Times New Roman" w:hAnsi="Times New Roman"/>
          <w:sz w:val="24"/>
          <w:szCs w:val="24"/>
        </w:rPr>
      </w:pPr>
      <w:r>
        <w:rPr>
          <w:rFonts w:ascii="Times New Roman" w:hAnsi="Times New Roman"/>
          <w:sz w:val="24"/>
          <w:szCs w:val="24"/>
        </w:rPr>
      </w:r>
    </w:p>
    <w:p>
      <w:pPr>
        <w:pStyle w:val="BodyText"/>
        <w:spacing w:lineRule="auto" w:line="240" w:before="0" w:after="0"/>
        <w:jc w:val="both"/>
        <w:rPr/>
      </w:pPr>
      <w:r>
        <w:rPr>
          <w:rFonts w:eastAsia="Times New Roman" w:cs="Times New Roman" w:ascii="Times New Roman" w:hAnsi="Times New Roman"/>
          <w:sz w:val="24"/>
          <w:szCs w:val="24"/>
          <w:lang w:eastAsia="pt-BR"/>
        </w:rPr>
        <w:t>Para consolidar os conhecimentos, foi realizada uma revisão de conteúdos de forma lúdica por meio do jogo virtual Kahoot, baseado em perguntas e respostas com classificação em tempo real. Posteriormente, a experiência foi aplicada no contexto escolar como atividade de encerramento do ano letivo, envolvendo turmas de terceiros anos na sala de informática da E.M. Dominguinhos Pereira, sob orientação da coordenadora Francely Aparecida e da supervisora Lívia Suely Souto.</w:t>
      </w:r>
    </w:p>
    <w:p>
      <w:pPr>
        <w:pStyle w:val="BodyText"/>
        <w:spacing w:lineRule="auto" w:line="240" w:before="0" w:after="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p>
    <w:p>
      <w:pPr>
        <w:pStyle w:val="Normal"/>
        <w:spacing w:lineRule="auto" w:line="240" w:before="0" w:after="0"/>
        <w:jc w:val="both"/>
        <w:rPr>
          <w:rFonts w:ascii="Times New Roman" w:hAnsi="Times New Roman" w:eastAsia="Times New Roman" w:cs="Times New Roman"/>
          <w:b/>
          <w:sz w:val="24"/>
          <w:szCs w:val="24"/>
          <w:lang w:eastAsia="pt-BR"/>
        </w:rPr>
      </w:pPr>
      <w:r>
        <w:rPr>
          <w:rFonts w:eastAsia="Times New Roman" w:cs="Times New Roman" w:ascii="Times New Roman" w:hAnsi="Times New Roman"/>
          <w:b/>
          <w:sz w:val="24"/>
          <w:szCs w:val="24"/>
          <w:lang w:eastAsia="pt-BR"/>
        </w:rPr>
        <w:t>Fundamentação teórica que sustentou/sustenta a prática desenvolvida</w:t>
      </w:r>
    </w:p>
    <w:p>
      <w:pPr>
        <w:pStyle w:val="Normal"/>
        <w:spacing w:lineRule="auto" w:line="240" w:before="0" w:after="0"/>
        <w:jc w:val="both"/>
        <w:rPr>
          <w:rFonts w:ascii="Times New Roman" w:hAnsi="Times New Roman" w:eastAsia="Times New Roman" w:cs="Times New Roman"/>
          <w:b/>
          <w:sz w:val="24"/>
          <w:szCs w:val="24"/>
          <w:lang w:eastAsia="pt-BR"/>
        </w:rPr>
      </w:pPr>
      <w:r>
        <w:rPr>
          <w:rFonts w:eastAsia="Times New Roman" w:cs="Times New Roman" w:ascii="Times New Roman" w:hAnsi="Times New Roman"/>
          <w:b/>
          <w:sz w:val="24"/>
          <w:szCs w:val="24"/>
          <w:lang w:eastAsia="pt-BR"/>
        </w:rPr>
      </w:r>
    </w:p>
    <w:p>
      <w:pPr>
        <w:pStyle w:val="BodyText"/>
        <w:spacing w:lineRule="auto" w:line="240" w:before="0" w:after="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t>A experiência fundamenta-se em abordagens contemporâneas que defendem a participação ativa dos estudantes na construção do conhecimento. Segundo Fonseca (2025), o uso de jogos e atividades lúdicas favorece o desenvolvimento do raciocínio lógico e torna o processo de aprendizagem mais significativo.</w:t>
      </w:r>
    </w:p>
    <w:p>
      <w:pPr>
        <w:pStyle w:val="BodyText"/>
        <w:spacing w:lineRule="auto" w:line="240" w:before="0" w:after="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p>
    <w:p>
      <w:pPr>
        <w:pStyle w:val="BodyText"/>
        <w:spacing w:lineRule="auto" w:line="24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t>Além disso, o uso de metodologias ativas, associado a recursos tecnológicos, contribui para superar práticas tradicionais, promovendo o protagonismo do</w:t>
      </w:r>
      <w:r>
        <w:rPr>
          <w:rFonts w:eastAsia="Times New Roman" w:cs="Times New Roman" w:ascii="Times New Roman" w:hAnsi="Times New Roman"/>
          <w:color w:val="FF0000"/>
          <w:sz w:val="24"/>
          <w:szCs w:val="24"/>
          <w:lang w:eastAsia="pt-BR"/>
        </w:rPr>
        <w:t xml:space="preserve"> </w:t>
      </w:r>
      <w:r>
        <w:rPr>
          <w:rFonts w:eastAsia="Times New Roman" w:cs="Times New Roman" w:ascii="Times New Roman" w:hAnsi="Times New Roman"/>
          <w:color w:themeColor="text1" w:val="000000"/>
          <w:sz w:val="24"/>
          <w:szCs w:val="24"/>
          <w:lang w:eastAsia="pt-BR"/>
        </w:rPr>
        <w:t>estudante</w:t>
      </w:r>
      <w:r>
        <w:rPr>
          <w:rFonts w:eastAsia="Times New Roman" w:cs="Times New Roman" w:ascii="Times New Roman" w:hAnsi="Times New Roman"/>
          <w:sz w:val="24"/>
          <w:szCs w:val="24"/>
          <w:lang w:eastAsia="pt-BR"/>
        </w:rPr>
        <w:t xml:space="preserve">. Conforme Freitas, </w:t>
      </w:r>
      <w:r>
        <w:rPr>
          <w:rFonts w:eastAsia="Times New Roman" w:cs="Times New Roman" w:ascii="Times New Roman" w:hAnsi="Times New Roman"/>
          <w:sz w:val="24"/>
          <w:szCs w:val="24"/>
          <w:lang w:eastAsia="pt-BR"/>
        </w:rPr>
        <w:t>Da Silva Costa e Ramos</w:t>
      </w:r>
      <w:r>
        <w:rPr>
          <w:rFonts w:eastAsia="Times New Roman" w:cs="Times New Roman" w:ascii="Times New Roman" w:hAnsi="Times New Roman"/>
          <w:sz w:val="24"/>
          <w:szCs w:val="24"/>
          <w:lang w:eastAsia="pt-BR"/>
        </w:rPr>
        <w:t xml:space="preserve"> (2023), experiências práticas como as proporcionadas pelo PIBID fortalecem a formação docente ao aproximar os licenciados da realidade escolar.</w:t>
      </w:r>
    </w:p>
    <w:p>
      <w:pPr>
        <w:pStyle w:val="Normal"/>
        <w:spacing w:lineRule="auto" w:line="240" w:before="0" w:after="0"/>
        <w:jc w:val="both"/>
        <w:rPr>
          <w:rFonts w:ascii="Times New Roman" w:hAnsi="Times New Roman" w:eastAsia="Times New Roman" w:cs="Times New Roman"/>
          <w:b/>
          <w:sz w:val="24"/>
          <w:szCs w:val="24"/>
          <w:lang w:eastAsia="pt-BR"/>
        </w:rPr>
      </w:pPr>
      <w:r>
        <w:rPr>
          <w:rFonts w:eastAsia="Times New Roman" w:cs="Times New Roman" w:ascii="Times New Roman" w:hAnsi="Times New Roman"/>
          <w:b/>
          <w:sz w:val="24"/>
          <w:szCs w:val="24"/>
          <w:lang w:eastAsia="pt-BR"/>
        </w:rPr>
        <w:t xml:space="preserve">Resultados da prática </w:t>
      </w:r>
    </w:p>
    <w:p>
      <w:pPr>
        <w:pStyle w:val="Normal"/>
        <w:spacing w:lineRule="auto" w:line="240" w:before="0" w:after="0"/>
        <w:jc w:val="both"/>
        <w:rPr>
          <w:rFonts w:ascii="Times New Roman" w:hAnsi="Times New Roman" w:eastAsia="Times New Roman" w:cs="Times New Roman"/>
          <w:b/>
          <w:sz w:val="24"/>
          <w:szCs w:val="24"/>
          <w:lang w:eastAsia="pt-BR"/>
        </w:rPr>
      </w:pPr>
      <w:r>
        <w:rPr>
          <w:rFonts w:eastAsia="Times New Roman" w:cs="Times New Roman" w:ascii="Times New Roman" w:hAnsi="Times New Roman"/>
          <w:b/>
          <w:sz w:val="24"/>
          <w:szCs w:val="24"/>
          <w:lang w:eastAsia="pt-BR"/>
        </w:rPr>
      </w:r>
    </w:p>
    <w:p>
      <w:pPr>
        <w:pStyle w:val="BodyText"/>
        <w:spacing w:lineRule="auto" w:line="240" w:before="0" w:after="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t xml:space="preserve">Entre os principais resultados, destaca-se o elevado engajamento dos estudantes, a participação ativa e o interesse demonstrado pelos conteúdos de Matemática. O uso do Kahoot contribuiu para um ambiente dinâmico, interativo e motivador. Porém encontramos desafios, como a euforia dos alunos diante dos resultados do jogo, o que, em alguns momentos, dificultou a organização da turma. </w:t>
      </w:r>
    </w:p>
    <w:p>
      <w:pPr>
        <w:pStyle w:val="BodyText"/>
        <w:spacing w:lineRule="auto" w:line="240" w:before="0" w:after="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p>
    <w:p>
      <w:pPr>
        <w:pStyle w:val="BodyText"/>
        <w:spacing w:lineRule="auto" w:line="240" w:before="0" w:after="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t xml:space="preserve">Para minimizar tais </w:t>
      </w:r>
      <w:r>
        <w:rPr>
          <w:rFonts w:eastAsia="Times New Roman" w:cs="Times New Roman" w:ascii="Times New Roman" w:hAnsi="Times New Roman"/>
          <w:color w:themeColor="text1" w:val="000000"/>
          <w:sz w:val="24"/>
          <w:szCs w:val="24"/>
          <w:lang w:eastAsia="pt-BR"/>
        </w:rPr>
        <w:t>situações de</w:t>
      </w:r>
      <w:r>
        <w:rPr>
          <w:rFonts w:eastAsia="Times New Roman" w:cs="Times New Roman" w:ascii="Times New Roman" w:hAnsi="Times New Roman"/>
          <w:color w:val="FF0000"/>
          <w:sz w:val="24"/>
          <w:szCs w:val="24"/>
          <w:lang w:eastAsia="pt-BR"/>
        </w:rPr>
        <w:t xml:space="preserve"> </w:t>
      </w:r>
      <w:r>
        <w:rPr>
          <w:rFonts w:eastAsia="Times New Roman" w:cs="Times New Roman" w:ascii="Times New Roman" w:hAnsi="Times New Roman"/>
          <w:sz w:val="24"/>
          <w:szCs w:val="24"/>
          <w:lang w:eastAsia="pt-BR"/>
        </w:rPr>
        <w:t>dificuldades, foram adotadas estratégias como a organização dos alunos em equipes, o estabelecimento de regras claras e a mediação constante durante a atividade, garantindo o foco pedagógico e o respeito entre os participantes.</w:t>
      </w:r>
    </w:p>
    <w:p>
      <w:pPr>
        <w:pStyle w:val="BodyText"/>
        <w:spacing w:lineRule="auto" w:line="240" w:before="0" w:after="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p>
    <w:p>
      <w:pPr>
        <w:pStyle w:val="Normal"/>
        <w:spacing w:lineRule="auto" w:line="240" w:before="0" w:after="0"/>
        <w:jc w:val="both"/>
        <w:rPr>
          <w:rFonts w:ascii="Times New Roman" w:hAnsi="Times New Roman" w:eastAsia="Times New Roman" w:cs="Times New Roman"/>
          <w:b/>
          <w:sz w:val="24"/>
          <w:szCs w:val="24"/>
          <w:lang w:eastAsia="pt-BR"/>
        </w:rPr>
      </w:pPr>
      <w:r>
        <w:rPr>
          <w:rFonts w:eastAsia="Times New Roman" w:cs="Times New Roman" w:ascii="Times New Roman" w:hAnsi="Times New Roman"/>
          <w:b/>
          <w:sz w:val="24"/>
          <w:szCs w:val="24"/>
          <w:lang w:eastAsia="pt-BR"/>
        </w:rPr>
        <w:t>Relevância social da experiência para o contexto/público destinado e para a educação e relações com o eixo temático do COPED</w:t>
      </w:r>
    </w:p>
    <w:p>
      <w:pPr>
        <w:pStyle w:val="Normal"/>
        <w:spacing w:lineRule="auto" w:line="240" w:before="0" w:after="0"/>
        <w:jc w:val="both"/>
        <w:rPr>
          <w:rFonts w:ascii="Times New Roman" w:hAnsi="Times New Roman" w:eastAsia="Times New Roman" w:cs="Times New Roman"/>
          <w:b/>
          <w:sz w:val="24"/>
          <w:szCs w:val="24"/>
          <w:lang w:eastAsia="pt-BR"/>
        </w:rPr>
      </w:pPr>
      <w:r>
        <w:rPr>
          <w:rFonts w:eastAsia="Times New Roman" w:cs="Times New Roman" w:ascii="Times New Roman" w:hAnsi="Times New Roman"/>
          <w:b/>
          <w:sz w:val="24"/>
          <w:szCs w:val="24"/>
          <w:lang w:eastAsia="pt-BR"/>
        </w:rPr>
      </w:r>
    </w:p>
    <w:p>
      <w:pPr>
        <w:pStyle w:val="BodyText"/>
        <w:spacing w:lineRule="auto" w:line="240" w:before="0" w:after="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t>A experiência apresenta relevância significativa ao contribuir para práticas pedagógicas mais inovadoras e inclusivas, promovendo o uso de tecnologias e metodologias ativas no ensino de Matemática. Além disso, fortalece a relação entre universidade e escola, contribuindo para a formação de professores mais preparados para atuar na educação básica. A atividade também favorece o desenvolvimento de uma aprendizagem mais significativa e contextualizada, alinhada às demandas contemporâneas da educação.</w:t>
      </w:r>
    </w:p>
    <w:p>
      <w:pPr>
        <w:pStyle w:val="BodyText"/>
        <w:spacing w:lineRule="auto" w:line="240" w:before="0" w:after="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p>
    <w:p>
      <w:pPr>
        <w:pStyle w:val="Normal"/>
        <w:spacing w:lineRule="auto" w:line="240" w:before="0" w:after="0"/>
        <w:jc w:val="both"/>
        <w:rPr>
          <w:rFonts w:ascii="Times New Roman" w:hAnsi="Times New Roman" w:eastAsia="Times New Roman" w:cs="Times New Roman"/>
          <w:b/>
          <w:sz w:val="24"/>
          <w:szCs w:val="24"/>
          <w:lang w:eastAsia="pt-BR"/>
        </w:rPr>
      </w:pPr>
      <w:r>
        <w:rPr>
          <w:rFonts w:eastAsia="Times New Roman" w:cs="Times New Roman" w:ascii="Times New Roman" w:hAnsi="Times New Roman"/>
          <w:b/>
          <w:sz w:val="24"/>
          <w:szCs w:val="24"/>
          <w:lang w:eastAsia="pt-BR"/>
        </w:rPr>
        <w:t>Considerações finais</w:t>
      </w:r>
    </w:p>
    <w:p>
      <w:pPr>
        <w:pStyle w:val="BodyText"/>
        <w:spacing w:lineRule="auto" w:line="240" w:before="0" w:after="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p>
    <w:p>
      <w:pPr>
        <w:pStyle w:val="BodyText"/>
        <w:spacing w:lineRule="auto" w:line="240" w:before="0" w:after="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t xml:space="preserve">A experiência do PIBID trouxe contribuições para </w:t>
      </w:r>
      <w:r>
        <w:rPr>
          <w:rFonts w:eastAsia="Times New Roman" w:cs="Times New Roman" w:ascii="Times New Roman" w:hAnsi="Times New Roman"/>
          <w:color w:themeColor="text1" w:val="000000"/>
          <w:sz w:val="24"/>
          <w:szCs w:val="24"/>
          <w:lang w:eastAsia="pt-BR"/>
        </w:rPr>
        <w:t>estudantes</w:t>
      </w:r>
      <w:r>
        <w:rPr>
          <w:rFonts w:eastAsia="Times New Roman" w:cs="Times New Roman" w:ascii="Times New Roman" w:hAnsi="Times New Roman"/>
          <w:sz w:val="24"/>
          <w:szCs w:val="24"/>
          <w:lang w:eastAsia="pt-BR"/>
        </w:rPr>
        <w:t xml:space="preserve">, pibidianos e escola, promovendo aprendizagem significativa, desenvolvimento de habilidades docentes e práticas inovadoras. Além disso, fortaleceu a articulação entre teoria e prática, reafirmando sua importância na formação de professores críticos e preparados. </w:t>
      </w:r>
    </w:p>
    <w:p>
      <w:pPr>
        <w:pStyle w:val="Normal"/>
        <w:spacing w:lineRule="auto" w:line="240" w:before="0" w:after="0"/>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p>
    <w:p>
      <w:pPr>
        <w:pStyle w:val="Normal"/>
        <w:spacing w:lineRule="auto" w:line="240" w:before="0" w:after="0"/>
        <w:jc w:val="both"/>
        <w:rPr>
          <w:rFonts w:ascii="Times New Roman" w:hAnsi="Times New Roman" w:eastAsia="Times New Roman" w:cs="Times New Roman"/>
          <w:b/>
          <w:sz w:val="24"/>
          <w:szCs w:val="24"/>
          <w:lang w:eastAsia="pt-BR"/>
        </w:rPr>
      </w:pPr>
      <w:r>
        <w:rPr>
          <w:rFonts w:eastAsia="Times New Roman" w:cs="Times New Roman" w:ascii="Times New Roman" w:hAnsi="Times New Roman"/>
          <w:b/>
          <w:sz w:val="24"/>
          <w:szCs w:val="24"/>
          <w:lang w:eastAsia="pt-BR"/>
        </w:rPr>
        <w:t>Referências</w:t>
      </w:r>
    </w:p>
    <w:p>
      <w:pPr>
        <w:pStyle w:val="BodyText"/>
        <w:spacing w:lineRule="auto" w:line="240" w:before="0" w:after="0"/>
        <w:jc w:val="both"/>
        <w:rPr>
          <w:rFonts w:ascii="Times New Roman;serif" w:hAnsi="Times New Roman;serif"/>
          <w:color w:val="000000"/>
          <w:sz w:val="24"/>
          <w:szCs w:val="24"/>
        </w:rPr>
      </w:pPr>
      <w:r>
        <w:rPr>
          <w:rFonts w:ascii="Times New Roman;serif" w:hAnsi="Times New Roman;serif"/>
          <w:color w:val="000000"/>
          <w:sz w:val="24"/>
          <w:szCs w:val="24"/>
        </w:rPr>
      </w:r>
    </w:p>
    <w:p>
      <w:pPr>
        <w:pStyle w:val="BodyText"/>
        <w:spacing w:lineRule="auto" w:line="240" w:before="0" w:after="0"/>
        <w:jc w:val="both"/>
        <w:rPr>
          <w:rFonts w:ascii="Times New Roman;serif" w:hAnsi="Times New Roman;serif"/>
          <w:color w:val="000000"/>
          <w:sz w:val="24"/>
          <w:szCs w:val="24"/>
        </w:rPr>
      </w:pPr>
      <w:r>
        <w:rPr>
          <w:rFonts w:ascii="Times New Roman;serif" w:hAnsi="Times New Roman;serif"/>
          <w:color w:val="000000"/>
          <w:sz w:val="24"/>
          <w:szCs w:val="24"/>
        </w:rPr>
        <w:t xml:space="preserve">DE FREITAS, Felipe Augusto Marques; DA SILVA COSTA, Rúbia Darivanda; RAMOS, Elizangela da Silva Barboza. </w:t>
      </w:r>
      <w:r>
        <w:rPr>
          <w:rFonts w:ascii="Times New Roman;serif" w:hAnsi="Times New Roman;serif"/>
          <w:b/>
          <w:color w:themeColor="text1" w:val="000000"/>
          <w:sz w:val="24"/>
          <w:szCs w:val="24"/>
        </w:rPr>
        <w:t>Teoria e prática:</w:t>
      </w:r>
      <w:r>
        <w:rPr>
          <w:rFonts w:ascii="Times New Roman;serif" w:hAnsi="Times New Roman;serif"/>
          <w:color w:themeColor="text1" w:val="000000"/>
          <w:sz w:val="24"/>
          <w:szCs w:val="24"/>
        </w:rPr>
        <w:t xml:space="preserve"> </w:t>
      </w:r>
      <w:r>
        <w:rPr>
          <w:rFonts w:ascii="Times New Roman;serif" w:hAnsi="Times New Roman;serif"/>
          <w:color w:val="000000"/>
          <w:sz w:val="24"/>
          <w:szCs w:val="24"/>
        </w:rPr>
        <w:t>o PIBID e sua relação com a formação docente. Communitas, v. 7, n. 17, p. 184-194, 2023.</w:t>
      </w:r>
    </w:p>
    <w:p>
      <w:pPr>
        <w:pStyle w:val="BodyText"/>
        <w:spacing w:lineRule="auto" w:line="240" w:before="0" w:after="0"/>
        <w:jc w:val="both"/>
        <w:rPr>
          <w:rFonts w:ascii="Times New Roman;serif" w:hAnsi="Times New Roman;serif"/>
          <w:color w:val="000000"/>
          <w:sz w:val="24"/>
          <w:szCs w:val="24"/>
        </w:rPr>
      </w:pPr>
      <w:r>
        <w:rPr>
          <w:rFonts w:ascii="Times New Roman;serif" w:hAnsi="Times New Roman;serif"/>
          <w:color w:val="000000"/>
          <w:sz w:val="24"/>
          <w:szCs w:val="24"/>
        </w:rPr>
      </w:r>
    </w:p>
    <w:p>
      <w:pPr>
        <w:pStyle w:val="Normal"/>
        <w:spacing w:lineRule="auto" w:line="240" w:before="0" w:after="160"/>
        <w:rPr>
          <w:rFonts w:ascii="Arial" w:hAnsi="Arial" w:eastAsia="Times New Roman" w:cs="Arial"/>
          <w:color w:val="222222"/>
          <w:sz w:val="20"/>
          <w:szCs w:val="20"/>
          <w:shd w:fill="FFFFFF" w:val="clear"/>
        </w:rPr>
      </w:pPr>
      <w:r>
        <w:rPr>
          <w:rFonts w:eastAsia="Times New Roman" w:cs="Arial" w:ascii="Times New Roman" w:hAnsi="Times New Roman"/>
          <w:color w:val="222222"/>
          <w:sz w:val="22"/>
          <w:szCs w:val="22"/>
          <w:shd w:fill="FFFFFF" w:val="clear"/>
        </w:rPr>
        <w:t xml:space="preserve">FONSECA, Yara Alves. </w:t>
      </w:r>
      <w:r>
        <w:rPr>
          <w:rStyle w:val="Emphasis"/>
          <w:rFonts w:eastAsia="Times New Roman" w:cs="Arial" w:ascii="Times New Roman" w:hAnsi="Times New Roman"/>
          <w:color w:val="222222"/>
          <w:sz w:val="22"/>
          <w:szCs w:val="22"/>
          <w:shd w:fill="FFFFFF" w:val="clear"/>
        </w:rPr>
        <w:t>O lúdico, os jogos e os jogos virtuais no ensino da Matemática</w:t>
      </w:r>
      <w:r>
        <w:rPr>
          <w:rFonts w:eastAsia="Times New Roman" w:cs="Arial" w:ascii="Times New Roman" w:hAnsi="Times New Roman"/>
          <w:color w:val="222222"/>
          <w:sz w:val="22"/>
          <w:szCs w:val="22"/>
          <w:shd w:fill="FFFFFF" w:val="clear"/>
        </w:rPr>
        <w:t xml:space="preserve">. 23 f. Monografia (Licenciatura em Matemática) – Universidade Federal de Ouro Preto, Centro de Educação Aberta e a Distância, Vazante, MG, 2025. </w:t>
      </w:r>
    </w:p>
    <w:sectPr>
      <w:headerReference w:type="even" r:id="rId5"/>
      <w:headerReference w:type="default" r:id="rId6"/>
      <w:headerReference w:type="first" r:id="rId7"/>
      <w:type w:val="nextPage"/>
      <w:pgSz w:w="11906" w:h="16838"/>
      <w:pgMar w:left="1701" w:right="1134" w:gutter="0" w:header="708" w:top="1701"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Times New Roman">
    <w:altName w:val="serif"/>
    <w:charset w:val="00"/>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drawing>
        <wp:inline distT="0" distB="0" distL="0" distR="0">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noChangeArrowheads="1"/>
                  </pic:cNvPicPr>
                </pic:nvPicPr>
                <pic:blipFill>
                  <a:blip r:embed="rId1"/>
                  <a:stretch>
                    <a:fillRect/>
                  </a:stretch>
                </pic:blipFill>
                <pic:spPr bwMode="auto">
                  <a:xfrm>
                    <a:off x="0" y="0"/>
                    <a:ext cx="5756910" cy="134429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drawing>
        <wp:inline distT="0" distB="0" distL="0" distR="0">
          <wp:extent cx="5756910" cy="1344295"/>
          <wp:effectExtent l="0" t="0" r="0" b="0"/>
          <wp:docPr id="2"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Cabeçalho - fundo transparente"/>
                  <pic:cNvPicPr>
                    <a:picLocks noChangeAspect="1" noChangeArrowheads="1"/>
                  </pic:cNvPicPr>
                </pic:nvPicPr>
                <pic:blipFill>
                  <a:blip r:embed="rId1"/>
                  <a:stretch>
                    <a:fillRect/>
                  </a:stretch>
                </pic:blipFill>
                <pic:spPr bwMode="auto">
                  <a:xfrm>
                    <a:off x="0" y="0"/>
                    <a:ext cx="5756910" cy="1344295"/>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pt-BR"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eastAsia="en-US" w:bidi="ar-SA" w:val="pt-BR"/>
      <w14:ligatures w14:val="standardContextual"/>
    </w:rPr>
  </w:style>
  <w:style w:type="paragraph" w:styleId="Heading1">
    <w:name w:val="heading 1"/>
    <w:basedOn w:val="Title"/>
    <w:next w:val="BodyText"/>
    <w:qFormat/>
    <w:pPr>
      <w:numPr>
        <w:ilvl w:val="0"/>
        <w:numId w:val="1"/>
      </w:numPr>
      <w:outlineLvl w:val="0"/>
    </w:pPr>
    <w:rPr>
      <w:rFonts w:ascii="Liberation Serif" w:hAnsi="Liberation Serif" w:eastAsia="NSimSun"/>
      <w:b/>
      <w:bCs/>
      <w:sz w:val="48"/>
      <w:szCs w:val="48"/>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semiHidden/>
    <w:unhideWhenUsed/>
    <w:qFormat/>
    <w:rPr>
      <w:color w:val="0000FF"/>
      <w:u w:val="single"/>
    </w:rPr>
  </w:style>
  <w:style w:type="character" w:styleId="Emphasis">
    <w:name w:val="Emphasis"/>
    <w:qFormat/>
    <w:rPr>
      <w:i/>
      <w:iCs/>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ndiceuser" w:customStyle="1">
    <w:name w:val="Índice (user)"/>
    <w:basedOn w:val="Normal"/>
    <w:qFormat/>
    <w:pPr>
      <w:suppressLineNumbers/>
    </w:pPr>
    <w:rPr>
      <w:rFonts w:cs="Arial"/>
    </w:rPr>
  </w:style>
  <w:style w:type="paragraph" w:styleId="Cabealhoerodapuser" w:customStyle="1">
    <w:name w:val="Cabeçalho e rodapé (user)"/>
    <w:basedOn w:val="Normal"/>
    <w:qFormat/>
    <w:pPr/>
    <w:rPr/>
  </w:style>
  <w:style w:type="paragraph" w:styleId="Cabealhoerodap">
    <w:name w:val="Cabeçalho e rodapé"/>
    <w:basedOn w:val="Normal"/>
    <w:qFormat/>
    <w:pPr/>
    <w:rPr/>
  </w:style>
  <w:style w:type="paragraph" w:styleId="Header">
    <w:name w:val="header"/>
    <w:basedOn w:val="Normal"/>
    <w:uiPriority w:val="99"/>
    <w:semiHidden/>
    <w:unhideWhenUsed/>
    <w:qFormat/>
    <w:pPr>
      <w:tabs>
        <w:tab w:val="clear" w:pos="708"/>
        <w:tab w:val="center" w:pos="4252" w:leader="none"/>
        <w:tab w:val="right" w:pos="8504" w:leader="none"/>
      </w:tabs>
    </w:pPr>
    <w:rPr/>
  </w:style>
  <w:style w:type="paragraph" w:styleId="Footer">
    <w:name w:val="footer"/>
    <w:basedOn w:val="Normal"/>
    <w:uiPriority w:val="99"/>
    <w:semiHidden/>
    <w:unhideWhenUsed/>
    <w:qFormat/>
    <w:pPr>
      <w:tabs>
        <w:tab w:val="clear" w:pos="708"/>
        <w:tab w:val="center" w:pos="4252" w:leader="none"/>
        <w:tab w:val="right" w:pos="8504" w:leader="none"/>
      </w:tabs>
    </w:pPr>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39"/>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amirespaula2112@gmail.com" TargetMode="External"/><Relationship Id="rId3" Type="http://schemas.openxmlformats.org/officeDocument/2006/relationships/hyperlink" Target="mailto:liviasuelysouto@gmail.com" TargetMode="External"/><Relationship Id="rId4" Type="http://schemas.openxmlformats.org/officeDocument/2006/relationships/hyperlink" Target="mailto:francely.santos@unimontes.br"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LibreOffice/25.2.4.2$Windows_X86_64 LibreOffice_project/508ff62361999404a9d3590fe47df713b5888744</Application>
  <AppVersion>15.0000</AppVersion>
  <Pages>3</Pages>
  <Words>759</Words>
  <Characters>4727</Characters>
  <CharactersWithSpaces>5461</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2026-04-26T19:32:00Z</dcterms:created>
  <dc:creator>Ùrsula</dc:creator>
  <dc:description/>
  <dc:language>pt-BR</dc:language>
  <cp:lastModifiedBy/>
  <dcterms:modified xsi:type="dcterms:W3CDTF">2026-06-01T15:16:08Z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53FC246208EA42E987A751BCACD637E5_13</vt:lpwstr>
  </property>
  <property fmtid="{D5CDD505-2E9C-101B-9397-08002B2CF9AE}" pid="3" name="KSOProductBuildVer">
    <vt:lpwstr>1046-12.2.0.23196</vt:lpwstr>
  </property>
</Properties>
</file>