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E726B">
      <w:pPr>
        <w:spacing w:after="0" w:line="240" w:lineRule="auto"/>
        <w:jc w:val="center"/>
        <w:outlineLvl w:val="2"/>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 xml:space="preserve">ATENDIMENTO EDUCACIONAL ESPECIALIZADO </w:t>
      </w:r>
      <w:r>
        <w:rPr>
          <w:rFonts w:hint="default" w:ascii="Times New Roman" w:hAnsi="Times New Roman" w:eastAsia="Times New Roman" w:cs="Times New Roman"/>
          <w:b/>
          <w:bCs/>
          <w:kern w:val="0"/>
          <w:sz w:val="24"/>
          <w:szCs w:val="24"/>
          <w:lang w:val="en-US" w:eastAsia="pt-BR"/>
          <w14:ligatures w14:val="none"/>
        </w:rPr>
        <w:t>E</w:t>
      </w:r>
      <w:r>
        <w:rPr>
          <w:rFonts w:hint="default" w:ascii="Times New Roman" w:hAnsi="Times New Roman" w:eastAsia="Times New Roman" w:cs="Times New Roman"/>
          <w:b/>
          <w:bCs/>
          <w:kern w:val="0"/>
          <w:sz w:val="24"/>
          <w:szCs w:val="24"/>
          <w:lang w:eastAsia="pt-BR"/>
          <w14:ligatures w14:val="none"/>
        </w:rPr>
        <w:t xml:space="preserve"> COENSINO: UM RELATO DE EXPERIÊNCIA NA ESCOLA MUNICIPAL DOUTOR RUI PENA – CAIC</w:t>
      </w:r>
    </w:p>
    <w:p w14:paraId="4FA8BB64">
      <w:pPr>
        <w:spacing w:after="0" w:line="240" w:lineRule="auto"/>
        <w:jc w:val="center"/>
        <w:outlineLvl w:val="2"/>
        <w:rPr>
          <w:rFonts w:hint="default" w:ascii="Times New Roman" w:hAnsi="Times New Roman" w:eastAsia="Times New Roman" w:cs="Times New Roman"/>
          <w:b/>
          <w:bCs/>
          <w:kern w:val="0"/>
          <w:sz w:val="24"/>
          <w:szCs w:val="24"/>
          <w:lang w:val="en-US" w:eastAsia="pt-BR"/>
          <w14:ligatures w14:val="none"/>
        </w:rPr>
      </w:pPr>
    </w:p>
    <w:p w14:paraId="08987673">
      <w:pPr>
        <w:spacing w:after="0" w:line="240" w:lineRule="auto"/>
        <w:jc w:val="right"/>
        <w:rPr>
          <w:rFonts w:hint="default" w:ascii="Times New Roman" w:hAnsi="Times New Roman" w:eastAsia="Times New Roman" w:cs="Times New Roman"/>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Liamara Fontes da Silva Verdolim</w:t>
      </w:r>
      <w:r>
        <w:rPr>
          <w:rFonts w:hint="default" w:ascii="Times New Roman" w:hAnsi="Times New Roman" w:eastAsia="Times New Roman" w:cs="Times New Roman"/>
          <w:kern w:val="0"/>
          <w:sz w:val="24"/>
          <w:szCs w:val="24"/>
          <w:lang w:eastAsia="pt-BR"/>
          <w14:ligatures w14:val="none"/>
        </w:rPr>
        <w:br w:type="textWrapping"/>
      </w:r>
      <w:r>
        <w:rPr>
          <w:rFonts w:hint="default" w:ascii="Times New Roman" w:hAnsi="Times New Roman" w:cs="Times New Roman"/>
          <w:sz w:val="24"/>
          <w:szCs w:val="24"/>
        </w:rPr>
        <w:t xml:space="preserve"> UNIMONTES</w:t>
      </w:r>
      <w:r>
        <w:rPr>
          <w:rFonts w:hint="default" w:ascii="Times New Roman" w:hAnsi="Times New Roman" w:eastAsia="Times New Roman" w:cs="Times New Roman"/>
          <w:kern w:val="0"/>
          <w:sz w:val="24"/>
          <w:szCs w:val="24"/>
          <w:lang w:eastAsia="pt-BR"/>
          <w14:ligatures w14:val="none"/>
        </w:rPr>
        <w:br w:type="textWrapping"/>
      </w:r>
      <w:r>
        <w:rPr>
          <w:rFonts w:hint="default" w:ascii="Times New Roman" w:hAnsi="Times New Roman" w:cs="Times New Roman"/>
        </w:rPr>
        <w:fldChar w:fldCharType="begin"/>
      </w:r>
      <w:r>
        <w:rPr>
          <w:rFonts w:hint="default" w:ascii="Times New Roman" w:hAnsi="Times New Roman" w:cs="Times New Roman"/>
        </w:rPr>
        <w:instrText xml:space="preserve"> HYPERLINK "mailto:liamarafsv@gmail.com" </w:instrText>
      </w:r>
      <w:r>
        <w:rPr>
          <w:rFonts w:hint="default" w:ascii="Times New Roman" w:hAnsi="Times New Roman" w:cs="Times New Roman"/>
        </w:rPr>
        <w:fldChar w:fldCharType="separate"/>
      </w:r>
      <w:r>
        <w:rPr>
          <w:rStyle w:val="8"/>
          <w:rFonts w:hint="default" w:ascii="Times New Roman" w:hAnsi="Times New Roman" w:eastAsia="Times New Roman" w:cs="Times New Roman"/>
          <w:kern w:val="0"/>
          <w:sz w:val="24"/>
          <w:szCs w:val="24"/>
          <w:lang w:eastAsia="pt-BR"/>
          <w14:ligatures w14:val="none"/>
        </w:rPr>
        <w:t>liamarafsv@gmail.com</w:t>
      </w:r>
      <w:r>
        <w:rPr>
          <w:rStyle w:val="8"/>
          <w:rFonts w:hint="default" w:ascii="Times New Roman" w:hAnsi="Times New Roman" w:eastAsia="Times New Roman" w:cs="Times New Roman"/>
          <w:kern w:val="0"/>
          <w:sz w:val="24"/>
          <w:szCs w:val="24"/>
          <w:lang w:eastAsia="pt-BR"/>
          <w14:ligatures w14:val="none"/>
        </w:rPr>
        <w:fldChar w:fldCharType="end"/>
      </w:r>
      <w:r>
        <w:rPr>
          <w:rFonts w:hint="default" w:ascii="Times New Roman" w:hAnsi="Times New Roman" w:eastAsia="Times New Roman" w:cs="Times New Roman"/>
          <w:kern w:val="0"/>
          <w:sz w:val="24"/>
          <w:szCs w:val="24"/>
          <w:lang w:eastAsia="pt-BR"/>
          <w14:ligatures w14:val="none"/>
        </w:rPr>
        <w:t xml:space="preserve"> </w:t>
      </w:r>
    </w:p>
    <w:p w14:paraId="5C04CBC1">
      <w:pPr>
        <w:spacing w:after="0" w:line="240" w:lineRule="auto"/>
        <w:jc w:val="right"/>
        <w:rPr>
          <w:rFonts w:hint="default" w:ascii="Times New Roman" w:hAnsi="Times New Roman" w:eastAsia="Times New Roman" w:cs="Times New Roman"/>
          <w:kern w:val="0"/>
          <w:sz w:val="24"/>
          <w:szCs w:val="24"/>
          <w:lang w:eastAsia="pt-BR"/>
          <w14:ligatures w14:val="none"/>
        </w:rPr>
      </w:pPr>
      <w:r>
        <w:rPr>
          <w:rFonts w:hint="default" w:ascii="Times New Roman" w:hAnsi="Times New Roman" w:cs="Times New Roman"/>
          <w:b/>
          <w:bCs/>
          <w:sz w:val="24"/>
          <w:szCs w:val="24"/>
        </w:rPr>
        <w:t>Rosilene Aparecida Froes Santos</w:t>
      </w:r>
      <w:r>
        <w:rPr>
          <w:rFonts w:hint="default" w:ascii="Times New Roman" w:hAnsi="Times New Roman" w:eastAsia="Times New Roman" w:cs="Times New Roman"/>
          <w:kern w:val="0"/>
          <w:sz w:val="24"/>
          <w:szCs w:val="24"/>
          <w:lang w:eastAsia="pt-BR"/>
          <w14:ligatures w14:val="none"/>
        </w:rPr>
        <w:br w:type="textWrapping"/>
      </w:r>
      <w:r>
        <w:rPr>
          <w:rFonts w:hint="default" w:ascii="Times New Roman" w:hAnsi="Times New Roman" w:cs="Times New Roman"/>
          <w:sz w:val="24"/>
          <w:szCs w:val="24"/>
        </w:rPr>
        <w:t xml:space="preserve"> UNIMONTES</w:t>
      </w:r>
      <w:r>
        <w:rPr>
          <w:rFonts w:hint="default" w:ascii="Times New Roman" w:hAnsi="Times New Roman" w:eastAsia="Times New Roman" w:cs="Times New Roman"/>
          <w:kern w:val="0"/>
          <w:sz w:val="24"/>
          <w:szCs w:val="24"/>
          <w:lang w:eastAsia="pt-BR"/>
          <w14:ligatures w14:val="none"/>
        </w:rPr>
        <w:br w:type="textWrapping"/>
      </w:r>
      <w:r>
        <w:rPr>
          <w:rFonts w:hint="default" w:ascii="Times New Roman" w:hAnsi="Times New Roman" w:cs="Times New Roman"/>
        </w:rPr>
        <w:fldChar w:fldCharType="begin"/>
      </w:r>
      <w:r>
        <w:rPr>
          <w:rFonts w:hint="default" w:ascii="Times New Roman" w:hAnsi="Times New Roman" w:cs="Times New Roman"/>
        </w:rPr>
        <w:instrText xml:space="preserve"> HYPERLINK "mailto:rosilene.santos@unimontes.br" </w:instrText>
      </w:r>
      <w:r>
        <w:rPr>
          <w:rFonts w:hint="default" w:ascii="Times New Roman" w:hAnsi="Times New Roman" w:cs="Times New Roman"/>
        </w:rPr>
        <w:fldChar w:fldCharType="separate"/>
      </w:r>
      <w:r>
        <w:rPr>
          <w:rStyle w:val="8"/>
          <w:rFonts w:hint="default" w:ascii="Times New Roman" w:hAnsi="Times New Roman" w:cs="Times New Roman"/>
          <w:sz w:val="24"/>
          <w:szCs w:val="24"/>
        </w:rPr>
        <w:t>rosilene.santos@unimontes.br</w:t>
      </w:r>
      <w:r>
        <w:rPr>
          <w:rStyle w:val="8"/>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w:t>
      </w:r>
    </w:p>
    <w:p w14:paraId="02414997">
      <w:pPr>
        <w:spacing w:after="0" w:line="240" w:lineRule="auto"/>
        <w:jc w:val="right"/>
        <w:rPr>
          <w:rFonts w:hint="default" w:ascii="Times New Roman" w:hAnsi="Times New Roman" w:eastAsia="Times New Roman" w:cs="Times New Roman"/>
          <w:b/>
          <w:bCs/>
          <w:kern w:val="0"/>
          <w:sz w:val="24"/>
          <w:szCs w:val="24"/>
          <w:lang w:eastAsia="pt-BR"/>
          <w14:ligatures w14:val="none"/>
        </w:rPr>
      </w:pPr>
    </w:p>
    <w:p w14:paraId="3F098ADF">
      <w:pPr>
        <w:spacing w:after="0" w:line="240" w:lineRule="auto"/>
        <w:jc w:val="right"/>
        <w:rPr>
          <w:rFonts w:hint="default" w:ascii="Times New Roman" w:hAnsi="Times New Roman" w:eastAsia="Times New Roman" w:cs="Times New Roman"/>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Eixo:</w:t>
      </w:r>
      <w:r>
        <w:rPr>
          <w:rFonts w:hint="default" w:ascii="Times New Roman" w:hAnsi="Times New Roman" w:eastAsia="Times New Roman" w:cs="Times New Roman"/>
          <w:kern w:val="0"/>
          <w:sz w:val="24"/>
          <w:szCs w:val="24"/>
          <w:lang w:eastAsia="pt-BR"/>
          <w14:ligatures w14:val="none"/>
        </w:rPr>
        <w:t xml:space="preserve"> Educação Inclusiva e Práticas Pedagógicas</w:t>
      </w:r>
      <w:r>
        <w:rPr>
          <w:rFonts w:hint="default" w:ascii="Times New Roman" w:hAnsi="Times New Roman" w:eastAsia="Times New Roman" w:cs="Times New Roman"/>
          <w:kern w:val="0"/>
          <w:sz w:val="24"/>
          <w:szCs w:val="24"/>
          <w:lang w:eastAsia="pt-BR"/>
          <w14:ligatures w14:val="none"/>
        </w:rPr>
        <w:br w:type="textWrapping"/>
      </w:r>
      <w:r>
        <w:rPr>
          <w:rFonts w:hint="default" w:ascii="Times New Roman" w:hAnsi="Times New Roman" w:eastAsia="Times New Roman" w:cs="Times New Roman"/>
          <w:b/>
          <w:bCs/>
          <w:kern w:val="0"/>
          <w:sz w:val="24"/>
          <w:szCs w:val="24"/>
          <w:lang w:eastAsia="pt-BR"/>
          <w14:ligatures w14:val="none"/>
        </w:rPr>
        <w:t>Palavras-chave:</w:t>
      </w:r>
      <w:r>
        <w:rPr>
          <w:rFonts w:hint="default" w:ascii="Times New Roman" w:hAnsi="Times New Roman" w:eastAsia="Times New Roman" w:cs="Times New Roman"/>
          <w:kern w:val="0"/>
          <w:sz w:val="24"/>
          <w:szCs w:val="24"/>
          <w:lang w:eastAsia="pt-BR"/>
          <w14:ligatures w14:val="none"/>
        </w:rPr>
        <w:t xml:space="preserve"> AEE; </w:t>
      </w:r>
      <w:r>
        <w:rPr>
          <w:rFonts w:hint="default" w:ascii="Times New Roman" w:hAnsi="Times New Roman" w:eastAsia="Times New Roman" w:cs="Times New Roman"/>
          <w:kern w:val="0"/>
          <w:sz w:val="24"/>
          <w:szCs w:val="24"/>
          <w:lang w:val="en-US" w:eastAsia="pt-BR"/>
          <w14:ligatures w14:val="none"/>
        </w:rPr>
        <w:t>E</w:t>
      </w:r>
      <w:r>
        <w:rPr>
          <w:rFonts w:hint="default" w:ascii="Times New Roman" w:hAnsi="Times New Roman" w:eastAsia="Times New Roman" w:cs="Times New Roman"/>
          <w:kern w:val="0"/>
          <w:sz w:val="24"/>
          <w:szCs w:val="24"/>
          <w:lang w:eastAsia="pt-BR"/>
          <w14:ligatures w14:val="none"/>
        </w:rPr>
        <w:t xml:space="preserve">nsino </w:t>
      </w:r>
      <w:r>
        <w:rPr>
          <w:rFonts w:hint="default" w:ascii="Times New Roman" w:hAnsi="Times New Roman" w:eastAsia="Times New Roman" w:cs="Times New Roman"/>
          <w:kern w:val="0"/>
          <w:sz w:val="24"/>
          <w:szCs w:val="24"/>
          <w:lang w:val="en-US" w:eastAsia="pt-BR"/>
          <w14:ligatures w14:val="none"/>
        </w:rPr>
        <w:t>C</w:t>
      </w:r>
      <w:r>
        <w:rPr>
          <w:rFonts w:hint="default" w:ascii="Times New Roman" w:hAnsi="Times New Roman" w:eastAsia="Times New Roman" w:cs="Times New Roman"/>
          <w:kern w:val="0"/>
          <w:sz w:val="24"/>
          <w:szCs w:val="24"/>
          <w:lang w:eastAsia="pt-BR"/>
          <w14:ligatures w14:val="none"/>
        </w:rPr>
        <w:t xml:space="preserve">olaborativo; </w:t>
      </w:r>
      <w:r>
        <w:rPr>
          <w:rFonts w:hint="default" w:ascii="Times New Roman" w:hAnsi="Times New Roman" w:eastAsia="Times New Roman" w:cs="Times New Roman"/>
          <w:kern w:val="0"/>
          <w:sz w:val="24"/>
          <w:szCs w:val="24"/>
          <w:lang w:val="en-US" w:eastAsia="pt-BR"/>
          <w14:ligatures w14:val="none"/>
        </w:rPr>
        <w:t>I</w:t>
      </w:r>
      <w:r>
        <w:rPr>
          <w:rFonts w:hint="default" w:ascii="Times New Roman" w:hAnsi="Times New Roman" w:eastAsia="Times New Roman" w:cs="Times New Roman"/>
          <w:kern w:val="0"/>
          <w:sz w:val="24"/>
          <w:szCs w:val="24"/>
          <w:lang w:eastAsia="pt-BR"/>
          <w14:ligatures w14:val="none"/>
        </w:rPr>
        <w:t xml:space="preserve">nclusão </w:t>
      </w:r>
      <w:r>
        <w:rPr>
          <w:rFonts w:hint="default" w:ascii="Times New Roman" w:hAnsi="Times New Roman" w:eastAsia="Times New Roman" w:cs="Times New Roman"/>
          <w:kern w:val="0"/>
          <w:sz w:val="24"/>
          <w:szCs w:val="24"/>
          <w:lang w:val="en-US" w:eastAsia="pt-BR"/>
          <w14:ligatures w14:val="none"/>
        </w:rPr>
        <w:t>E</w:t>
      </w:r>
      <w:r>
        <w:rPr>
          <w:rFonts w:hint="default" w:ascii="Times New Roman" w:hAnsi="Times New Roman" w:eastAsia="Times New Roman" w:cs="Times New Roman"/>
          <w:kern w:val="0"/>
          <w:sz w:val="24"/>
          <w:szCs w:val="24"/>
          <w:lang w:eastAsia="pt-BR"/>
          <w14:ligatures w14:val="none"/>
        </w:rPr>
        <w:t>scolar.</w:t>
      </w:r>
    </w:p>
    <w:p w14:paraId="6C216C18">
      <w:pPr>
        <w:spacing w:after="0" w:line="240" w:lineRule="auto"/>
        <w:rPr>
          <w:rFonts w:hint="default" w:ascii="Times New Roman" w:hAnsi="Times New Roman" w:eastAsia="Times New Roman" w:cs="Times New Roman"/>
          <w:kern w:val="0"/>
          <w:sz w:val="24"/>
          <w:szCs w:val="24"/>
          <w:lang w:eastAsia="pt-BR"/>
          <w14:ligatures w14:val="none"/>
        </w:rPr>
      </w:pPr>
    </w:p>
    <w:p w14:paraId="593CC1D0">
      <w:pPr>
        <w:spacing w:after="0" w:line="240" w:lineRule="auto"/>
        <w:outlineLvl w:val="1"/>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Relato de Experiência</w:t>
      </w:r>
    </w:p>
    <w:p w14:paraId="0B245EE1">
      <w:pPr>
        <w:spacing w:after="0" w:line="240" w:lineRule="auto"/>
        <w:outlineLvl w:val="1"/>
        <w:rPr>
          <w:rFonts w:hint="default" w:ascii="Times New Roman" w:hAnsi="Times New Roman" w:eastAsia="Times New Roman" w:cs="Times New Roman"/>
          <w:b/>
          <w:bCs/>
          <w:kern w:val="0"/>
          <w:sz w:val="24"/>
          <w:szCs w:val="24"/>
          <w:lang w:eastAsia="pt-BR"/>
          <w14:ligatures w14:val="none"/>
        </w:rPr>
      </w:pPr>
    </w:p>
    <w:p w14:paraId="0AE43463">
      <w:pPr>
        <w:spacing w:after="0" w:line="240" w:lineRule="auto"/>
        <w:outlineLvl w:val="2"/>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Contextualização e justificativa da prática desenvolvida</w:t>
      </w:r>
    </w:p>
    <w:p w14:paraId="2D989E38">
      <w:pPr>
        <w:spacing w:after="0" w:line="240" w:lineRule="auto"/>
        <w:ind w:firstLine="709"/>
        <w:jc w:val="both"/>
        <w:rPr>
          <w:rFonts w:hint="default" w:ascii="Times New Roman" w:hAnsi="Times New Roman" w:eastAsia="Times New Roman" w:cs="Times New Roman"/>
          <w:kern w:val="0"/>
          <w:sz w:val="24"/>
          <w:szCs w:val="24"/>
          <w:lang w:eastAsia="pt-BR"/>
          <w14:ligatures w14:val="none"/>
        </w:rPr>
      </w:pPr>
      <w:r>
        <w:rPr>
          <w:rFonts w:hint="default" w:ascii="Times New Roman" w:hAnsi="Times New Roman" w:eastAsia="Times New Roman" w:cs="Times New Roman"/>
          <w:kern w:val="0"/>
          <w:sz w:val="24"/>
          <w:szCs w:val="24"/>
          <w:lang w:eastAsia="pt-BR"/>
          <w14:ligatures w14:val="none"/>
        </w:rPr>
        <w:t xml:space="preserve">O presente relato de experiência tem como base </w:t>
      </w:r>
      <w:r>
        <w:rPr>
          <w:rFonts w:hint="default" w:ascii="Times New Roman" w:hAnsi="Times New Roman" w:eastAsia="Times New Roman" w:cs="Times New Roman"/>
          <w:kern w:val="0"/>
          <w:sz w:val="24"/>
          <w:szCs w:val="24"/>
          <w:lang w:val="en-US" w:eastAsia="pt-BR"/>
          <w14:ligatures w14:val="none"/>
        </w:rPr>
        <w:t>a atuação docente</w:t>
      </w:r>
      <w:r>
        <w:rPr>
          <w:rFonts w:hint="default" w:ascii="Times New Roman" w:hAnsi="Times New Roman" w:eastAsia="Times New Roman" w:cs="Times New Roman"/>
          <w:kern w:val="0"/>
          <w:sz w:val="24"/>
          <w:szCs w:val="24"/>
          <w:lang w:eastAsia="pt-BR"/>
          <w14:ligatures w14:val="none"/>
        </w:rPr>
        <w:t xml:space="preserve"> junto ao Atendimento Educacional Especializado (AEE), realizado na Sala de Recursos Multifuncionais (SRM) da Escola Municipal Doutor Rui Pena – CAIC, localizada no município de Conselheiro Lafaiete</w:t>
      </w:r>
      <w:r>
        <w:rPr>
          <w:rFonts w:hint="default" w:ascii="Times New Roman" w:hAnsi="Times New Roman" w:eastAsia="Times New Roman" w:cs="Times New Roman"/>
          <w:kern w:val="0"/>
          <w:sz w:val="24"/>
          <w:szCs w:val="24"/>
          <w:lang w:val="en-US" w:eastAsia="pt-BR"/>
          <w14:ligatures w14:val="none"/>
        </w:rPr>
        <w:t xml:space="preserve"> </w:t>
      </w:r>
      <w:r>
        <w:rPr>
          <w:rFonts w:hint="default" w:ascii="Times New Roman" w:hAnsi="Times New Roman" w:eastAsia="Times New Roman" w:cs="Times New Roman"/>
          <w:kern w:val="0"/>
          <w:sz w:val="24"/>
          <w:szCs w:val="24"/>
          <w:lang w:eastAsia="pt-BR"/>
          <w14:ligatures w14:val="none"/>
        </w:rPr>
        <w:t>/</w:t>
      </w:r>
      <w:r>
        <w:rPr>
          <w:rFonts w:hint="default" w:ascii="Times New Roman" w:hAnsi="Times New Roman" w:eastAsia="Times New Roman" w:cs="Times New Roman"/>
          <w:kern w:val="0"/>
          <w:sz w:val="24"/>
          <w:szCs w:val="24"/>
          <w:lang w:val="en-US" w:eastAsia="pt-BR"/>
          <w14:ligatures w14:val="none"/>
        </w:rPr>
        <w:t xml:space="preserve"> </w:t>
      </w:r>
      <w:r>
        <w:rPr>
          <w:rFonts w:hint="default" w:ascii="Times New Roman" w:hAnsi="Times New Roman" w:eastAsia="Times New Roman" w:cs="Times New Roman"/>
          <w:kern w:val="0"/>
          <w:sz w:val="24"/>
          <w:szCs w:val="24"/>
          <w:lang w:eastAsia="pt-BR"/>
          <w14:ligatures w14:val="none"/>
        </w:rPr>
        <w:t>MG.</w:t>
      </w:r>
      <w:r>
        <w:rPr>
          <w:rFonts w:hint="default" w:ascii="Times New Roman" w:hAnsi="Times New Roman" w:eastAsia="Times New Roman" w:cs="Times New Roman"/>
          <w:kern w:val="0"/>
          <w:sz w:val="24"/>
          <w:szCs w:val="24"/>
          <w:lang w:val="en-US" w:eastAsia="pt-BR"/>
          <w14:ligatures w14:val="none"/>
        </w:rPr>
        <w:t xml:space="preserve"> </w:t>
      </w:r>
      <w:r>
        <w:rPr>
          <w:rFonts w:hint="default" w:ascii="Times New Roman" w:hAnsi="Times New Roman" w:eastAsia="Times New Roman" w:cs="Times New Roman"/>
          <w:kern w:val="0"/>
          <w:sz w:val="24"/>
          <w:szCs w:val="24"/>
          <w:lang w:eastAsia="pt-BR"/>
          <w14:ligatures w14:val="none"/>
        </w:rPr>
        <w:t xml:space="preserve">A prática relatada fundamenta-se na implementação do ensino colaborativo (coensino) como estratégia para promover a inclusão dos estudantes público-alvo da Educação Especial nas classes comuns do ensino regular. A necessidade de desenvolver práticas colaborativas emerge da realidade vivenciada na escola pública, marcada pela diversidade de perfis de aprendizagem, pela ampliação das matrículas de estudantes Público Alvo da Educação Especial (PAEE) e pela demanda de articulação entre professores do ensino comum e da </w:t>
      </w:r>
      <w:r>
        <w:rPr>
          <w:rFonts w:hint="default" w:ascii="Times New Roman" w:hAnsi="Times New Roman" w:eastAsia="Times New Roman" w:cs="Times New Roman"/>
          <w:kern w:val="0"/>
          <w:sz w:val="24"/>
          <w:szCs w:val="24"/>
          <w:lang w:val="en-US" w:eastAsia="pt-BR"/>
          <w14:ligatures w14:val="none"/>
        </w:rPr>
        <w:t>Educação Especial</w:t>
      </w:r>
      <w:r>
        <w:rPr>
          <w:rFonts w:hint="default" w:ascii="Times New Roman" w:hAnsi="Times New Roman" w:eastAsia="Times New Roman" w:cs="Times New Roman"/>
          <w:kern w:val="0"/>
          <w:sz w:val="24"/>
          <w:szCs w:val="24"/>
          <w:lang w:eastAsia="pt-BR"/>
          <w14:ligatures w14:val="none"/>
        </w:rPr>
        <w:t>.</w:t>
      </w:r>
    </w:p>
    <w:p w14:paraId="52FA95CC">
      <w:pPr>
        <w:spacing w:after="0" w:line="240" w:lineRule="auto"/>
        <w:rPr>
          <w:rFonts w:hint="default" w:ascii="Times New Roman" w:hAnsi="Times New Roman" w:eastAsia="Times New Roman" w:cs="Times New Roman"/>
          <w:kern w:val="0"/>
          <w:sz w:val="24"/>
          <w:szCs w:val="24"/>
          <w:lang w:eastAsia="pt-BR"/>
          <w14:ligatures w14:val="none"/>
        </w:rPr>
      </w:pPr>
    </w:p>
    <w:p w14:paraId="72518993">
      <w:pPr>
        <w:spacing w:after="0" w:line="240" w:lineRule="auto"/>
        <w:outlineLvl w:val="2"/>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Problema norteador e objetivos</w:t>
      </w:r>
    </w:p>
    <w:p w14:paraId="52D801A9">
      <w:pPr>
        <w:spacing w:after="0" w:line="240" w:lineRule="auto"/>
        <w:ind w:firstLine="709"/>
        <w:jc w:val="both"/>
        <w:rPr>
          <w:rFonts w:hint="default" w:ascii="Times New Roman" w:hAnsi="Times New Roman" w:eastAsia="Times New Roman" w:cs="Times New Roman"/>
          <w:kern w:val="0"/>
          <w:sz w:val="24"/>
          <w:szCs w:val="24"/>
          <w:lang w:eastAsia="pt-BR"/>
          <w14:ligatures w14:val="none"/>
        </w:rPr>
      </w:pPr>
      <w:r>
        <w:rPr>
          <w:rFonts w:hint="default" w:ascii="Times New Roman" w:hAnsi="Times New Roman" w:eastAsia="Times New Roman" w:cs="Times New Roman"/>
          <w:kern w:val="0"/>
          <w:sz w:val="24"/>
          <w:szCs w:val="24"/>
          <w:lang w:val="en-US" w:eastAsia="pt-BR"/>
          <w14:ligatures w14:val="none"/>
        </w:rPr>
        <w:t xml:space="preserve">Como problema tem-se: </w:t>
      </w:r>
      <w:r>
        <w:rPr>
          <w:rFonts w:hint="default" w:ascii="Times New Roman" w:hAnsi="Times New Roman" w:eastAsia="Times New Roman" w:cs="Times New Roman"/>
          <w:kern w:val="0"/>
          <w:sz w:val="24"/>
          <w:szCs w:val="24"/>
          <w:lang w:eastAsia="pt-BR"/>
          <w14:ligatures w14:val="none"/>
        </w:rPr>
        <w:t>Como o ensino colaborativo pode contribuir para a efetivação da inclusão escolar dos estudantes público-alvo da Educação Especial?</w:t>
      </w:r>
      <w:r>
        <w:rPr>
          <w:rFonts w:hint="default" w:ascii="Times New Roman" w:hAnsi="Times New Roman" w:eastAsia="Times New Roman" w:cs="Times New Roman"/>
          <w:kern w:val="0"/>
          <w:sz w:val="24"/>
          <w:szCs w:val="24"/>
          <w:lang w:val="en-US" w:eastAsia="pt-BR"/>
          <w14:ligatures w14:val="none"/>
        </w:rPr>
        <w:t xml:space="preserve"> Como objetivo pretende-se elucidar</w:t>
      </w:r>
      <w:r>
        <w:rPr>
          <w:rFonts w:hint="default" w:ascii="Times New Roman" w:hAnsi="Times New Roman" w:eastAsia="Times New Roman" w:cs="Times New Roman"/>
          <w:kern w:val="0"/>
          <w:sz w:val="24"/>
          <w:szCs w:val="24"/>
          <w:lang w:eastAsia="pt-BR"/>
          <w14:ligatures w14:val="none"/>
        </w:rPr>
        <w:t xml:space="preserve"> a experiência do AEE</w:t>
      </w:r>
      <w:r>
        <w:rPr>
          <w:rFonts w:hint="default" w:ascii="Times New Roman" w:hAnsi="Times New Roman" w:eastAsia="Times New Roman" w:cs="Times New Roman"/>
          <w:kern w:val="0"/>
          <w:sz w:val="24"/>
          <w:szCs w:val="24"/>
          <w:lang w:val="en-US" w:eastAsia="pt-BR"/>
          <w14:ligatures w14:val="none"/>
        </w:rPr>
        <w:t>,</w:t>
      </w:r>
      <w:r>
        <w:rPr>
          <w:rFonts w:hint="default" w:ascii="Times New Roman" w:hAnsi="Times New Roman" w:eastAsia="Times New Roman" w:cs="Times New Roman"/>
          <w:kern w:val="0"/>
          <w:sz w:val="24"/>
          <w:szCs w:val="24"/>
          <w:lang w:eastAsia="pt-BR"/>
          <w14:ligatures w14:val="none"/>
        </w:rPr>
        <w:t xml:space="preserve"> a partir do coensino</w:t>
      </w:r>
      <w:r>
        <w:rPr>
          <w:rFonts w:hint="default" w:ascii="Times New Roman" w:hAnsi="Times New Roman" w:eastAsia="Times New Roman" w:cs="Times New Roman"/>
          <w:kern w:val="0"/>
          <w:sz w:val="24"/>
          <w:szCs w:val="24"/>
          <w:lang w:val="en-US" w:eastAsia="pt-BR"/>
          <w14:ligatures w14:val="none"/>
        </w:rPr>
        <w:t>,</w:t>
      </w:r>
      <w:r>
        <w:rPr>
          <w:rFonts w:hint="default" w:ascii="Times New Roman" w:hAnsi="Times New Roman" w:eastAsia="Times New Roman" w:cs="Times New Roman"/>
          <w:kern w:val="0"/>
          <w:sz w:val="24"/>
          <w:szCs w:val="24"/>
          <w:lang w:eastAsia="pt-BR"/>
          <w14:ligatures w14:val="none"/>
        </w:rPr>
        <w:t xml:space="preserve"> como estratégia de promoção da inclusão escolar</w:t>
      </w:r>
      <w:r>
        <w:rPr>
          <w:rFonts w:hint="default" w:ascii="Times New Roman" w:hAnsi="Times New Roman" w:eastAsia="Times New Roman" w:cs="Times New Roman"/>
          <w:kern w:val="0"/>
          <w:sz w:val="24"/>
          <w:szCs w:val="24"/>
          <w:lang w:val="en-US" w:eastAsia="pt-BR"/>
          <w14:ligatures w14:val="none"/>
        </w:rPr>
        <w:t xml:space="preserve"> no âmbito da </w:t>
      </w:r>
      <w:r>
        <w:rPr>
          <w:rFonts w:hint="default" w:ascii="Times New Roman" w:hAnsi="Times New Roman" w:eastAsia="Times New Roman" w:cs="Times New Roman"/>
          <w:kern w:val="0"/>
          <w:sz w:val="24"/>
          <w:szCs w:val="24"/>
          <w:lang w:eastAsia="pt-BR"/>
          <w14:ligatures w14:val="none"/>
        </w:rPr>
        <w:t>Escola Municipal Doutor Rui Pena – CAIC.</w:t>
      </w:r>
    </w:p>
    <w:p w14:paraId="43EDACF1">
      <w:pPr>
        <w:spacing w:after="0" w:line="240" w:lineRule="auto"/>
        <w:jc w:val="both"/>
        <w:rPr>
          <w:rFonts w:hint="default" w:ascii="Times New Roman" w:hAnsi="Times New Roman" w:eastAsia="Times New Roman" w:cs="Times New Roman"/>
          <w:b/>
          <w:bCs/>
          <w:kern w:val="0"/>
          <w:sz w:val="24"/>
          <w:szCs w:val="24"/>
          <w:lang w:eastAsia="pt-BR"/>
          <w14:ligatures w14:val="none"/>
        </w:rPr>
      </w:pPr>
    </w:p>
    <w:p w14:paraId="48BE2ADC">
      <w:pPr>
        <w:spacing w:after="0" w:line="240" w:lineRule="auto"/>
        <w:jc w:val="both"/>
        <w:outlineLvl w:val="2"/>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Procedimentos e/ou estratégias metodológicas</w:t>
      </w:r>
    </w:p>
    <w:p w14:paraId="1929397C">
      <w:pPr>
        <w:spacing w:after="0" w:line="240" w:lineRule="auto"/>
        <w:ind w:left="0" w:leftChars="0" w:firstLine="660" w:firstLineChars="275"/>
        <w:jc w:val="both"/>
        <w:rPr>
          <w:rFonts w:hint="default" w:ascii="Times New Roman" w:hAnsi="Times New Roman" w:eastAsia="Times New Roman" w:cs="Times New Roman"/>
          <w:kern w:val="0"/>
          <w:sz w:val="24"/>
          <w:szCs w:val="24"/>
          <w:lang w:val="en-US" w:eastAsia="pt-BR"/>
          <w14:ligatures w14:val="none"/>
        </w:rPr>
      </w:pPr>
      <w:r>
        <w:rPr>
          <w:rFonts w:hint="default" w:ascii="Times New Roman" w:hAnsi="Times New Roman" w:eastAsia="Times New Roman" w:cs="Times New Roman"/>
          <w:kern w:val="0"/>
          <w:sz w:val="24"/>
          <w:szCs w:val="24"/>
          <w:lang w:eastAsia="pt-BR"/>
          <w14:ligatures w14:val="none"/>
        </w:rPr>
        <w:t xml:space="preserve">A experiência </w:t>
      </w:r>
      <w:r>
        <w:rPr>
          <w:rFonts w:hint="default" w:ascii="Times New Roman" w:hAnsi="Times New Roman" w:eastAsia="Times New Roman" w:cs="Times New Roman"/>
          <w:kern w:val="0"/>
          <w:sz w:val="24"/>
          <w:szCs w:val="24"/>
          <w:lang w:val="en-US" w:eastAsia="pt-BR"/>
          <w14:ligatures w14:val="none"/>
        </w:rPr>
        <w:t>deu-se no contexto da</w:t>
      </w:r>
      <w:r>
        <w:rPr>
          <w:rFonts w:hint="default" w:ascii="Times New Roman" w:hAnsi="Times New Roman" w:eastAsia="Times New Roman" w:cs="Times New Roman"/>
          <w:kern w:val="0"/>
          <w:sz w:val="24"/>
          <w:szCs w:val="24"/>
          <w:lang w:eastAsia="pt-BR"/>
          <w14:ligatures w14:val="none"/>
        </w:rPr>
        <w:t xml:space="preserve"> </w:t>
      </w:r>
      <w:r>
        <w:rPr>
          <w:rFonts w:hint="default" w:ascii="Times New Roman" w:hAnsi="Times New Roman" w:cs="Times New Roman"/>
          <w:sz w:val="24"/>
          <w:szCs w:val="24"/>
        </w:rPr>
        <w:t xml:space="preserve">Educação Infantil ao Ensino Fundamental II, no âmbito do </w:t>
      </w:r>
      <w:r>
        <w:rPr>
          <w:rFonts w:hint="default" w:ascii="Times New Roman" w:hAnsi="Times New Roman" w:eastAsia="Times New Roman" w:cs="Times New Roman"/>
          <w:kern w:val="0"/>
          <w:sz w:val="24"/>
          <w:szCs w:val="24"/>
          <w:lang w:eastAsia="pt-BR"/>
          <w14:ligatures w14:val="none"/>
        </w:rPr>
        <w:t>AEE/SRM</w:t>
      </w:r>
      <w:r>
        <w:rPr>
          <w:rFonts w:hint="default" w:ascii="Times New Roman" w:hAnsi="Times New Roman" w:eastAsia="Times New Roman" w:cs="Times New Roman"/>
          <w:kern w:val="0"/>
          <w:sz w:val="24"/>
          <w:szCs w:val="24"/>
          <w:lang w:val="en-US" w:eastAsia="pt-BR"/>
          <w14:ligatures w14:val="none"/>
        </w:rPr>
        <w:t xml:space="preserve">, da </w:t>
      </w:r>
      <w:r>
        <w:rPr>
          <w:rFonts w:hint="default" w:ascii="Times New Roman" w:hAnsi="Times New Roman" w:eastAsia="Times New Roman" w:cs="Times New Roman"/>
          <w:kern w:val="0"/>
          <w:sz w:val="24"/>
          <w:szCs w:val="24"/>
          <w:lang w:eastAsia="pt-BR"/>
          <w14:ligatures w14:val="none"/>
        </w:rPr>
        <w:t>Escola Municipal Doutor Rui Pena – CAIC</w:t>
      </w:r>
      <w:r>
        <w:rPr>
          <w:rFonts w:hint="default" w:ascii="Times New Roman" w:hAnsi="Times New Roman" w:eastAsia="Times New Roman" w:cs="Times New Roman"/>
          <w:kern w:val="0"/>
          <w:sz w:val="24"/>
          <w:szCs w:val="24"/>
          <w:lang w:val="en-US" w:eastAsia="pt-BR"/>
          <w14:ligatures w14:val="none"/>
        </w:rPr>
        <w:t>. Na ocasião foram desenvolvidas práticas de ensino permeadas pelo trabalho colaborativo, onde professores e demais profissionais envolvidos na</w:t>
      </w:r>
      <w:r>
        <w:rPr>
          <w:rFonts w:hint="default" w:ascii="Times New Roman" w:hAnsi="Times New Roman" w:eastAsia="Times New Roman" w:cs="Times New Roman"/>
          <w:kern w:val="0"/>
          <w:sz w:val="24"/>
          <w:szCs w:val="24"/>
          <w:lang w:eastAsia="pt-BR"/>
          <w14:ligatures w14:val="none"/>
        </w:rPr>
        <w:t xml:space="preserve"> Educação Especial</w:t>
      </w:r>
      <w:r>
        <w:rPr>
          <w:rFonts w:hint="default" w:ascii="Times New Roman" w:hAnsi="Times New Roman" w:eastAsia="Times New Roman" w:cs="Times New Roman"/>
          <w:kern w:val="0"/>
          <w:sz w:val="24"/>
          <w:szCs w:val="24"/>
          <w:lang w:val="en-US" w:eastAsia="pt-BR"/>
          <w14:ligatures w14:val="none"/>
        </w:rPr>
        <w:t xml:space="preserve"> compartilharam responsabilidades e ações, desde o planejamento à prática educativa, ampliando e potencializando o processo de ensino-aprendizagem dos alunos público-alvo da educação inclusiva.</w:t>
      </w:r>
    </w:p>
    <w:p w14:paraId="02DB6C6E">
      <w:pPr>
        <w:spacing w:after="0" w:line="240" w:lineRule="auto"/>
        <w:ind w:left="0" w:leftChars="0" w:firstLine="660" w:firstLineChars="275"/>
        <w:jc w:val="both"/>
        <w:rPr>
          <w:rFonts w:hint="default" w:ascii="Times New Roman" w:hAnsi="Times New Roman" w:eastAsia="Times New Roman" w:cs="Times New Roman"/>
          <w:kern w:val="0"/>
          <w:sz w:val="24"/>
          <w:szCs w:val="24"/>
          <w:lang w:eastAsia="pt-BR"/>
          <w14:ligatures w14:val="none"/>
        </w:rPr>
      </w:pPr>
    </w:p>
    <w:p w14:paraId="57068CDE">
      <w:pPr>
        <w:spacing w:after="0" w:line="240" w:lineRule="auto"/>
        <w:jc w:val="both"/>
        <w:outlineLvl w:val="2"/>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Fundamentação teórica que sustentou/sustenta a prática desenvolvida</w:t>
      </w:r>
    </w:p>
    <w:p w14:paraId="1D42B4D1">
      <w:pPr>
        <w:spacing w:after="0" w:line="240" w:lineRule="auto"/>
        <w:ind w:firstLine="709"/>
        <w:jc w:val="both"/>
        <w:rPr>
          <w:rFonts w:hint="default" w:ascii="Times New Roman" w:hAnsi="Times New Roman" w:cs="Times New Roman"/>
          <w:sz w:val="24"/>
          <w:szCs w:val="24"/>
        </w:rPr>
      </w:pPr>
      <w:r>
        <w:rPr>
          <w:rFonts w:hint="default" w:ascii="Times New Roman" w:hAnsi="Times New Roman" w:eastAsia="Times New Roman" w:cs="Times New Roman"/>
          <w:kern w:val="0"/>
          <w:sz w:val="24"/>
          <w:szCs w:val="24"/>
          <w:lang w:eastAsia="pt-BR"/>
          <w14:ligatures w14:val="none"/>
        </w:rPr>
        <w:t>A prática do ensino colaborativo está ancorada na perspectiva da educação inclusiva, entendida como um direito humano e um compromisso social com a equidade educacional.</w:t>
      </w:r>
      <w:r>
        <w:rPr>
          <w:rFonts w:hint="default" w:ascii="Times New Roman" w:hAnsi="Times New Roman" w:eastAsia="Times New Roman" w:cs="Times New Roman"/>
          <w:kern w:val="0"/>
          <w:sz w:val="24"/>
          <w:szCs w:val="24"/>
          <w:lang w:val="en-US" w:eastAsia="pt-BR"/>
          <w14:ligatures w14:val="none"/>
        </w:rPr>
        <w:t xml:space="preserve"> </w:t>
      </w:r>
      <w:r>
        <w:rPr>
          <w:rFonts w:hint="default" w:ascii="Times New Roman" w:hAnsi="Times New Roman" w:eastAsia="Times New Roman" w:cs="Times New Roman"/>
          <w:kern w:val="0"/>
          <w:sz w:val="24"/>
          <w:szCs w:val="24"/>
          <w:lang w:eastAsia="pt-BR"/>
          <w14:ligatures w14:val="none"/>
        </w:rPr>
        <w:t>O modelo de ensino colaborativo propõe a atuação conjunta entre o professor da Educação Especial e o professor da sala comum, compartilhando responsabilidades no planejamento, ensino e avaliação d</w:t>
      </w:r>
      <w:r>
        <w:rPr>
          <w:rFonts w:hint="default" w:ascii="Times New Roman" w:hAnsi="Times New Roman" w:eastAsia="Times New Roman" w:cs="Times New Roman"/>
          <w:kern w:val="0"/>
          <w:sz w:val="24"/>
          <w:szCs w:val="24"/>
          <w:lang w:eastAsia="pt-BR"/>
          <w14:ligatures w14:val="none"/>
        </w:rPr>
        <w:t>os estudantes.</w:t>
      </w:r>
      <w:r>
        <w:rPr>
          <w:rFonts w:hint="default" w:ascii="Times New Roman" w:hAnsi="Times New Roman" w:eastAsia="Times New Roman" w:cs="Times New Roman"/>
          <w:kern w:val="0"/>
          <w:sz w:val="24"/>
          <w:szCs w:val="24"/>
          <w:lang w:val="en-US" w:eastAsia="pt-BR"/>
          <w14:ligatures w14:val="none"/>
        </w:rPr>
        <w:t xml:space="preserve"> </w:t>
      </w:r>
      <w:r>
        <w:rPr>
          <w:rFonts w:hint="default" w:ascii="Times New Roman" w:hAnsi="Times New Roman" w:eastAsia="Times New Roman" w:cs="Times New Roman"/>
          <w:kern w:val="0"/>
          <w:sz w:val="24"/>
          <w:szCs w:val="24"/>
          <w:lang w:eastAsia="pt-BR"/>
          <w14:ligatures w14:val="none"/>
        </w:rPr>
        <w:t>Segundo Vilaronga, Mendes e Zerbato (2014), o coensino possibilita a soma de saberes pedagógicos e promove avanços tanto para os alunos público-alvo da Educação Especial quanto para toda a turma, ao favorecer práticas mais diversificadas e inclusivas.</w:t>
      </w:r>
      <w:r>
        <w:rPr>
          <w:rFonts w:hint="default" w:ascii="Times New Roman" w:hAnsi="Times New Roman" w:eastAsia="Times New Roman" w:cs="Times New Roman"/>
          <w:kern w:val="0"/>
          <w:sz w:val="24"/>
          <w:szCs w:val="24"/>
          <w:lang w:val="en-US" w:eastAsia="pt-BR"/>
          <w14:ligatures w14:val="none"/>
        </w:rPr>
        <w:t xml:space="preserve"> </w:t>
      </w:r>
      <w:bookmarkStart w:id="0" w:name="_GoBack"/>
      <w:bookmarkEnd w:id="0"/>
      <w:r>
        <w:rPr>
          <w:rFonts w:hint="default" w:ascii="Times New Roman" w:hAnsi="Times New Roman" w:cs="Times New Roman"/>
          <w:sz w:val="24"/>
          <w:szCs w:val="24"/>
        </w:rPr>
        <w:t xml:space="preserve">Além disso, a atuação do professor do AEE exige formação contínua, reflexão sobre a prática e desenvolvimento de estratégias que garantam acessibilidade, participação e aprendizagem, indo além de uma atuação isolada e clínica. </w:t>
      </w:r>
    </w:p>
    <w:p w14:paraId="07AB18F9">
      <w:pPr>
        <w:spacing w:after="0" w:line="240" w:lineRule="auto"/>
        <w:ind w:firstLine="709"/>
        <w:jc w:val="both"/>
        <w:rPr>
          <w:rFonts w:hint="default" w:ascii="Times New Roman" w:hAnsi="Times New Roman" w:cs="Times New Roman"/>
        </w:rPr>
      </w:pPr>
      <w:r>
        <w:rPr>
          <w:rFonts w:hint="default" w:ascii="Times New Roman" w:hAnsi="Times New Roman" w:cs="Times New Roman"/>
          <w:sz w:val="24"/>
          <w:szCs w:val="24"/>
        </w:rPr>
        <w:t xml:space="preserve">Nessa perspectiva, tais práticas representam uma mudança de paradigma na intervenção educacional, ao reconhecer </w:t>
      </w:r>
      <w:r>
        <w:rPr>
          <w:rFonts w:hint="default" w:ascii="Times New Roman" w:hAnsi="Times New Roman" w:cs="Times New Roman"/>
          <w:sz w:val="24"/>
          <w:szCs w:val="24"/>
          <w:lang w:val="pt-BR"/>
        </w:rPr>
        <w:t>a importância do trabalho colaborativo</w:t>
      </w:r>
      <w:r>
        <w:rPr>
          <w:rFonts w:hint="default" w:ascii="Times New Roman" w:hAnsi="Times New Roman" w:cs="Times New Roman"/>
          <w:sz w:val="24"/>
          <w:szCs w:val="24"/>
        </w:rPr>
        <w:t xml:space="preserve"> no processo de desenvolvimento da criança. Essa abordagem </w:t>
      </w:r>
      <w:r>
        <w:rPr>
          <w:rFonts w:hint="default" w:ascii="Times New Roman" w:hAnsi="Times New Roman" w:cs="Times New Roman"/>
          <w:sz w:val="24"/>
          <w:szCs w:val="24"/>
          <w:lang w:val="pt-BR"/>
        </w:rPr>
        <w:t xml:space="preserve">preconiza </w:t>
      </w:r>
      <w:r>
        <w:rPr>
          <w:rFonts w:hint="default" w:ascii="Times New Roman" w:hAnsi="Times New Roman" w:cs="Times New Roman"/>
          <w:sz w:val="24"/>
          <w:szCs w:val="24"/>
        </w:rPr>
        <w:t xml:space="preserve">a construção de parcerias </w:t>
      </w:r>
      <w:r>
        <w:rPr>
          <w:rFonts w:hint="default" w:ascii="Times New Roman" w:hAnsi="Times New Roman" w:cs="Times New Roman"/>
          <w:sz w:val="24"/>
          <w:szCs w:val="24"/>
          <w:lang w:val="pt-BR"/>
        </w:rPr>
        <w:t>entre</w:t>
      </w:r>
      <w:r>
        <w:rPr>
          <w:rFonts w:hint="default" w:ascii="Times New Roman" w:hAnsi="Times New Roman" w:cs="Times New Roman"/>
          <w:sz w:val="24"/>
          <w:szCs w:val="24"/>
        </w:rPr>
        <w:t xml:space="preserve"> os profissionais, contribuindo para uma atuação mais inclusiva e efetiva no contexto do AEE.</w:t>
      </w:r>
    </w:p>
    <w:p w14:paraId="52E68DE4">
      <w:pPr>
        <w:spacing w:after="0" w:line="240" w:lineRule="auto"/>
        <w:jc w:val="both"/>
        <w:outlineLvl w:val="2"/>
        <w:rPr>
          <w:rFonts w:hint="default" w:ascii="Times New Roman" w:hAnsi="Times New Roman" w:eastAsia="Times New Roman" w:cs="Times New Roman"/>
          <w:b/>
          <w:bCs/>
          <w:kern w:val="0"/>
          <w:sz w:val="24"/>
          <w:szCs w:val="24"/>
          <w:lang w:eastAsia="pt-BR"/>
          <w14:ligatures w14:val="none"/>
        </w:rPr>
      </w:pPr>
    </w:p>
    <w:p w14:paraId="1289E170">
      <w:pPr>
        <w:spacing w:after="0" w:line="240" w:lineRule="auto"/>
        <w:jc w:val="both"/>
        <w:outlineLvl w:val="2"/>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Resultados da prática</w:t>
      </w:r>
    </w:p>
    <w:p w14:paraId="5339E581">
      <w:pPr>
        <w:spacing w:after="0" w:line="240" w:lineRule="auto"/>
        <w:ind w:firstLine="660" w:firstLineChars="275"/>
        <w:jc w:val="both"/>
        <w:rPr>
          <w:rFonts w:hint="default" w:ascii="Times New Roman" w:hAnsi="Times New Roman" w:eastAsia="Times New Roman" w:cs="Times New Roman"/>
          <w:kern w:val="0"/>
          <w:sz w:val="24"/>
          <w:szCs w:val="24"/>
          <w:lang w:eastAsia="pt-BR"/>
          <w14:ligatures w14:val="none"/>
        </w:rPr>
      </w:pPr>
      <w:r>
        <w:rPr>
          <w:rFonts w:hint="default" w:ascii="Times New Roman" w:hAnsi="Times New Roman" w:eastAsia="Times New Roman" w:cs="Times New Roman"/>
          <w:kern w:val="0"/>
          <w:sz w:val="24"/>
          <w:szCs w:val="24"/>
          <w:lang w:eastAsia="pt-BR"/>
          <w14:ligatures w14:val="none"/>
        </w:rPr>
        <w:t>A experiência evidenciou resultados significativos, tanto no desenvolvimento dos estudantes quanto na organização pedagógica da escola</w:t>
      </w:r>
      <w:r>
        <w:rPr>
          <w:rFonts w:hint="default" w:ascii="Times New Roman" w:hAnsi="Times New Roman" w:eastAsia="Times New Roman" w:cs="Times New Roman"/>
          <w:kern w:val="0"/>
          <w:sz w:val="24"/>
          <w:szCs w:val="24"/>
          <w:lang w:val="en-US" w:eastAsia="pt-BR"/>
          <w14:ligatures w14:val="none"/>
        </w:rPr>
        <w:t xml:space="preserve">, dentre os quais destacamos: </w:t>
      </w:r>
      <w:r>
        <w:rPr>
          <w:rFonts w:hint="default" w:ascii="Times New Roman" w:hAnsi="Times New Roman" w:eastAsia="Times New Roman" w:cs="Times New Roman"/>
          <w:kern w:val="0"/>
          <w:sz w:val="24"/>
          <w:szCs w:val="24"/>
          <w:lang w:eastAsia="pt-BR"/>
          <w14:ligatures w14:val="none"/>
        </w:rPr>
        <w:t xml:space="preserve">Ampliação da participação dos estudantes nas atividades; Melhoria no desempenho acadêmico e nas interações sociais; Maior segurança dos professores regentes para lidar com a diversidade; </w:t>
      </w:r>
      <w:r>
        <w:rPr>
          <w:rFonts w:hint="default" w:ascii="Times New Roman" w:hAnsi="Times New Roman" w:eastAsia="Times New Roman" w:cs="Times New Roman"/>
          <w:kern w:val="0"/>
          <w:sz w:val="24"/>
          <w:szCs w:val="24"/>
          <w:lang w:val="en-US" w:eastAsia="pt-BR"/>
          <w14:ligatures w14:val="none"/>
        </w:rPr>
        <w:t>E, f</w:t>
      </w:r>
      <w:r>
        <w:rPr>
          <w:rFonts w:hint="default" w:ascii="Times New Roman" w:hAnsi="Times New Roman" w:eastAsia="Times New Roman" w:cs="Times New Roman"/>
          <w:kern w:val="0"/>
          <w:sz w:val="24"/>
          <w:szCs w:val="24"/>
          <w:lang w:eastAsia="pt-BR"/>
          <w14:ligatures w14:val="none"/>
        </w:rPr>
        <w:t>ortalecimento do trabalho em equipe e da cultura inclusiva; Destaca-se que o coensino favoreceu não apenas os alunos atendidos pelo AEE, mas toda a turma, ao promover estratégias diversificadas e acessíveis.</w:t>
      </w:r>
    </w:p>
    <w:p w14:paraId="6F2673EE">
      <w:pPr>
        <w:spacing w:after="0" w:line="240" w:lineRule="auto"/>
        <w:jc w:val="both"/>
        <w:rPr>
          <w:rFonts w:hint="default" w:ascii="Times New Roman" w:hAnsi="Times New Roman" w:eastAsia="Times New Roman" w:cs="Times New Roman"/>
          <w:kern w:val="0"/>
          <w:sz w:val="24"/>
          <w:szCs w:val="24"/>
          <w:lang w:eastAsia="pt-BR"/>
          <w14:ligatures w14:val="none"/>
        </w:rPr>
      </w:pPr>
    </w:p>
    <w:p w14:paraId="313A6B25">
      <w:pPr>
        <w:spacing w:after="0" w:line="240" w:lineRule="auto"/>
        <w:jc w:val="both"/>
        <w:outlineLvl w:val="2"/>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Relevância social da experiência para o contexto/público destinado e para a educação e relações com o eixo temático do COPED</w:t>
      </w:r>
    </w:p>
    <w:p w14:paraId="7D4D0247">
      <w:pPr>
        <w:pStyle w:val="9"/>
        <w:ind w:firstLine="660" w:firstLineChars="275"/>
        <w:jc w:val="both"/>
        <w:rPr>
          <w:rFonts w:hint="default" w:ascii="Times New Roman" w:hAnsi="Times New Roman" w:eastAsia="Times New Roman" w:cs="Times New Roman"/>
          <w:kern w:val="0"/>
          <w:sz w:val="24"/>
          <w:szCs w:val="24"/>
          <w:lang w:eastAsia="pt-BR"/>
          <w14:ligatures w14:val="none"/>
        </w:rPr>
      </w:pPr>
      <w:r>
        <w:rPr>
          <w:rFonts w:hint="default" w:ascii="Times New Roman" w:hAnsi="Times New Roman" w:eastAsia="Times New Roman" w:cs="Times New Roman"/>
          <w:kern w:val="0"/>
          <w:sz w:val="24"/>
          <w:szCs w:val="24"/>
          <w:lang w:eastAsia="pt-BR"/>
          <w14:ligatures w14:val="none"/>
        </w:rPr>
        <w:t xml:space="preserve">A experiência apresenta grande relevância por </w:t>
      </w:r>
      <w:r>
        <w:rPr>
          <w:rFonts w:hint="default" w:ascii="Times New Roman" w:hAnsi="Times New Roman" w:cs="Times New Roman"/>
          <w:sz w:val="24"/>
          <w:szCs w:val="24"/>
        </w:rPr>
        <w:t xml:space="preserve">elucidar a contribuição positiva do trabalho colaborativo nas práticas de ensino direcionadas aos alunos atendidos pelo AEE, </w:t>
      </w:r>
      <w:r>
        <w:rPr>
          <w:rFonts w:hint="default" w:ascii="Times New Roman" w:hAnsi="Times New Roman" w:eastAsia="Times New Roman" w:cs="Times New Roman"/>
          <w:kern w:val="0"/>
          <w:sz w:val="24"/>
          <w:szCs w:val="24"/>
          <w:lang w:eastAsia="pt-BR"/>
          <w14:ligatures w14:val="none"/>
        </w:rPr>
        <w:t>fortalecendo</w:t>
      </w:r>
      <w:r>
        <w:rPr>
          <w:rFonts w:hint="default" w:ascii="Times New Roman" w:hAnsi="Times New Roman" w:eastAsia="Times New Roman" w:cs="Times New Roman"/>
          <w:kern w:val="0"/>
          <w:sz w:val="24"/>
          <w:szCs w:val="24"/>
          <w:lang w:val="en-US" w:eastAsia="pt-BR"/>
          <w14:ligatures w14:val="none"/>
        </w:rPr>
        <w:t xml:space="preserve"> as</w:t>
      </w:r>
      <w:r>
        <w:rPr>
          <w:rFonts w:hint="default" w:ascii="Times New Roman" w:hAnsi="Times New Roman" w:eastAsia="Times New Roman" w:cs="Times New Roman"/>
          <w:kern w:val="0"/>
          <w:sz w:val="24"/>
          <w:szCs w:val="24"/>
          <w:lang w:eastAsia="pt-BR"/>
          <w14:ligatures w14:val="none"/>
        </w:rPr>
        <w:t xml:space="preserve"> políticas públicas voltadas à inclusão.</w:t>
      </w:r>
      <w:r>
        <w:rPr>
          <w:rFonts w:hint="default" w:ascii="Times New Roman" w:hAnsi="Times New Roman" w:eastAsia="Times New Roman" w:cs="Times New Roman"/>
          <w:kern w:val="0"/>
          <w:sz w:val="24"/>
          <w:szCs w:val="24"/>
          <w:lang w:val="en-US" w:eastAsia="pt-BR"/>
          <w14:ligatures w14:val="none"/>
        </w:rPr>
        <w:t xml:space="preserve"> </w:t>
      </w:r>
      <w:r>
        <w:rPr>
          <w:rFonts w:hint="default" w:ascii="Times New Roman" w:hAnsi="Times New Roman" w:eastAsia="Times New Roman" w:cs="Times New Roman"/>
          <w:kern w:val="0"/>
          <w:sz w:val="24"/>
          <w:szCs w:val="24"/>
          <w:lang w:eastAsia="pt-BR"/>
          <w14:ligatures w14:val="none"/>
        </w:rPr>
        <w:t>Além disso, a experiência dialoga diretamente com o eixo da educação inclusiva ao evidenciar práticas pedagógicas concretas que articulam teoria e prática, contribuindo para a formação de professores e para a qualificação do ensino.</w:t>
      </w:r>
    </w:p>
    <w:p w14:paraId="0E5D4F63">
      <w:pPr>
        <w:spacing w:after="0" w:line="240" w:lineRule="auto"/>
        <w:jc w:val="both"/>
        <w:rPr>
          <w:rFonts w:hint="default" w:ascii="Times New Roman" w:hAnsi="Times New Roman" w:eastAsia="Times New Roman" w:cs="Times New Roman"/>
          <w:kern w:val="0"/>
          <w:sz w:val="24"/>
          <w:szCs w:val="24"/>
          <w:lang w:eastAsia="pt-BR"/>
          <w14:ligatures w14:val="none"/>
        </w:rPr>
      </w:pPr>
    </w:p>
    <w:p w14:paraId="2CBB4A87">
      <w:pPr>
        <w:spacing w:after="0" w:line="240" w:lineRule="auto"/>
        <w:jc w:val="both"/>
        <w:outlineLvl w:val="2"/>
        <w:rPr>
          <w:rFonts w:hint="default" w:ascii="Times New Roman" w:hAnsi="Times New Roman" w:eastAsia="Times New Roman" w:cs="Times New Roman"/>
          <w:b/>
          <w:bCs/>
          <w:kern w:val="0"/>
          <w:sz w:val="24"/>
          <w:szCs w:val="24"/>
          <w:lang w:eastAsia="pt-BR"/>
          <w14:ligatures w14:val="none"/>
        </w:rPr>
      </w:pPr>
      <w:r>
        <w:rPr>
          <w:rFonts w:hint="default" w:ascii="Times New Roman" w:hAnsi="Times New Roman" w:eastAsia="Times New Roman" w:cs="Times New Roman"/>
          <w:b/>
          <w:bCs/>
          <w:kern w:val="0"/>
          <w:sz w:val="24"/>
          <w:szCs w:val="24"/>
          <w:lang w:eastAsia="pt-BR"/>
          <w14:ligatures w14:val="none"/>
        </w:rPr>
        <w:t>Considerações finais</w:t>
      </w:r>
    </w:p>
    <w:p w14:paraId="063B97EE">
      <w:pPr>
        <w:spacing w:after="0" w:line="240" w:lineRule="auto"/>
        <w:ind w:firstLine="709"/>
        <w:jc w:val="both"/>
        <w:rPr>
          <w:rFonts w:hint="default" w:ascii="Times New Roman" w:hAnsi="Times New Roman" w:eastAsia="Times New Roman" w:cs="Times New Roman"/>
          <w:kern w:val="0"/>
          <w:sz w:val="24"/>
          <w:szCs w:val="24"/>
          <w:lang w:eastAsia="pt-BR"/>
          <w14:ligatures w14:val="none"/>
        </w:rPr>
      </w:pPr>
      <w:r>
        <w:rPr>
          <w:rFonts w:hint="default" w:ascii="Times New Roman" w:hAnsi="Times New Roman" w:eastAsia="Times New Roman" w:cs="Times New Roman"/>
          <w:kern w:val="0"/>
          <w:sz w:val="24"/>
          <w:szCs w:val="24"/>
          <w:lang w:eastAsia="pt-BR"/>
          <w14:ligatures w14:val="none"/>
        </w:rPr>
        <w:t>O ensino colaborativo mostrou-se uma estratégia potente para a inclusão escolar, ao promover a articulação entre profissionais, a flexibilização das práticas pedagógicas e a valorização das diferenças.</w:t>
      </w:r>
      <w:r>
        <w:rPr>
          <w:rFonts w:hint="default" w:ascii="Times New Roman" w:hAnsi="Times New Roman" w:eastAsia="Times New Roman" w:cs="Times New Roman"/>
          <w:kern w:val="0"/>
          <w:sz w:val="24"/>
          <w:szCs w:val="24"/>
          <w:lang w:val="en-US" w:eastAsia="pt-BR"/>
          <w14:ligatures w14:val="none"/>
        </w:rPr>
        <w:t xml:space="preserve"> Assim, </w:t>
      </w:r>
      <w:r>
        <w:rPr>
          <w:rFonts w:hint="default" w:ascii="Times New Roman" w:hAnsi="Times New Roman" w:eastAsia="Times New Roman" w:cs="Times New Roman"/>
          <w:kern w:val="0"/>
          <w:sz w:val="24"/>
          <w:szCs w:val="24"/>
          <w:lang w:eastAsia="pt-BR"/>
          <w14:ligatures w14:val="none"/>
        </w:rPr>
        <w:t>conclui-se que o AEE, quando articulado ao coensino, ultrapassa a lógica de atendimento isolado, tornando-se um serviço essencial para a construção de uma escola verdadeiramente inclusiva.</w:t>
      </w:r>
    </w:p>
    <w:p w14:paraId="1B42711A">
      <w:pPr>
        <w:spacing w:after="0" w:line="240" w:lineRule="auto"/>
        <w:outlineLvl w:val="2"/>
        <w:rPr>
          <w:rFonts w:ascii="Times New Roman" w:hAnsi="Times New Roman" w:eastAsia="Times New Roman" w:cs="Times New Roman"/>
          <w:b/>
          <w:bCs/>
          <w:kern w:val="0"/>
          <w:sz w:val="24"/>
          <w:szCs w:val="24"/>
          <w:lang w:eastAsia="pt-BR"/>
          <w14:ligatures w14:val="none"/>
        </w:rPr>
      </w:pPr>
    </w:p>
    <w:p w14:paraId="37FD0808">
      <w:pPr>
        <w:spacing w:after="0" w:line="240" w:lineRule="auto"/>
        <w:outlineLvl w:val="2"/>
        <w:rPr>
          <w:rFonts w:ascii="Times New Roman" w:hAnsi="Times New Roman" w:eastAsia="Times New Roman" w:cs="Times New Roman"/>
          <w:b/>
          <w:bCs/>
          <w:kern w:val="0"/>
          <w:sz w:val="24"/>
          <w:szCs w:val="24"/>
          <w:lang w:eastAsia="pt-BR"/>
          <w14:ligatures w14:val="none"/>
        </w:rPr>
      </w:pPr>
      <w:r>
        <w:rPr>
          <w:rFonts w:ascii="Times New Roman" w:hAnsi="Times New Roman" w:eastAsia="Times New Roman" w:cs="Times New Roman"/>
          <w:b/>
          <w:bCs/>
          <w:kern w:val="0"/>
          <w:sz w:val="24"/>
          <w:szCs w:val="24"/>
          <w:lang w:eastAsia="pt-BR"/>
          <w14:ligatures w14:val="none"/>
        </w:rPr>
        <w:t>Referências</w:t>
      </w:r>
    </w:p>
    <w:p w14:paraId="2C676F28">
      <w:pPr>
        <w:spacing w:after="0" w:line="240" w:lineRule="auto"/>
        <w:rPr>
          <w:rFonts w:ascii="Times New Roman" w:hAnsi="Times New Roman" w:eastAsia="Times New Roman" w:cs="Times New Roman"/>
          <w:color w:val="000000" w:themeColor="text1"/>
          <w:kern w:val="0"/>
          <w:sz w:val="24"/>
          <w:szCs w:val="24"/>
          <w:lang w:eastAsia="pt-BR"/>
          <w14:textFill>
            <w14:solidFill>
              <w14:schemeClr w14:val="tx1"/>
            </w14:solidFill>
          </w14:textFill>
          <w14:ligatures w14:val="none"/>
        </w:rPr>
      </w:pPr>
    </w:p>
    <w:p w14:paraId="4F79BFB2">
      <w:pPr>
        <w:spacing w:after="0" w:line="240" w:lineRule="auto"/>
        <w:rPr>
          <w:rFonts w:ascii="Times New Roman" w:hAnsi="Times New Roman" w:cs="Times New Roman"/>
          <w:color w:val="000000" w:themeColor="text1"/>
          <w:sz w:val="28"/>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VILARONGA, Carla Ariela Rios; MENDES, Enicéia Gonçalves. </w:t>
      </w:r>
      <w:r>
        <w:rPr>
          <w:rFonts w:ascii="Times New Roman" w:hAnsi="Times New Roman" w:cs="Times New Roman"/>
          <w:b/>
          <w:color w:val="000000" w:themeColor="text1"/>
          <w:sz w:val="24"/>
          <w:szCs w:val="24"/>
          <w14:textFill>
            <w14:solidFill>
              <w14:schemeClr w14:val="tx1"/>
            </w14:solidFill>
          </w14:textFill>
        </w:rPr>
        <w:t>Ensino colaborativo para o apoio à inclusão escolar: práticas colaborativas entre os professores.</w:t>
      </w:r>
      <w:r>
        <w:rPr>
          <w:rFonts w:ascii="Times New Roman" w:hAnsi="Times New Roman" w:cs="Times New Roman"/>
          <w:b/>
          <w:bCs/>
          <w:color w:val="000000" w:themeColor="text1"/>
          <w:sz w:val="24"/>
          <w:szCs w:val="24"/>
          <w14:textFill>
            <w14:solidFill>
              <w14:schemeClr w14:val="tx1"/>
            </w14:solidFill>
          </w14:textFill>
        </w:rPr>
        <w:t> </w:t>
      </w:r>
      <w:r>
        <w:rPr>
          <w:rFonts w:ascii="Times New Roman" w:hAnsi="Times New Roman" w:cs="Times New Roman"/>
          <w:bCs/>
          <w:color w:val="000000" w:themeColor="text1"/>
          <w:sz w:val="24"/>
          <w:szCs w:val="24"/>
          <w14:textFill>
            <w14:solidFill>
              <w14:schemeClr w14:val="tx1"/>
            </w14:solidFill>
          </w14:textFill>
        </w:rPr>
        <w:t>R. Bras. Est. Pedag.</w:t>
      </w:r>
      <w:r>
        <w:rPr>
          <w:rFonts w:ascii="Times New Roman" w:hAnsi="Times New Roman" w:cs="Times New Roman"/>
          <w:color w:val="000000" w:themeColor="text1"/>
          <w:sz w:val="24"/>
          <w:szCs w:val="24"/>
          <w14:textFill>
            <w14:solidFill>
              <w14:schemeClr w14:val="tx1"/>
            </w14:solidFill>
          </w14:textFill>
        </w:rPr>
        <w:t>, Brasília, v. 95, n. 239, p. 139-151, abr.  2014.   disponível em &lt;http://educa.fcc.org.br/scielo.php?script=sci_arttext&amp;pid=S2176-66812014000100008&amp;lng=pt&amp;nrm=iso&gt;. acessos em  15  abr.  2026.</w:t>
      </w:r>
    </w:p>
    <w:sectPr>
      <w:headerReference r:id="rId5" w:type="default"/>
      <w:pgSz w:w="11906" w:h="16838"/>
      <w:pgMar w:top="1701" w:right="1134" w:bottom="1134" w:left="1701" w:header="708" w:footer="709"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DFD07">
    <w:pPr>
      <w:pStyle w:val="11"/>
    </w:pPr>
    <w:r>
      <w:rPr>
        <w:lang w:eastAsia="pt-BR"/>
      </w:rPr>
      <w:drawing>
        <wp:inline distT="0" distB="0" distL="114300" distR="114300">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73614"/>
    <w:rsid w:val="000B16D9"/>
    <w:rsid w:val="000E5762"/>
    <w:rsid w:val="00172A27"/>
    <w:rsid w:val="00180BEE"/>
    <w:rsid w:val="002345B7"/>
    <w:rsid w:val="003C1DB7"/>
    <w:rsid w:val="00434C3B"/>
    <w:rsid w:val="00677F30"/>
    <w:rsid w:val="006C7045"/>
    <w:rsid w:val="0072640C"/>
    <w:rsid w:val="00741E2B"/>
    <w:rsid w:val="00883223"/>
    <w:rsid w:val="00AB0121"/>
    <w:rsid w:val="00B44EDC"/>
    <w:rsid w:val="00B82A8F"/>
    <w:rsid w:val="00C5300E"/>
    <w:rsid w:val="00C90259"/>
    <w:rsid w:val="00E23716"/>
    <w:rsid w:val="00F4690E"/>
    <w:rsid w:val="00F47E17"/>
    <w:rsid w:val="07BD78D2"/>
    <w:rsid w:val="0CB10AFC"/>
    <w:rsid w:val="0E9E37B4"/>
    <w:rsid w:val="11C57B83"/>
    <w:rsid w:val="1A894334"/>
    <w:rsid w:val="1EF63937"/>
    <w:rsid w:val="221653A0"/>
    <w:rsid w:val="22184B3D"/>
    <w:rsid w:val="236E20A2"/>
    <w:rsid w:val="25485496"/>
    <w:rsid w:val="27CD66DB"/>
    <w:rsid w:val="2A103A2A"/>
    <w:rsid w:val="2D0A23B4"/>
    <w:rsid w:val="336839D0"/>
    <w:rsid w:val="35C35FA5"/>
    <w:rsid w:val="39113C01"/>
    <w:rsid w:val="404D430C"/>
    <w:rsid w:val="44A377A9"/>
    <w:rsid w:val="45161CE6"/>
    <w:rsid w:val="4A4308C7"/>
    <w:rsid w:val="4DAD2754"/>
    <w:rsid w:val="597F7F50"/>
    <w:rsid w:val="59FB6197"/>
    <w:rsid w:val="5B5B3C9A"/>
    <w:rsid w:val="60FF12C0"/>
    <w:rsid w:val="66252EA9"/>
    <w:rsid w:val="66F205F4"/>
    <w:rsid w:val="68F74436"/>
    <w:rsid w:val="6AC044BA"/>
    <w:rsid w:val="704476BC"/>
    <w:rsid w:val="77A167CB"/>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iPriority="99"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paragraph" w:styleId="2">
    <w:name w:val="heading 2"/>
    <w:basedOn w:val="1"/>
    <w:link w:val="16"/>
    <w:qFormat/>
    <w:uiPriority w:val="9"/>
    <w:pPr>
      <w:spacing w:before="100" w:beforeAutospacing="1" w:after="100" w:afterAutospacing="1" w:line="240" w:lineRule="auto"/>
      <w:outlineLvl w:val="1"/>
    </w:pPr>
    <w:rPr>
      <w:rFonts w:ascii="Times New Roman" w:hAnsi="Times New Roman" w:eastAsia="Times New Roman" w:cs="Times New Roman"/>
      <w:b/>
      <w:bCs/>
      <w:kern w:val="0"/>
      <w:sz w:val="36"/>
      <w:szCs w:val="36"/>
      <w:lang w:eastAsia="pt-BR"/>
      <w14:ligatures w14:val="none"/>
    </w:rPr>
  </w:style>
  <w:style w:type="paragraph" w:styleId="3">
    <w:name w:val="heading 3"/>
    <w:basedOn w:val="1"/>
    <w:link w:val="17"/>
    <w:qFormat/>
    <w:uiPriority w:val="9"/>
    <w:pPr>
      <w:spacing w:before="100" w:beforeAutospacing="1" w:after="100" w:afterAutospacing="1" w:line="240" w:lineRule="auto"/>
      <w:outlineLvl w:val="2"/>
    </w:pPr>
    <w:rPr>
      <w:rFonts w:ascii="Times New Roman" w:hAnsi="Times New Roman" w:eastAsia="Times New Roman" w:cs="Times New Roman"/>
      <w:b/>
      <w:bCs/>
      <w:kern w:val="0"/>
      <w:sz w:val="27"/>
      <w:szCs w:val="27"/>
      <w:lang w:eastAsia="pt-BR"/>
      <w14:ligatures w14:val="none"/>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Strong"/>
    <w:basedOn w:val="4"/>
    <w:qFormat/>
    <w:uiPriority w:val="22"/>
    <w:rPr>
      <w:b/>
      <w:bCs/>
    </w:rPr>
  </w:style>
  <w:style w:type="character" w:styleId="7">
    <w:name w:val="annotation reference"/>
    <w:basedOn w:val="4"/>
    <w:semiHidden/>
    <w:unhideWhenUsed/>
    <w:uiPriority w:val="99"/>
    <w:rPr>
      <w:sz w:val="16"/>
      <w:szCs w:val="16"/>
    </w:rPr>
  </w:style>
  <w:style w:type="character" w:styleId="8">
    <w:name w:val="Hyperlink"/>
    <w:basedOn w:val="4"/>
    <w:unhideWhenUsed/>
    <w:qFormat/>
    <w:uiPriority w:val="99"/>
    <w:rPr>
      <w:color w:val="0000FF"/>
      <w:u w:val="single"/>
    </w:rPr>
  </w:style>
  <w:style w:type="paragraph" w:styleId="9">
    <w:name w:val="annotation text"/>
    <w:basedOn w:val="1"/>
    <w:link w:val="20"/>
    <w:semiHidden/>
    <w:unhideWhenUsed/>
    <w:qFormat/>
    <w:uiPriority w:val="99"/>
  </w:style>
  <w:style w:type="paragraph" w:styleId="10">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pt-BR"/>
      <w14:ligatures w14:val="none"/>
    </w:rPr>
  </w:style>
  <w:style w:type="paragraph" w:styleId="11">
    <w:name w:val="header"/>
    <w:basedOn w:val="1"/>
    <w:semiHidden/>
    <w:unhideWhenUsed/>
    <w:qFormat/>
    <w:uiPriority w:val="99"/>
    <w:pPr>
      <w:tabs>
        <w:tab w:val="center" w:pos="4252"/>
        <w:tab w:val="right" w:pos="8504"/>
      </w:tabs>
    </w:pPr>
  </w:style>
  <w:style w:type="paragraph" w:styleId="12">
    <w:name w:val="annotation subject"/>
    <w:basedOn w:val="9"/>
    <w:next w:val="9"/>
    <w:link w:val="21"/>
    <w:semiHidden/>
    <w:unhideWhenUsed/>
    <w:uiPriority w:val="99"/>
    <w:pPr>
      <w:spacing w:line="240" w:lineRule="auto"/>
    </w:pPr>
    <w:rPr>
      <w:b/>
      <w:bCs/>
      <w:sz w:val="20"/>
      <w:szCs w:val="20"/>
    </w:rPr>
  </w:style>
  <w:style w:type="paragraph" w:styleId="13">
    <w:name w:val="footer"/>
    <w:basedOn w:val="1"/>
    <w:semiHidden/>
    <w:unhideWhenUsed/>
    <w:qFormat/>
    <w:uiPriority w:val="99"/>
    <w:pPr>
      <w:tabs>
        <w:tab w:val="center" w:pos="4252"/>
        <w:tab w:val="right" w:pos="8504"/>
      </w:tabs>
    </w:pPr>
  </w:style>
  <w:style w:type="paragraph" w:styleId="14">
    <w:name w:val="Balloon Text"/>
    <w:basedOn w:val="1"/>
    <w:link w:val="19"/>
    <w:semiHidden/>
    <w:unhideWhenUsed/>
    <w:uiPriority w:val="99"/>
    <w:pPr>
      <w:spacing w:after="0" w:line="240" w:lineRule="auto"/>
    </w:pPr>
    <w:rPr>
      <w:rFonts w:ascii="Segoe UI" w:hAnsi="Segoe UI" w:cs="Segoe UI"/>
      <w:sz w:val="18"/>
      <w:szCs w:val="18"/>
    </w:rPr>
  </w:style>
  <w:style w:type="table" w:styleId="15">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Título 2 Char"/>
    <w:basedOn w:val="4"/>
    <w:link w:val="2"/>
    <w:qFormat/>
    <w:uiPriority w:val="9"/>
    <w:rPr>
      <w:rFonts w:eastAsia="Times New Roman"/>
      <w:b/>
      <w:bCs/>
      <w:sz w:val="36"/>
      <w:szCs w:val="36"/>
    </w:rPr>
  </w:style>
  <w:style w:type="character" w:customStyle="1" w:styleId="17">
    <w:name w:val="Título 3 Char"/>
    <w:basedOn w:val="4"/>
    <w:link w:val="3"/>
    <w:qFormat/>
    <w:uiPriority w:val="9"/>
    <w:rPr>
      <w:rFonts w:eastAsia="Times New Roman"/>
      <w:b/>
      <w:bCs/>
      <w:sz w:val="27"/>
      <w:szCs w:val="27"/>
    </w:rPr>
  </w:style>
  <w:style w:type="paragraph" w:styleId="18">
    <w:name w:val="List Paragraph"/>
    <w:basedOn w:val="1"/>
    <w:unhideWhenUsed/>
    <w:qFormat/>
    <w:uiPriority w:val="99"/>
    <w:pPr>
      <w:ind w:left="720"/>
      <w:contextualSpacing/>
    </w:pPr>
  </w:style>
  <w:style w:type="character" w:customStyle="1" w:styleId="19">
    <w:name w:val="Texto de balão Char"/>
    <w:basedOn w:val="4"/>
    <w:link w:val="14"/>
    <w:semiHidden/>
    <w:uiPriority w:val="99"/>
    <w:rPr>
      <w:rFonts w:ascii="Segoe UI" w:hAnsi="Segoe UI" w:cs="Segoe UI" w:eastAsiaTheme="minorHAnsi"/>
      <w:kern w:val="2"/>
      <w:sz w:val="18"/>
      <w:szCs w:val="18"/>
      <w:lang w:eastAsia="en-US"/>
      <w14:ligatures w14:val="standardContextual"/>
    </w:rPr>
  </w:style>
  <w:style w:type="character" w:customStyle="1" w:styleId="20">
    <w:name w:val="Texto de comentário Char"/>
    <w:basedOn w:val="4"/>
    <w:link w:val="9"/>
    <w:semiHidden/>
    <w:uiPriority w:val="99"/>
    <w:rPr>
      <w:rFonts w:asciiTheme="minorHAnsi" w:hAnsiTheme="minorHAnsi" w:eastAsiaTheme="minorHAnsi" w:cstheme="minorBidi"/>
      <w:kern w:val="2"/>
      <w:sz w:val="22"/>
      <w:szCs w:val="22"/>
      <w:lang w:eastAsia="en-US"/>
      <w14:ligatures w14:val="standardContextual"/>
    </w:rPr>
  </w:style>
  <w:style w:type="character" w:customStyle="1" w:styleId="21">
    <w:name w:val="Assunto do comentário Char"/>
    <w:basedOn w:val="20"/>
    <w:link w:val="12"/>
    <w:semiHidden/>
    <w:uiPriority w:val="99"/>
    <w:rPr>
      <w:rFonts w:asciiTheme="minorHAnsi" w:hAnsiTheme="minorHAnsi" w:eastAsiaTheme="minorHAnsi" w:cstheme="minorBidi"/>
      <w:b/>
      <w:bCs/>
      <w:kern w:val="2"/>
      <w:sz w:val="22"/>
      <w:szCs w:val="22"/>
      <w:lang w:eastAsia="en-US"/>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897</Words>
  <Characters>5606</Characters>
  <Lines>46</Lines>
  <Paragraphs>13</Paragraphs>
  <TotalTime>23</TotalTime>
  <ScaleCrop>false</ScaleCrop>
  <LinksUpToDate>false</LinksUpToDate>
  <CharactersWithSpaces>6483</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2026-04-02T16:28:00Z</dcterms:created>
  <dc:creator>Ùrsula</dc:creator>
  <cp:lastModifiedBy>rosyf</cp:lastModifiedBy>
  <dcterms:modified xsi:type="dcterms:W3CDTF">2026-04-16T23:29:11Z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1046-12.1.0.25242</vt:lpwstr>
  </property>
  <property fmtid="{D5CDD505-2E9C-101B-9397-08002B2CF9AE}" pid="3" name="ICV">
    <vt:lpwstr>6FB35275819841FDB3AC4D49095419DF_13</vt:lpwstr>
  </property>
  <property fmtid="{D5CDD505-2E9C-101B-9397-08002B2CF9AE}" pid="4" name="KSOTemplateDocerSaveRecord">
    <vt:lpwstr>eyJoZGlkIjoiMzU1ZTVhZjcwZThiMzBiM2EwY2QyMWE5M2Y3NDA1NjIifQ==</vt:lpwstr>
  </property>
</Properties>
</file>