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69F5" w14:textId="4F16CDF2" w:rsidR="005B76AF" w:rsidRPr="005B76AF" w:rsidRDefault="005B76AF" w:rsidP="005B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</w:t>
      </w:r>
      <w:r w:rsidRPr="005B76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ERMANÊNCIA NA EDUCAÇÃO A DISTÂNCIA: FATORES QUE CONTRIBUEM PARA O ÊXITO DOS ESTUDANTES</w:t>
      </w:r>
    </w:p>
    <w:p w14:paraId="008DFD0B" w14:textId="77777777" w:rsidR="006D74AD" w:rsidRDefault="006D74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314EE8" w14:textId="1797729E" w:rsidR="006D74AD" w:rsidRDefault="001427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Sheila da Silva Borges</w:t>
      </w:r>
    </w:p>
    <w:p w14:paraId="18AD182A" w14:textId="00BD3FF2" w:rsidR="006D74AD" w:rsidRDefault="00142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Doutoranda em Educação – Universidade Católica de Brasília - UCB</w:t>
      </w:r>
    </w:p>
    <w:p w14:paraId="4384C831" w14:textId="403BD164" w:rsidR="006D74AD" w:rsidRDefault="00617A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1172F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sscheilaa@gmail.com</w:t>
        </w:r>
      </w:hyperlink>
    </w:p>
    <w:p w14:paraId="668B6F90" w14:textId="77777777" w:rsidR="00617AA0" w:rsidRDefault="00617A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00DDD6" w14:textId="657BDB44" w:rsidR="006D74AD" w:rsidRDefault="00617A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Valdivina Alves Ferreira</w:t>
      </w:r>
    </w:p>
    <w:p w14:paraId="742F048B" w14:textId="77777777" w:rsidR="00617AA0" w:rsidRDefault="00617AA0" w:rsidP="00617A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617AA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Doutora em Educação. Docente e Pesquisadora Permanente do  PPGEdu - Universidade Católica de Brasíli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</w:p>
    <w:p w14:paraId="4C3297D9" w14:textId="00E3B40A" w:rsidR="00617AA0" w:rsidRDefault="00617AA0" w:rsidP="00617AA0">
      <w:pPr>
        <w:pStyle w:val="Dadosautores"/>
        <w:jc w:val="right"/>
        <w:rPr>
          <w:rFonts w:ascii="Times New Roman" w:hAnsi="Times New Roman" w:cs="Times New Roman"/>
          <w:bCs/>
          <w:lang w:val="pt-PT"/>
        </w:rPr>
      </w:pPr>
      <w:hyperlink r:id="rId8" w:history="1">
        <w:r w:rsidRPr="001172F2">
          <w:rPr>
            <w:rStyle w:val="Hyperlink"/>
            <w:rFonts w:ascii="Times New Roman" w:hAnsi="Times New Roman" w:cs="Times New Roman"/>
            <w:bCs/>
            <w:lang w:val="pt-PT"/>
          </w:rPr>
          <w:t>valdivina.ferreira@p.ucb.br</w:t>
        </w:r>
      </w:hyperlink>
    </w:p>
    <w:p w14:paraId="78426C8F" w14:textId="77777777" w:rsidR="00617AA0" w:rsidRPr="00D15ECC" w:rsidRDefault="00617AA0" w:rsidP="00617AA0">
      <w:pPr>
        <w:pStyle w:val="Dadosautores"/>
        <w:jc w:val="right"/>
        <w:rPr>
          <w:rFonts w:ascii="Times New Roman" w:hAnsi="Times New Roman" w:cs="Times New Roman"/>
          <w:bCs/>
          <w:lang w:val="pt-PT"/>
        </w:rPr>
      </w:pPr>
    </w:p>
    <w:p w14:paraId="0317272A" w14:textId="1DDA210D" w:rsidR="006D74AD" w:rsidRPr="005B76AF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5B76AF" w:rsidRPr="005B76AF">
        <w:t xml:space="preserve"> </w:t>
      </w:r>
      <w:r w:rsidR="005B76AF" w:rsidRPr="005B76AF">
        <w:rPr>
          <w:rFonts w:ascii="Times New Roman" w:eastAsia="Times New Roman" w:hAnsi="Times New Roman" w:cs="Times New Roman"/>
          <w:sz w:val="24"/>
          <w:szCs w:val="24"/>
          <w:lang w:eastAsia="pt-BR"/>
        </w:rPr>
        <w:t>Tecnologias da Educação e Educação a Distância</w:t>
      </w:r>
    </w:p>
    <w:p w14:paraId="0DDBAB40" w14:textId="63624DB4" w:rsidR="00C11511" w:rsidRPr="00443D2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D21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1312F0C" w14:textId="18748748" w:rsidR="00F158BE" w:rsidRPr="00F158BE" w:rsidRDefault="00F158BE" w:rsidP="00F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8BE">
        <w:rPr>
          <w:rFonts w:ascii="Times New Roman" w:hAnsi="Times New Roman" w:cs="Times New Roman"/>
          <w:sz w:val="24"/>
          <w:szCs w:val="24"/>
        </w:rPr>
        <w:t xml:space="preserve">O presente resumo deriva de pesquisa desenvolvida em nível de mestrado, defendida em 2022, e analisa os fatores que contribuem para a permanência </w:t>
      </w:r>
      <w:r>
        <w:rPr>
          <w:rFonts w:ascii="Times New Roman" w:hAnsi="Times New Roman" w:cs="Times New Roman"/>
          <w:sz w:val="24"/>
          <w:szCs w:val="24"/>
        </w:rPr>
        <w:t xml:space="preserve">no ensino superior </w:t>
      </w:r>
      <w:r w:rsidRPr="00F158BE">
        <w:rPr>
          <w:rFonts w:ascii="Times New Roman" w:hAnsi="Times New Roman" w:cs="Times New Roman"/>
          <w:sz w:val="24"/>
          <w:szCs w:val="24"/>
        </w:rPr>
        <w:t>de estudantes d</w:t>
      </w:r>
      <w:r>
        <w:rPr>
          <w:rFonts w:ascii="Times New Roman" w:hAnsi="Times New Roman" w:cs="Times New Roman"/>
          <w:sz w:val="24"/>
          <w:szCs w:val="24"/>
        </w:rPr>
        <w:t xml:space="preserve">o curso de </w:t>
      </w:r>
      <w:r w:rsidRPr="00F158BE">
        <w:rPr>
          <w:rFonts w:ascii="Times New Roman" w:hAnsi="Times New Roman" w:cs="Times New Roman"/>
          <w:sz w:val="24"/>
          <w:szCs w:val="24"/>
        </w:rPr>
        <w:t>Pedagogia, na modalidade Educação a Distância (EaD), concluintes em 2021. De abordagem qualitativa, o estudo evidencia que a permanência resulta da articulação entre dimensões institucionais, pedagógicas, tecnológicas e pessoais, sendo atravessada por condições sociais e pela intencionalidade formativa dos estudantes.</w:t>
      </w:r>
    </w:p>
    <w:p w14:paraId="71B59048" w14:textId="77777777" w:rsidR="00C11511" w:rsidRPr="00443D2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96FE1" w14:textId="77777777" w:rsidR="00C11511" w:rsidRPr="00C1151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511">
        <w:rPr>
          <w:rFonts w:ascii="Times New Roman" w:hAnsi="Times New Roman" w:cs="Times New Roman"/>
          <w:b/>
          <w:bCs/>
          <w:sz w:val="24"/>
          <w:szCs w:val="24"/>
        </w:rPr>
        <w:t>Palavras-chave</w:t>
      </w:r>
    </w:p>
    <w:p w14:paraId="7255F489" w14:textId="77777777" w:rsidR="00C11511" w:rsidRPr="00443D2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11">
        <w:rPr>
          <w:rFonts w:ascii="Times New Roman" w:hAnsi="Times New Roman" w:cs="Times New Roman"/>
          <w:sz w:val="24"/>
          <w:szCs w:val="24"/>
        </w:rPr>
        <w:t>Educação a Distância; Permanência Estudantil; Ensino Superior; Pedagogia; Tecnologias Digitais.</w:t>
      </w:r>
    </w:p>
    <w:p w14:paraId="01EA9E86" w14:textId="77777777" w:rsidR="00C11511" w:rsidRPr="00443D2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10108" w14:textId="77777777" w:rsidR="00C11511" w:rsidRPr="00C1151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511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62C8BD9F" w14:textId="77777777" w:rsidR="00F158BE" w:rsidRPr="00F158BE" w:rsidRDefault="00F158BE" w:rsidP="00F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8BE">
        <w:rPr>
          <w:rFonts w:ascii="Times New Roman" w:hAnsi="Times New Roman" w:cs="Times New Roman"/>
          <w:sz w:val="24"/>
          <w:szCs w:val="24"/>
        </w:rPr>
        <w:t>A expansão da Educação a Distância (EaD) no ensino superior brasileiro tem ampliado o acesso à formação acadêmica, especialmente entre estudantes trabalhadores e oriundos de contextos socioeconômicos diversos. Entretanto, a democratização do acesso não garante a permanência, configurando-se como um dos principais desafios dessa modalidade. Diante desse cenário, este estudo analisa os fatores que contribuem para a permanência de estudantes do curso de Pedagogia, na modalidade Educação a Distância (EaD), concluintes em 2021, considerando a complexidade das relações entre sujeito, instituição e contexto social.</w:t>
      </w:r>
    </w:p>
    <w:p w14:paraId="214ED3AD" w14:textId="77777777" w:rsidR="00C11511" w:rsidRPr="00443D2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3F736" w14:textId="77777777" w:rsidR="00C11511" w:rsidRPr="00C1151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1511">
        <w:rPr>
          <w:rFonts w:ascii="Times New Roman" w:hAnsi="Times New Roman" w:cs="Times New Roman"/>
          <w:b/>
          <w:bCs/>
          <w:sz w:val="24"/>
          <w:szCs w:val="24"/>
        </w:rPr>
        <w:t>Justificativa e problema de pesquisa</w:t>
      </w:r>
    </w:p>
    <w:p w14:paraId="5E9FA796" w14:textId="77777777" w:rsidR="00C11511" w:rsidRPr="00C1151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11">
        <w:rPr>
          <w:rFonts w:ascii="Times New Roman" w:hAnsi="Times New Roman" w:cs="Times New Roman"/>
          <w:sz w:val="24"/>
          <w:szCs w:val="24"/>
        </w:rPr>
        <w:t>O crescimento da EaD evidencia tensões entre ampliação do acesso e garantia de permanência. Ainda que a literatura avance na compreensão da evasão, há necessidade de aprofundar análises que privilegiam a permanência como processo ativo e multifatorial. Assim, questiona-se: quais fatores contribuem para a permanência dos estudantes na EaD?</w:t>
      </w:r>
    </w:p>
    <w:p w14:paraId="7D7A1F8F" w14:textId="77777777" w:rsidR="00C11511" w:rsidRPr="00443D21" w:rsidRDefault="00C11511" w:rsidP="00C1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6410A" w14:textId="77777777" w:rsidR="00443D21" w:rsidRPr="00443D21" w:rsidRDefault="00443D21" w:rsidP="00443D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D21">
        <w:rPr>
          <w:rFonts w:ascii="Times New Roman" w:hAnsi="Times New Roman" w:cs="Times New Roman"/>
          <w:b/>
          <w:bCs/>
          <w:sz w:val="24"/>
          <w:szCs w:val="24"/>
        </w:rPr>
        <w:t>Objetivos da pesquisa</w:t>
      </w:r>
    </w:p>
    <w:p w14:paraId="7519E802" w14:textId="77777777" w:rsidR="00443D21" w:rsidRPr="00443D21" w:rsidRDefault="00443D21" w:rsidP="004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21">
        <w:rPr>
          <w:rFonts w:ascii="Times New Roman" w:hAnsi="Times New Roman" w:cs="Times New Roman"/>
          <w:sz w:val="24"/>
          <w:szCs w:val="24"/>
        </w:rPr>
        <w:t>O objetivo geral consiste em analisar os fatores que contribuem para a permanência dos estudantes do curso de Pedagogia EaD. Como objetivos específicos, buscou-se:</w:t>
      </w:r>
    </w:p>
    <w:p w14:paraId="7DE68A96" w14:textId="77777777" w:rsidR="00443D21" w:rsidRPr="00443D21" w:rsidRDefault="00443D21" w:rsidP="00443D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21">
        <w:rPr>
          <w:rFonts w:ascii="Times New Roman" w:hAnsi="Times New Roman" w:cs="Times New Roman"/>
          <w:sz w:val="24"/>
          <w:szCs w:val="24"/>
        </w:rPr>
        <w:t>contextualizar a expansão da EaD no ensino superior brasileiro;</w:t>
      </w:r>
    </w:p>
    <w:p w14:paraId="105F920F" w14:textId="77777777" w:rsidR="00443D21" w:rsidRPr="00443D21" w:rsidRDefault="00443D21" w:rsidP="00443D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21">
        <w:rPr>
          <w:rFonts w:ascii="Times New Roman" w:hAnsi="Times New Roman" w:cs="Times New Roman"/>
          <w:sz w:val="24"/>
          <w:szCs w:val="24"/>
        </w:rPr>
        <w:t>caracterizar o perfil dos estudantes concluintes;</w:t>
      </w:r>
    </w:p>
    <w:p w14:paraId="3D72FCC7" w14:textId="77777777" w:rsidR="00443D21" w:rsidRDefault="00443D21" w:rsidP="00443D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D21">
        <w:rPr>
          <w:rFonts w:ascii="Times New Roman" w:hAnsi="Times New Roman" w:cs="Times New Roman"/>
          <w:sz w:val="24"/>
          <w:szCs w:val="24"/>
        </w:rPr>
        <w:t>analisar os fatores que influenciam sua permanência.</w:t>
      </w:r>
    </w:p>
    <w:p w14:paraId="0902129F" w14:textId="77777777" w:rsidR="00443D21" w:rsidRDefault="00443D21" w:rsidP="004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0B913" w14:textId="77777777" w:rsidR="00443D21" w:rsidRPr="00443D21" w:rsidRDefault="00443D21" w:rsidP="004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89092" w14:textId="77777777" w:rsidR="00443D21" w:rsidRPr="00443D21" w:rsidRDefault="00443D21" w:rsidP="00443D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D21">
        <w:rPr>
          <w:rFonts w:ascii="Times New Roman" w:hAnsi="Times New Roman" w:cs="Times New Roman"/>
          <w:b/>
          <w:bCs/>
          <w:sz w:val="24"/>
          <w:szCs w:val="24"/>
        </w:rPr>
        <w:t>Referencial teórico</w:t>
      </w:r>
    </w:p>
    <w:p w14:paraId="00BF3B49" w14:textId="77777777" w:rsidR="00443D21" w:rsidRDefault="00443D21" w:rsidP="00443D21">
      <w:pPr>
        <w:pStyle w:val="NormalWeb"/>
        <w:spacing w:before="0" w:beforeAutospacing="0" w:after="0" w:afterAutospacing="0" w:line="300" w:lineRule="atLeast"/>
        <w:jc w:val="both"/>
      </w:pPr>
      <w:r w:rsidRPr="00443D21">
        <w:t>A análise fundamenta-se nos estudos de Tinto (1975, 1997), Santos (2020) e Moran (2011), que concebem a permanência como resultado da integração acadêmica e social, mediada por condições institucionais e experiências formativas. A permanência é compreendida como fenômeno relacional, que articula dimensões objetivas e subjetivas da trajetória estudantil.</w:t>
      </w:r>
    </w:p>
    <w:p w14:paraId="3E9B8DFD" w14:textId="77777777" w:rsidR="00F158BE" w:rsidRPr="00443D21" w:rsidRDefault="00F158BE" w:rsidP="00443D21">
      <w:pPr>
        <w:pStyle w:val="NormalWeb"/>
        <w:spacing w:before="0" w:beforeAutospacing="0" w:after="0" w:afterAutospacing="0" w:line="300" w:lineRule="atLeast"/>
        <w:jc w:val="both"/>
      </w:pPr>
    </w:p>
    <w:p w14:paraId="353B120D" w14:textId="77777777" w:rsidR="00DF24C2" w:rsidRDefault="00443D21" w:rsidP="00DF24C2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443D21">
        <w:rPr>
          <w:b/>
          <w:bCs/>
        </w:rPr>
        <w:t>Procedimentos metodológicos</w:t>
      </w:r>
    </w:p>
    <w:p w14:paraId="460D7407" w14:textId="7B9ECD9A" w:rsidR="00DF24C2" w:rsidRPr="00DF24C2" w:rsidRDefault="00DF24C2" w:rsidP="00DF24C2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DF24C2">
        <w:t>A pesquisa adota abordagem qualitativa, com uso de procedimentos bibliográficos, documentais e empíricos.</w:t>
      </w:r>
      <w:r w:rsidRPr="00DF24C2">
        <w:br/>
        <w:t>Os dados foram coletados por meio de:</w:t>
      </w:r>
      <w:r w:rsidRPr="00DF24C2">
        <w:br/>
        <w:t>• questionário on</w:t>
      </w:r>
      <w:r w:rsidR="006D2B15">
        <w:t>-</w:t>
      </w:r>
      <w:r w:rsidRPr="00DF24C2">
        <w:t>line aplicado a 24 estudantes concluintes do curso de Pedagogia EaD de uma instituição de ensino superior privada, localizada no Distrito Federal;</w:t>
      </w:r>
      <w:r w:rsidRPr="00DF24C2">
        <w:br/>
        <w:t>• entrevistas semiestruturadas com 5 docentes do curso.</w:t>
      </w:r>
      <w:r w:rsidRPr="00DF24C2">
        <w:br/>
        <w:t xml:space="preserve">A análise foi realizada com base na análise de conteúdo </w:t>
      </w:r>
      <w:r>
        <w:t>de Bardin</w:t>
      </w:r>
      <w:r w:rsidR="00BA720E">
        <w:t xml:space="preserve"> (</w:t>
      </w:r>
      <w:r w:rsidRPr="00DF24C2">
        <w:t>2016</w:t>
      </w:r>
      <w:r w:rsidR="00BA720E">
        <w:t xml:space="preserve">), </w:t>
      </w:r>
      <w:r w:rsidRPr="00DF24C2">
        <w:t xml:space="preserve"> a partir da articulação entre dados do questionário e das entrevistas, possibilitando a identificação de categorias temáticas relacionadas aos fatores institucionais, pedagógicos, tecnológicos e pessoais que influenciam a permanência estudantil. Utilizou-se, de forma complementar, a quantificação simples para caracterização do perfil dos participantes.</w:t>
      </w:r>
    </w:p>
    <w:p w14:paraId="567B6F5C" w14:textId="77777777" w:rsidR="00443D21" w:rsidRPr="00443D21" w:rsidRDefault="00443D21" w:rsidP="00443D21">
      <w:pPr>
        <w:pStyle w:val="NormalWeb"/>
        <w:spacing w:before="0" w:beforeAutospacing="0" w:after="0" w:afterAutospacing="0"/>
        <w:jc w:val="both"/>
      </w:pPr>
    </w:p>
    <w:p w14:paraId="6C92AE81" w14:textId="77777777" w:rsidR="00BA720E" w:rsidRDefault="00443D21" w:rsidP="00BA720E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443D21">
        <w:rPr>
          <w:b/>
          <w:bCs/>
        </w:rPr>
        <w:t>Análise dos dados e resultados</w:t>
      </w:r>
    </w:p>
    <w:p w14:paraId="68738122" w14:textId="198670F8" w:rsidR="00BA720E" w:rsidRPr="00BA720E" w:rsidRDefault="00BA720E" w:rsidP="00BA720E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BA720E">
        <w:t>A permanência estudantil no ensino superior revelou-se um fenômeno complexo, constituído pela articulação de diferentes dimensões. A análise dos dados permitiu identificar quatro categorias principais:</w:t>
      </w:r>
      <w:r w:rsidRPr="00BA720E">
        <w:br/>
        <w:t>a) Fatores institucionais: relacionados à organização do curso, ao suporte acadêmico e à qualidade da gestão pedagógica;</w:t>
      </w:r>
      <w:r w:rsidRPr="00BA720E">
        <w:br/>
        <w:t>b) Fatores pedagógicos: associados à atuação docente, às estratégias didáticas e à interação nos ambientes virtuais;</w:t>
      </w:r>
      <w:r w:rsidRPr="00BA720E">
        <w:br/>
        <w:t>c) Fatores tecnológicos: vinculados ao acesso, à usabilidade das plataformas e às condições de conectividade;</w:t>
      </w:r>
      <w:r w:rsidRPr="00BA720E">
        <w:br/>
        <w:t>d) Fatores pessoais e sociais: relacionados às condições de vida, trabalho, renda e organização do tempo dos estudantes.</w:t>
      </w:r>
      <w:r w:rsidRPr="00BA720E">
        <w:br/>
        <w:t>Os resultados indicam que, embora a busca por mobilidade social e melhoria das condições de vida, evidenciada nos relatos dos participantes, seja um elemento central, a permanência não se explica apenas por motivação individual. Trata-se de um processo condicionado por relações institucionais e pedagógicas que podem potencializar ou fragilizar a trajetória acadêmica.</w:t>
      </w:r>
      <w:r>
        <w:t xml:space="preserve"> </w:t>
      </w:r>
      <w:r w:rsidRPr="00BA720E">
        <w:t>Dessa forma, a permanência configura-se como um fenômeno multidimensional, que exige compreensão articulada entre sujeito e contexto, superando interpretações individualizantes.</w:t>
      </w:r>
    </w:p>
    <w:p w14:paraId="26FB5FDC" w14:textId="77777777" w:rsidR="00443D21" w:rsidRPr="00443D21" w:rsidRDefault="00443D21" w:rsidP="00443D21">
      <w:pPr>
        <w:pStyle w:val="NormalWeb"/>
        <w:spacing w:before="0" w:beforeAutospacing="0" w:after="0" w:afterAutospacing="0"/>
        <w:jc w:val="both"/>
      </w:pPr>
    </w:p>
    <w:p w14:paraId="1F46076D" w14:textId="77777777" w:rsidR="00443D21" w:rsidRPr="00443D21" w:rsidRDefault="00443D21" w:rsidP="00443D21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443D21">
        <w:rPr>
          <w:b/>
          <w:bCs/>
        </w:rPr>
        <w:t>Relação com o campo da Educação e eixo temático</w:t>
      </w:r>
    </w:p>
    <w:p w14:paraId="4325F461" w14:textId="586C00C0" w:rsidR="00443D21" w:rsidRPr="00443D21" w:rsidRDefault="00443D21" w:rsidP="00443D21">
      <w:pPr>
        <w:pStyle w:val="NormalWeb"/>
        <w:spacing w:before="0" w:beforeAutospacing="0" w:after="0" w:afterAutospacing="0"/>
        <w:jc w:val="both"/>
      </w:pPr>
      <w:r w:rsidRPr="00443D21">
        <w:t>O estudo contribui para o campo da Educação ao problematizar a permanência na EaD, articulando-a às discussões sobre democratização do ensino superior, formação docente e mediação tecnológica, em consonância com o eixo “Tecnologias da Educação e Educação a Distância”.</w:t>
      </w:r>
    </w:p>
    <w:p w14:paraId="221CF998" w14:textId="77777777" w:rsidR="00443D21" w:rsidRPr="00443D21" w:rsidRDefault="00443D21" w:rsidP="00BA720E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443D21">
        <w:rPr>
          <w:b/>
          <w:bCs/>
        </w:rPr>
        <w:lastRenderedPageBreak/>
        <w:t>Considerações finais</w:t>
      </w:r>
    </w:p>
    <w:p w14:paraId="4B48B39B" w14:textId="5EA34B86" w:rsidR="00443D21" w:rsidRDefault="00443D21" w:rsidP="00BA720E">
      <w:pPr>
        <w:pStyle w:val="NormalWeb"/>
        <w:spacing w:before="0" w:beforeAutospacing="0" w:after="0" w:afterAutospacing="0"/>
        <w:jc w:val="both"/>
      </w:pPr>
      <w:r w:rsidRPr="00443D21">
        <w:t>Os achados reforçam que a EaD constitui estratégia relevante para ampliação do acesso ao ensino superior, mas sua efetividade depende da implementação de políticas institucionais que assegurem condições de permanência.</w:t>
      </w:r>
      <w:r w:rsidR="00E20848">
        <w:t xml:space="preserve"> </w:t>
      </w:r>
      <w:r w:rsidRPr="00443D21">
        <w:t>Destaca-se a necessidade de ações integradas que considerem o perfil dos estudantes, suas condições de vida e o fortalecimento da mediação pedagógica.</w:t>
      </w:r>
      <w:r>
        <w:t xml:space="preserve"> </w:t>
      </w:r>
      <w:r w:rsidRPr="00443D21">
        <w:t>A pesquisa contribui ao evidenciar que a permanência na EaD demanda abordagens analíticas que ultrapassem explicações simplificadoras, reconhecendo a complexidade do fenômeno.</w:t>
      </w:r>
    </w:p>
    <w:p w14:paraId="546D8948" w14:textId="77777777" w:rsidR="00BA720E" w:rsidRPr="00443D21" w:rsidRDefault="00BA720E" w:rsidP="00BA720E">
      <w:pPr>
        <w:pStyle w:val="NormalWeb"/>
        <w:spacing w:before="0" w:beforeAutospacing="0" w:after="0" w:afterAutospacing="0"/>
        <w:jc w:val="both"/>
      </w:pPr>
    </w:p>
    <w:p w14:paraId="3F1F275C" w14:textId="77777777" w:rsidR="00443D21" w:rsidRPr="00443D21" w:rsidRDefault="00443D21" w:rsidP="00E20848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443D21">
        <w:rPr>
          <w:b/>
          <w:bCs/>
        </w:rPr>
        <w:t>Referências</w:t>
      </w:r>
    </w:p>
    <w:p w14:paraId="2935DD66" w14:textId="77777777" w:rsidR="00443D21" w:rsidRPr="00443D21" w:rsidRDefault="00443D21" w:rsidP="00E20848">
      <w:pPr>
        <w:pStyle w:val="NormalWeb"/>
        <w:spacing w:before="0" w:beforeAutospacing="0" w:after="0" w:afterAutospacing="0"/>
        <w:jc w:val="both"/>
      </w:pPr>
      <w:r w:rsidRPr="00443D21">
        <w:t xml:space="preserve">BARDIN, Laurence. </w:t>
      </w:r>
      <w:r w:rsidRPr="00443D21">
        <w:rPr>
          <w:b/>
          <w:bCs/>
        </w:rPr>
        <w:t>Análise de conteúdo</w:t>
      </w:r>
      <w:r w:rsidRPr="00443D21">
        <w:t>. São Paulo: Edições 70, 2016.</w:t>
      </w:r>
    </w:p>
    <w:p w14:paraId="3B849B86" w14:textId="77777777" w:rsidR="00CF0885" w:rsidRPr="00CF0885" w:rsidRDefault="00CF0885" w:rsidP="00CF0885">
      <w:pPr>
        <w:pStyle w:val="NormalWeb"/>
        <w:jc w:val="both"/>
      </w:pPr>
      <w:r w:rsidRPr="00CF0885">
        <w:t>MORAN, José Manuel. Desafios da educação a distância no Brasil. In: VALENTE, José Armando; MORAN, José Manuel; ARANTES, Valéria Amorim (</w:t>
      </w:r>
      <w:proofErr w:type="spellStart"/>
      <w:r w:rsidRPr="00CF0885">
        <w:t>Orgs</w:t>
      </w:r>
      <w:proofErr w:type="spellEnd"/>
      <w:r w:rsidRPr="00CF0885">
        <w:t xml:space="preserve">.). </w:t>
      </w:r>
      <w:r w:rsidRPr="00CF0885">
        <w:rPr>
          <w:b/>
          <w:bCs/>
        </w:rPr>
        <w:t>Educação a distância: pontos e contrapontos.</w:t>
      </w:r>
      <w:r w:rsidRPr="00CF0885">
        <w:t xml:space="preserve"> São Paulo: </w:t>
      </w:r>
      <w:proofErr w:type="spellStart"/>
      <w:r w:rsidRPr="00CF0885">
        <w:t>Summus</w:t>
      </w:r>
      <w:proofErr w:type="spellEnd"/>
      <w:r w:rsidRPr="00CF0885">
        <w:t>, 2011.</w:t>
      </w:r>
    </w:p>
    <w:p w14:paraId="20E78465" w14:textId="77777777" w:rsidR="00443D21" w:rsidRDefault="00443D21" w:rsidP="00E20848">
      <w:pPr>
        <w:pStyle w:val="NormalWeb"/>
        <w:spacing w:before="0" w:beforeAutospacing="0" w:after="0" w:afterAutospacing="0"/>
        <w:jc w:val="both"/>
      </w:pPr>
      <w:r w:rsidRPr="00443D21">
        <w:t xml:space="preserve">SANTOS, </w:t>
      </w:r>
      <w:proofErr w:type="spellStart"/>
      <w:r w:rsidRPr="00443D21">
        <w:t>Pricila</w:t>
      </w:r>
      <w:proofErr w:type="spellEnd"/>
      <w:r w:rsidRPr="00443D21">
        <w:t xml:space="preserve"> Kohls. </w:t>
      </w:r>
      <w:r w:rsidRPr="00443D21">
        <w:rPr>
          <w:b/>
          <w:bCs/>
        </w:rPr>
        <w:t>Permanência na Educação Superior: desafios e perspectivas.</w:t>
      </w:r>
      <w:r w:rsidRPr="00443D21">
        <w:t xml:space="preserve"> Brasília: Cátedra UNESCO, 2020.</w:t>
      </w:r>
    </w:p>
    <w:p w14:paraId="028E995C" w14:textId="77777777" w:rsidR="00CF0885" w:rsidRPr="00443D21" w:rsidRDefault="00CF0885" w:rsidP="00E20848">
      <w:pPr>
        <w:pStyle w:val="NormalWeb"/>
        <w:spacing w:before="0" w:beforeAutospacing="0" w:after="0" w:afterAutospacing="0"/>
        <w:jc w:val="both"/>
      </w:pPr>
    </w:p>
    <w:p w14:paraId="5D1D6951" w14:textId="77777777" w:rsidR="00CF0885" w:rsidRPr="00CF0885" w:rsidRDefault="00CF0885" w:rsidP="00CF0885">
      <w:pPr>
        <w:pStyle w:val="NormalWeb"/>
        <w:jc w:val="both"/>
      </w:pPr>
      <w:r w:rsidRPr="00CF0885">
        <w:t xml:space="preserve">TINTO, Vincent. </w:t>
      </w:r>
      <w:proofErr w:type="spellStart"/>
      <w:r w:rsidRPr="00CF0885">
        <w:t>Dropout</w:t>
      </w:r>
      <w:proofErr w:type="spellEnd"/>
      <w:r w:rsidRPr="00CF0885">
        <w:t xml:space="preserve"> </w:t>
      </w:r>
      <w:proofErr w:type="spellStart"/>
      <w:r w:rsidRPr="00CF0885">
        <w:t>from</w:t>
      </w:r>
      <w:proofErr w:type="spellEnd"/>
      <w:r w:rsidRPr="00CF0885">
        <w:t xml:space="preserve"> </w:t>
      </w:r>
      <w:proofErr w:type="spellStart"/>
      <w:r w:rsidRPr="00CF0885">
        <w:t>higher</w:t>
      </w:r>
      <w:proofErr w:type="spellEnd"/>
      <w:r w:rsidRPr="00CF0885">
        <w:t xml:space="preserve"> </w:t>
      </w:r>
      <w:proofErr w:type="spellStart"/>
      <w:r w:rsidRPr="00CF0885">
        <w:t>education</w:t>
      </w:r>
      <w:proofErr w:type="spellEnd"/>
      <w:r w:rsidRPr="00CF0885">
        <w:t xml:space="preserve">: a </w:t>
      </w:r>
      <w:proofErr w:type="spellStart"/>
      <w:r w:rsidRPr="00CF0885">
        <w:t>theoretical</w:t>
      </w:r>
      <w:proofErr w:type="spellEnd"/>
      <w:r w:rsidRPr="00CF0885">
        <w:t xml:space="preserve"> </w:t>
      </w:r>
      <w:proofErr w:type="spellStart"/>
      <w:r w:rsidRPr="00CF0885">
        <w:t>synthesis</w:t>
      </w:r>
      <w:proofErr w:type="spellEnd"/>
      <w:r w:rsidRPr="00CF0885">
        <w:t xml:space="preserve"> </w:t>
      </w:r>
      <w:proofErr w:type="spellStart"/>
      <w:r w:rsidRPr="00CF0885">
        <w:t>of</w:t>
      </w:r>
      <w:proofErr w:type="spellEnd"/>
      <w:r w:rsidRPr="00CF0885">
        <w:t xml:space="preserve"> </w:t>
      </w:r>
      <w:proofErr w:type="spellStart"/>
      <w:r w:rsidRPr="00CF0885">
        <w:t>recent</w:t>
      </w:r>
      <w:proofErr w:type="spellEnd"/>
      <w:r w:rsidRPr="00CF0885">
        <w:t xml:space="preserve"> </w:t>
      </w:r>
      <w:proofErr w:type="spellStart"/>
      <w:r w:rsidRPr="00CF0885">
        <w:t>research</w:t>
      </w:r>
      <w:proofErr w:type="spellEnd"/>
      <w:r w:rsidRPr="00CF0885">
        <w:t xml:space="preserve">. </w:t>
      </w:r>
      <w:r w:rsidRPr="00CF0885">
        <w:rPr>
          <w:b/>
          <w:bCs/>
        </w:rPr>
        <w:t xml:space="preserve">Review </w:t>
      </w:r>
      <w:proofErr w:type="spellStart"/>
      <w:r w:rsidRPr="00CF0885">
        <w:rPr>
          <w:b/>
          <w:bCs/>
        </w:rPr>
        <w:t>of</w:t>
      </w:r>
      <w:proofErr w:type="spellEnd"/>
      <w:r w:rsidRPr="00CF0885">
        <w:rPr>
          <w:b/>
          <w:bCs/>
        </w:rPr>
        <w:t xml:space="preserve"> </w:t>
      </w:r>
      <w:proofErr w:type="spellStart"/>
      <w:r w:rsidRPr="00CF0885">
        <w:rPr>
          <w:b/>
          <w:bCs/>
        </w:rPr>
        <w:t>Educational</w:t>
      </w:r>
      <w:proofErr w:type="spellEnd"/>
      <w:r w:rsidRPr="00CF0885">
        <w:rPr>
          <w:b/>
          <w:bCs/>
        </w:rPr>
        <w:t xml:space="preserve"> </w:t>
      </w:r>
      <w:proofErr w:type="spellStart"/>
      <w:r w:rsidRPr="00CF0885">
        <w:rPr>
          <w:b/>
          <w:bCs/>
        </w:rPr>
        <w:t>Research</w:t>
      </w:r>
      <w:proofErr w:type="spellEnd"/>
      <w:r w:rsidRPr="00CF0885">
        <w:t>, v. 45, n. 1, p. 89–125, 1975.</w:t>
      </w:r>
    </w:p>
    <w:p w14:paraId="536C075B" w14:textId="77777777" w:rsidR="00CF0885" w:rsidRPr="00443D21" w:rsidRDefault="00CF0885" w:rsidP="00E20848">
      <w:pPr>
        <w:pStyle w:val="NormalWeb"/>
        <w:spacing w:before="0" w:beforeAutospacing="0" w:after="0" w:afterAutospacing="0"/>
        <w:jc w:val="both"/>
      </w:pPr>
    </w:p>
    <w:p w14:paraId="580898EF" w14:textId="77777777" w:rsidR="00443D21" w:rsidRPr="00443D21" w:rsidRDefault="00443D21" w:rsidP="00E20848">
      <w:pPr>
        <w:pStyle w:val="NormalWeb"/>
        <w:spacing w:before="0" w:beforeAutospacing="0" w:after="0" w:afterAutospacing="0"/>
        <w:jc w:val="both"/>
      </w:pPr>
      <w:r w:rsidRPr="00443D21">
        <w:t xml:space="preserve">TINTO, Vincent. </w:t>
      </w:r>
      <w:proofErr w:type="spellStart"/>
      <w:r w:rsidRPr="00443D21">
        <w:t>Classrooms</w:t>
      </w:r>
      <w:proofErr w:type="spellEnd"/>
      <w:r w:rsidRPr="00443D21">
        <w:t xml:space="preserve"> as </w:t>
      </w:r>
      <w:proofErr w:type="spellStart"/>
      <w:r w:rsidRPr="00443D21">
        <w:t>communities</w:t>
      </w:r>
      <w:proofErr w:type="spellEnd"/>
      <w:r w:rsidRPr="00443D21">
        <w:t xml:space="preserve">: </w:t>
      </w:r>
      <w:proofErr w:type="spellStart"/>
      <w:r w:rsidRPr="00443D21">
        <w:t>exploring</w:t>
      </w:r>
      <w:proofErr w:type="spellEnd"/>
      <w:r w:rsidRPr="00443D21">
        <w:t xml:space="preserve"> </w:t>
      </w:r>
      <w:proofErr w:type="spellStart"/>
      <w:r w:rsidRPr="00443D21">
        <w:t>the</w:t>
      </w:r>
      <w:proofErr w:type="spellEnd"/>
      <w:r w:rsidRPr="00443D21">
        <w:t xml:space="preserve"> </w:t>
      </w:r>
      <w:proofErr w:type="spellStart"/>
      <w:r w:rsidRPr="00443D21">
        <w:t>educational</w:t>
      </w:r>
      <w:proofErr w:type="spellEnd"/>
      <w:r w:rsidRPr="00443D21">
        <w:t xml:space="preserve"> </w:t>
      </w:r>
      <w:proofErr w:type="spellStart"/>
      <w:r w:rsidRPr="00443D21">
        <w:t>character</w:t>
      </w:r>
      <w:proofErr w:type="spellEnd"/>
      <w:r w:rsidRPr="00443D21">
        <w:t xml:space="preserve"> </w:t>
      </w:r>
      <w:proofErr w:type="spellStart"/>
      <w:r w:rsidRPr="00443D21">
        <w:t>of</w:t>
      </w:r>
      <w:proofErr w:type="spellEnd"/>
      <w:r w:rsidRPr="00443D21">
        <w:t xml:space="preserve"> </w:t>
      </w:r>
      <w:proofErr w:type="spellStart"/>
      <w:r w:rsidRPr="00443D21">
        <w:t>student</w:t>
      </w:r>
      <w:proofErr w:type="spellEnd"/>
      <w:r w:rsidRPr="00443D21">
        <w:t xml:space="preserve"> </w:t>
      </w:r>
      <w:proofErr w:type="spellStart"/>
      <w:r w:rsidRPr="00443D21">
        <w:t>persistence</w:t>
      </w:r>
      <w:proofErr w:type="spellEnd"/>
      <w:r w:rsidRPr="00443D21">
        <w:t xml:space="preserve">. </w:t>
      </w:r>
      <w:r w:rsidRPr="00443D21">
        <w:rPr>
          <w:b/>
          <w:bCs/>
        </w:rPr>
        <w:t xml:space="preserve">The </w:t>
      </w:r>
      <w:proofErr w:type="spellStart"/>
      <w:r w:rsidRPr="00443D21">
        <w:rPr>
          <w:b/>
          <w:bCs/>
        </w:rPr>
        <w:t>Journal</w:t>
      </w:r>
      <w:proofErr w:type="spellEnd"/>
      <w:r w:rsidRPr="00443D21">
        <w:rPr>
          <w:b/>
          <w:bCs/>
        </w:rPr>
        <w:t xml:space="preserve"> </w:t>
      </w:r>
      <w:proofErr w:type="spellStart"/>
      <w:r w:rsidRPr="00443D21">
        <w:rPr>
          <w:b/>
          <w:bCs/>
        </w:rPr>
        <w:t>of</w:t>
      </w:r>
      <w:proofErr w:type="spellEnd"/>
      <w:r w:rsidRPr="00443D21">
        <w:rPr>
          <w:b/>
          <w:bCs/>
        </w:rPr>
        <w:t xml:space="preserve"> </w:t>
      </w:r>
      <w:proofErr w:type="spellStart"/>
      <w:r w:rsidRPr="00443D21">
        <w:rPr>
          <w:b/>
          <w:bCs/>
        </w:rPr>
        <w:t>Higher</w:t>
      </w:r>
      <w:proofErr w:type="spellEnd"/>
      <w:r w:rsidRPr="00443D21">
        <w:rPr>
          <w:b/>
          <w:bCs/>
        </w:rPr>
        <w:t xml:space="preserve"> Education</w:t>
      </w:r>
      <w:r w:rsidRPr="00443D21">
        <w:t>, v. 68, n. 6, p. 599–623, 1997.</w:t>
      </w:r>
    </w:p>
    <w:p w14:paraId="71AD1AF8" w14:textId="77777777" w:rsidR="00443D21" w:rsidRDefault="00443D21" w:rsidP="00443D21">
      <w:pPr>
        <w:pStyle w:val="NormalWeb"/>
        <w:spacing w:line="300" w:lineRule="atLeast"/>
        <w:jc w:val="both"/>
        <w:rPr>
          <w:rFonts w:ascii="Segoe UI" w:hAnsi="Segoe UI" w:cs="Segoe UI"/>
          <w:sz w:val="21"/>
          <w:szCs w:val="21"/>
        </w:rPr>
      </w:pPr>
    </w:p>
    <w:p w14:paraId="31C50FB7" w14:textId="77777777" w:rsidR="00443D21" w:rsidRPr="00C11511" w:rsidRDefault="00443D21" w:rsidP="00C11511">
      <w:pPr>
        <w:spacing w:after="0" w:line="240" w:lineRule="auto"/>
        <w:jc w:val="both"/>
        <w:rPr>
          <w:sz w:val="24"/>
          <w:szCs w:val="24"/>
        </w:rPr>
      </w:pPr>
    </w:p>
    <w:p w14:paraId="6DF1E16B" w14:textId="77777777" w:rsidR="00C11511" w:rsidRPr="00C11511" w:rsidRDefault="00C11511" w:rsidP="00C11511">
      <w:pPr>
        <w:spacing w:after="0" w:line="240" w:lineRule="auto"/>
        <w:jc w:val="both"/>
        <w:rPr>
          <w:sz w:val="24"/>
          <w:szCs w:val="24"/>
        </w:rPr>
      </w:pPr>
    </w:p>
    <w:p w14:paraId="3BD5C18C" w14:textId="77777777" w:rsidR="00C11511" w:rsidRPr="00C11511" w:rsidRDefault="00C11511" w:rsidP="00C11511">
      <w:pPr>
        <w:spacing w:after="0" w:line="240" w:lineRule="auto"/>
        <w:jc w:val="both"/>
        <w:rPr>
          <w:sz w:val="24"/>
          <w:szCs w:val="24"/>
        </w:rPr>
      </w:pPr>
    </w:p>
    <w:p w14:paraId="0212FBFD" w14:textId="23DAEA21" w:rsidR="005B76AF" w:rsidRDefault="005B76AF" w:rsidP="005B76AF">
      <w:pPr>
        <w:spacing w:after="0" w:line="240" w:lineRule="auto"/>
        <w:jc w:val="both"/>
        <w:rPr>
          <w:sz w:val="24"/>
          <w:szCs w:val="24"/>
        </w:rPr>
      </w:pPr>
    </w:p>
    <w:sectPr w:rsidR="005B76AF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E125" w14:textId="77777777" w:rsidR="00757ADB" w:rsidRDefault="00757ADB">
      <w:pPr>
        <w:spacing w:line="240" w:lineRule="auto"/>
      </w:pPr>
      <w:r>
        <w:separator/>
      </w:r>
    </w:p>
  </w:endnote>
  <w:endnote w:type="continuationSeparator" w:id="0">
    <w:p w14:paraId="5B5D66C5" w14:textId="77777777" w:rsidR="00757ADB" w:rsidRDefault="00757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8272" w14:textId="77777777" w:rsidR="00757ADB" w:rsidRDefault="00757ADB">
      <w:pPr>
        <w:spacing w:after="0"/>
      </w:pPr>
      <w:r>
        <w:separator/>
      </w:r>
    </w:p>
  </w:footnote>
  <w:footnote w:type="continuationSeparator" w:id="0">
    <w:p w14:paraId="13FEB3B3" w14:textId="77777777" w:rsidR="00757ADB" w:rsidRDefault="00757A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3283" w14:textId="77777777" w:rsidR="006D74AD" w:rsidRDefault="00000000">
    <w:pPr>
      <w:pStyle w:val="Cabealho"/>
    </w:pPr>
    <w:r>
      <w:rPr>
        <w:noProof/>
      </w:rPr>
      <w:drawing>
        <wp:inline distT="0" distB="0" distL="114300" distR="114300" wp14:anchorId="22C6CBDF" wp14:editId="3F88014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53481"/>
    <w:multiLevelType w:val="multilevel"/>
    <w:tmpl w:val="F07C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373F04"/>
    <w:multiLevelType w:val="multilevel"/>
    <w:tmpl w:val="5B9A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1768491">
    <w:abstractNumId w:val="0"/>
  </w:num>
  <w:num w:numId="2" w16cid:durableId="2014524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5F03"/>
    <w:rsid w:val="000A7310"/>
    <w:rsid w:val="000B16D9"/>
    <w:rsid w:val="00142797"/>
    <w:rsid w:val="00147CDF"/>
    <w:rsid w:val="00172A27"/>
    <w:rsid w:val="00206EF7"/>
    <w:rsid w:val="00443D21"/>
    <w:rsid w:val="005975C2"/>
    <w:rsid w:val="005B76AF"/>
    <w:rsid w:val="005E0400"/>
    <w:rsid w:val="00617AA0"/>
    <w:rsid w:val="00677F30"/>
    <w:rsid w:val="0068217B"/>
    <w:rsid w:val="006D2B15"/>
    <w:rsid w:val="006D51C8"/>
    <w:rsid w:val="006D74AD"/>
    <w:rsid w:val="00741E2B"/>
    <w:rsid w:val="00757ADB"/>
    <w:rsid w:val="007741A7"/>
    <w:rsid w:val="0080074C"/>
    <w:rsid w:val="0097119D"/>
    <w:rsid w:val="00A147BE"/>
    <w:rsid w:val="00A37C83"/>
    <w:rsid w:val="00B7082F"/>
    <w:rsid w:val="00B761CF"/>
    <w:rsid w:val="00B82A8F"/>
    <w:rsid w:val="00BA720E"/>
    <w:rsid w:val="00C11511"/>
    <w:rsid w:val="00C8470B"/>
    <w:rsid w:val="00CC456F"/>
    <w:rsid w:val="00CF0885"/>
    <w:rsid w:val="00DC2851"/>
    <w:rsid w:val="00DC3220"/>
    <w:rsid w:val="00DF24C2"/>
    <w:rsid w:val="00E20848"/>
    <w:rsid w:val="00E8794E"/>
    <w:rsid w:val="00F158BE"/>
    <w:rsid w:val="00F54AF6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74C2"/>
  <w15:docId w15:val="{588573AE-2F84-44D4-BDB8-19527B69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5B76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1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1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17AA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pt-PT"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17AA0"/>
    <w:rPr>
      <w:rFonts w:ascii="Calibri" w:eastAsia="Calibri" w:hAnsi="Calibri" w:cs="Calibri"/>
      <w:lang w:val="pt-PT"/>
    </w:rPr>
  </w:style>
  <w:style w:type="paragraph" w:customStyle="1" w:styleId="Dadosautores">
    <w:name w:val="Dados autores"/>
    <w:basedOn w:val="NormalWeb"/>
    <w:link w:val="DadosautoresChar"/>
    <w:qFormat/>
    <w:rsid w:val="00617AA0"/>
    <w:pPr>
      <w:shd w:val="clear" w:color="auto" w:fill="FFFFFF"/>
      <w:suppressAutoHyphens/>
      <w:spacing w:before="0" w:beforeAutospacing="0" w:after="0" w:afterAutospacing="0"/>
      <w:jc w:val="both"/>
    </w:pPr>
    <w:rPr>
      <w:rFonts w:ascii="Arial" w:hAnsi="Arial" w:cs="Arial"/>
    </w:rPr>
  </w:style>
  <w:style w:type="character" w:customStyle="1" w:styleId="DadosautoresChar">
    <w:name w:val="Dados autores Char"/>
    <w:link w:val="Dadosautores"/>
    <w:rsid w:val="00617AA0"/>
    <w:rPr>
      <w:rFonts w:ascii="Arial" w:eastAsia="Times New Roman" w:hAnsi="Arial" w:cs="Arial"/>
      <w:sz w:val="24"/>
      <w:szCs w:val="24"/>
      <w:shd w:val="clear" w:color="auto" w:fill="FFFFFF"/>
    </w:rPr>
  </w:style>
  <w:style w:type="character" w:styleId="MenoPendente">
    <w:name w:val="Unresolved Mention"/>
    <w:basedOn w:val="Fontepargpadro"/>
    <w:uiPriority w:val="99"/>
    <w:semiHidden/>
    <w:unhideWhenUsed/>
    <w:rsid w:val="00617AA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B7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5B76AF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" w:eastAsia="Arial" w:hAnsi="Arial" w:cs="Arial"/>
      <w:kern w:val="0"/>
      <w:sz w:val="24"/>
      <w:szCs w:val="24"/>
      <w:lang w:val="pt-PT" w:eastAsia="pt-PT" w:bidi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B76AF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nova-e-listitem">
    <w:name w:val="nova-e-list__item"/>
    <w:basedOn w:val="Normal"/>
    <w:rsid w:val="005B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1511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eastAsia="en-US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1511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character" w:styleId="Forte">
    <w:name w:val="Strong"/>
    <w:basedOn w:val="Fontepargpadro"/>
    <w:uiPriority w:val="22"/>
    <w:qFormat/>
    <w:rsid w:val="00443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divina.ferreira@p.ucb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cheila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SHEILA DA SILVA BORGES</cp:lastModifiedBy>
  <cp:revision>16</cp:revision>
  <dcterms:created xsi:type="dcterms:W3CDTF">2026-04-15T11:17:00Z</dcterms:created>
  <dcterms:modified xsi:type="dcterms:W3CDTF">2026-05-31T21:33:00Z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