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63E70" w14:textId="77777777" w:rsidR="005430C0" w:rsidRDefault="00E37D95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TECNOLOGIAS EMERGENTES NA EDUCAÇÃO MATEMÁTICA: POTENCIALIDADES DA INTELIGÊNCIA ARTIFICIAL PARA O ENSINO DE GEOMETRIA NO ENSINO MÉDIO</w:t>
      </w:r>
    </w:p>
    <w:p w14:paraId="3398DA09" w14:textId="77777777" w:rsidR="005430C0" w:rsidRDefault="00E37D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Eloísio Pablo Ribeiro</w:t>
      </w:r>
    </w:p>
    <w:p w14:paraId="09F1547A" w14:textId="77777777" w:rsidR="005430C0" w:rsidRDefault="00E37D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PPGE Unimontes</w:t>
      </w:r>
    </w:p>
    <w:p w14:paraId="0A42918F" w14:textId="77777777" w:rsidR="005430C0" w:rsidRDefault="00BC22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>
        <w:r w:rsidR="00E37D95">
          <w:rPr>
            <w:rStyle w:val="Hyperlink"/>
            <w:rFonts w:ascii="Times New Roman" w:hAnsi="Times New Roman"/>
            <w:sz w:val="24"/>
            <w:szCs w:val="24"/>
          </w:rPr>
          <w:t>pabbloribeiro@gmail.com</w:t>
        </w:r>
      </w:hyperlink>
      <w:r w:rsidR="00E37D95">
        <w:rPr>
          <w:rFonts w:ascii="Times New Roman" w:hAnsi="Times New Roman"/>
          <w:sz w:val="24"/>
          <w:szCs w:val="24"/>
        </w:rPr>
        <w:t xml:space="preserve"> </w:t>
      </w:r>
    </w:p>
    <w:p w14:paraId="36D6C822" w14:textId="77777777" w:rsidR="005430C0" w:rsidRDefault="005430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C88821" w14:textId="77777777" w:rsidR="005430C0" w:rsidRDefault="00E37D95">
      <w:pPr>
        <w:spacing w:after="0" w:line="240" w:lineRule="auto"/>
        <w:jc w:val="right"/>
      </w:pPr>
      <w:proofErr w:type="spellStart"/>
      <w:r>
        <w:rPr>
          <w:rStyle w:val="citation-69"/>
          <w:rFonts w:ascii="Times New Roman" w:hAnsi="Times New Roman"/>
          <w:sz w:val="24"/>
          <w:szCs w:val="24"/>
        </w:rPr>
        <w:t>Lailson</w:t>
      </w:r>
      <w:proofErr w:type="spellEnd"/>
      <w:r>
        <w:rPr>
          <w:rStyle w:val="citation-69"/>
          <w:rFonts w:ascii="Times New Roman" w:hAnsi="Times New Roman"/>
          <w:sz w:val="24"/>
          <w:szCs w:val="24"/>
        </w:rPr>
        <w:t xml:space="preserve"> dos Reis Pereira Lopes</w:t>
      </w:r>
    </w:p>
    <w:p w14:paraId="701B5AA3" w14:textId="77777777" w:rsidR="005430C0" w:rsidRDefault="00E37D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PPGE Unimontes</w:t>
      </w:r>
    </w:p>
    <w:p w14:paraId="64711AB2" w14:textId="77777777" w:rsidR="005430C0" w:rsidRDefault="00BC22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>
        <w:r w:rsidR="00E37D95">
          <w:rPr>
            <w:rStyle w:val="Hyperlink"/>
            <w:rFonts w:ascii="Times New Roman" w:hAnsi="Times New Roman"/>
            <w:sz w:val="24"/>
            <w:szCs w:val="24"/>
          </w:rPr>
          <w:t>lailson.lopes@unimontes.br</w:t>
        </w:r>
      </w:hyperlink>
    </w:p>
    <w:p w14:paraId="621A05B0" w14:textId="77777777" w:rsidR="005430C0" w:rsidRDefault="005430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5927C7" w14:textId="77777777" w:rsidR="005430C0" w:rsidRDefault="00E37D9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Eixo: Educação Matemática</w:t>
      </w:r>
    </w:p>
    <w:p w14:paraId="4657B3EA" w14:textId="77777777" w:rsidR="005430C0" w:rsidRDefault="00E37D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</w:t>
      </w:r>
      <w:r>
        <w:rPr>
          <w:rFonts w:ascii="Times New Roman" w:hAnsi="Times New Roman"/>
          <w:sz w:val="24"/>
          <w:szCs w:val="24"/>
        </w:rPr>
        <w:t xml:space="preserve">: Educação Matemática; Inteligência Artificial; </w:t>
      </w:r>
      <w:r>
        <w:rPr>
          <w:rStyle w:val="citation-68"/>
          <w:rFonts w:ascii="Times New Roman" w:hAnsi="Times New Roman"/>
          <w:sz w:val="24"/>
          <w:szCs w:val="24"/>
        </w:rPr>
        <w:t>Ensino de Geometria.</w:t>
      </w:r>
    </w:p>
    <w:p w14:paraId="2D9E01CF" w14:textId="77777777" w:rsidR="005430C0" w:rsidRDefault="005430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B827F6" w14:textId="77777777" w:rsidR="005430C0" w:rsidRDefault="00E37D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Resumo Simples</w:t>
      </w:r>
    </w:p>
    <w:p w14:paraId="30E1BFF7" w14:textId="77777777" w:rsidR="005430C0" w:rsidRDefault="005430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8E3807" w14:textId="2EA64CC7" w:rsidR="005430C0" w:rsidRDefault="00E37D95" w:rsidP="001000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citation-67"/>
          <w:rFonts w:ascii="Times New Roman" w:hAnsi="Times New Roman"/>
          <w:sz w:val="24"/>
          <w:szCs w:val="24"/>
        </w:rPr>
        <w:t>O presente estudo faz parte do rol de investigações do campo da Educação Matemática, inerentes a uma pesquisa de mestrado em andamento, com vistas à verificação da utilização da Inteligência Artificial (IA) no âmbito do ambiente educacional. Direcionando ao processo de ensino e de aprendizagem da Matemática, mais especificamente da Geometria em turmas do Ensino Médio. Desse modo, busca-se estabelecer um diálogo direto com a linha de pesquisa em Educação Matemática e Tecnologias Digitais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citation-66"/>
          <w:rFonts w:ascii="Times New Roman" w:hAnsi="Times New Roman"/>
          <w:sz w:val="24"/>
          <w:szCs w:val="24"/>
        </w:rPr>
        <w:t>A pesquisa ancora-se na necessidade de transpor os desafios enfrentados pelo modelo tradicional de ensino da Geometria, comumente apresentado com foco na memorização de fórmulas e na reprodução de desenhos estáticos, gerando grande dificuldade na compreensão do pensamento geométrico dos estudantes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citation-65"/>
          <w:rFonts w:ascii="Times New Roman" w:hAnsi="Times New Roman"/>
          <w:sz w:val="24"/>
          <w:szCs w:val="24"/>
        </w:rPr>
        <w:t xml:space="preserve">Sob essa perspectiva, a pesquisa é direcionada pela seguinte questão: como a IA pode </w:t>
      </w:r>
      <w:r w:rsidR="00762DBF">
        <w:rPr>
          <w:rStyle w:val="citation-65"/>
          <w:rFonts w:ascii="Times New Roman" w:hAnsi="Times New Roman"/>
          <w:sz w:val="24"/>
          <w:szCs w:val="24"/>
        </w:rPr>
        <w:t>contribuir na</w:t>
      </w:r>
      <w:r>
        <w:rPr>
          <w:rStyle w:val="citation-65"/>
          <w:rFonts w:ascii="Times New Roman" w:hAnsi="Times New Roman"/>
          <w:sz w:val="24"/>
          <w:szCs w:val="24"/>
        </w:rPr>
        <w:t xml:space="preserve"> mediação pedagógica e minimizar os desafios de engajamento e compreensão conceitual da Geometria</w:t>
      </w:r>
      <w:r>
        <w:rPr>
          <w:rFonts w:ascii="Times New Roman" w:hAnsi="Times New Roman"/>
          <w:sz w:val="24"/>
          <w:szCs w:val="24"/>
        </w:rPr>
        <w:t xml:space="preserve">? </w:t>
      </w:r>
      <w:r>
        <w:rPr>
          <w:rStyle w:val="citation-64"/>
          <w:rFonts w:ascii="Times New Roman" w:hAnsi="Times New Roman"/>
          <w:sz w:val="24"/>
          <w:szCs w:val="24"/>
        </w:rPr>
        <w:t>A contribuição social da pesquisa reside no potencial da IA de ampliar o acesso a recursos pedagógicos de qualidade, promovendo a equidade e reduzindo desigualdades educacionais, visto que a Matemática é um saber essencial para a formação cidadã e inserção social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citation-63"/>
          <w:rFonts w:ascii="Times New Roman" w:hAnsi="Times New Roman"/>
          <w:sz w:val="24"/>
          <w:szCs w:val="24"/>
        </w:rPr>
        <w:t>O objetivo geral da pesquisa é investigar a aplicabilidade pedagógica da Inteligência Artificial no processo formativo da Geometria no Ensino Médio, considerando suas contribuições, potencialidades e restrições, além disso as implicações para a prática docente</w:t>
      </w:r>
      <w:r>
        <w:rPr>
          <w:rFonts w:ascii="Times New Roman" w:hAnsi="Times New Roman"/>
          <w:sz w:val="24"/>
          <w:szCs w:val="24"/>
        </w:rPr>
        <w:t>. A luz do</w:t>
      </w:r>
      <w:r>
        <w:rPr>
          <w:rStyle w:val="citation-62"/>
          <w:rFonts w:ascii="Times New Roman" w:hAnsi="Times New Roman"/>
          <w:sz w:val="24"/>
          <w:szCs w:val="24"/>
        </w:rPr>
        <w:t xml:space="preserve"> referencial teórico, a pesquisa apoia-se em </w:t>
      </w:r>
      <w:proofErr w:type="spellStart"/>
      <w:r>
        <w:rPr>
          <w:rStyle w:val="citation-62"/>
          <w:rFonts w:ascii="Times New Roman" w:hAnsi="Times New Roman"/>
          <w:sz w:val="24"/>
          <w:szCs w:val="24"/>
        </w:rPr>
        <w:t>Kenski</w:t>
      </w:r>
      <w:proofErr w:type="spellEnd"/>
      <w:r>
        <w:rPr>
          <w:rStyle w:val="citation-62"/>
          <w:rFonts w:ascii="Times New Roman" w:hAnsi="Times New Roman"/>
          <w:sz w:val="24"/>
          <w:szCs w:val="24"/>
        </w:rPr>
        <w:t xml:space="preserve"> (2012) sobre a integração tecnológica como transformadora de metodologias e conteúdos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Style w:val="citation-61"/>
          <w:rFonts w:ascii="Times New Roman" w:hAnsi="Times New Roman"/>
          <w:sz w:val="24"/>
          <w:szCs w:val="24"/>
        </w:rPr>
        <w:t>Papert</w:t>
      </w:r>
      <w:proofErr w:type="spellEnd"/>
      <w:r>
        <w:rPr>
          <w:rStyle w:val="citation-61"/>
          <w:rFonts w:ascii="Times New Roman" w:hAnsi="Times New Roman"/>
          <w:sz w:val="24"/>
          <w:szCs w:val="24"/>
        </w:rPr>
        <w:t xml:space="preserve"> (1994), com a perspectiva do construcionismo favorecendo a construção ativa do conhecimento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Style w:val="citation-60"/>
          <w:rFonts w:ascii="Times New Roman" w:hAnsi="Times New Roman"/>
          <w:sz w:val="24"/>
          <w:szCs w:val="24"/>
        </w:rPr>
        <w:t>Valente (2018), no que tange ao desafio de superar o ensino tradicional</w:t>
      </w:r>
      <w:r>
        <w:rPr>
          <w:rStyle w:val="citation-59"/>
          <w:rFonts w:ascii="Times New Roman" w:hAnsi="Times New Roman"/>
          <w:sz w:val="24"/>
          <w:szCs w:val="24"/>
        </w:rPr>
        <w:t xml:space="preserve">; e </w:t>
      </w:r>
      <w:proofErr w:type="spellStart"/>
      <w:r>
        <w:rPr>
          <w:rStyle w:val="citation-59"/>
          <w:rFonts w:ascii="Times New Roman" w:hAnsi="Times New Roman"/>
          <w:sz w:val="24"/>
          <w:szCs w:val="24"/>
        </w:rPr>
        <w:t>Vygotski</w:t>
      </w:r>
      <w:proofErr w:type="spellEnd"/>
      <w:r>
        <w:rPr>
          <w:rStyle w:val="citation-59"/>
          <w:rFonts w:ascii="Times New Roman" w:hAnsi="Times New Roman"/>
          <w:sz w:val="24"/>
          <w:szCs w:val="24"/>
        </w:rPr>
        <w:t xml:space="preserve"> (2007), que embasa a compreensão do processo do desenvolvimento cognitivo e Souto (2025) que discute a incorporação das tecnologias digitais no processo de ensino e de aprendizagem de Matemática e em especial a Inteligência Artificial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citation-58"/>
          <w:rFonts w:ascii="Times New Roman" w:hAnsi="Times New Roman"/>
          <w:sz w:val="24"/>
          <w:szCs w:val="24"/>
        </w:rPr>
        <w:t xml:space="preserve">Metodologicamente, adota-se uma abordagem qualitativa do tipo pesquisa-ação na perspectiva de </w:t>
      </w:r>
      <w:proofErr w:type="spellStart"/>
      <w:r>
        <w:rPr>
          <w:rStyle w:val="citation-58"/>
          <w:rFonts w:ascii="Times New Roman" w:hAnsi="Times New Roman"/>
          <w:sz w:val="24"/>
          <w:szCs w:val="24"/>
        </w:rPr>
        <w:t>Minayo</w:t>
      </w:r>
      <w:proofErr w:type="spellEnd"/>
      <w:r>
        <w:rPr>
          <w:rStyle w:val="citation-58"/>
          <w:rFonts w:ascii="Times New Roman" w:hAnsi="Times New Roman"/>
          <w:sz w:val="24"/>
          <w:szCs w:val="24"/>
        </w:rPr>
        <w:t xml:space="preserve"> (2023), promovendo a interação entre investigação científica e prática social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citation-57"/>
          <w:rFonts w:ascii="Times New Roman" w:hAnsi="Times New Roman"/>
          <w:sz w:val="24"/>
          <w:szCs w:val="24"/>
        </w:rPr>
        <w:t xml:space="preserve">Os procedimentos envolvem um mapeamento sistemático em periódicos </w:t>
      </w:r>
      <w:proofErr w:type="spellStart"/>
      <w:r>
        <w:rPr>
          <w:rStyle w:val="citation-57"/>
          <w:rFonts w:ascii="Times New Roman" w:hAnsi="Times New Roman"/>
          <w:sz w:val="24"/>
          <w:szCs w:val="24"/>
        </w:rPr>
        <w:t>Qualis</w:t>
      </w:r>
      <w:proofErr w:type="spellEnd"/>
      <w:r>
        <w:rPr>
          <w:rStyle w:val="citation-57"/>
          <w:rFonts w:ascii="Times New Roman" w:hAnsi="Times New Roman"/>
          <w:sz w:val="24"/>
          <w:szCs w:val="24"/>
        </w:rPr>
        <w:t xml:space="preserve"> A1 (Plataforma Sucupira), seguido de investigação com professores via entrevistas, para então proceder à elaboração e aplicação de atividades didáticas mediadas por IA em turmas de Ensino Médio, culminando na análise de conteúdo dos dados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citation-56"/>
          <w:rFonts w:ascii="Times New Roman" w:hAnsi="Times New Roman"/>
          <w:sz w:val="24"/>
          <w:szCs w:val="24"/>
        </w:rPr>
        <w:t xml:space="preserve">Como resultados </w:t>
      </w:r>
      <w:r>
        <w:rPr>
          <w:rStyle w:val="citation-56"/>
          <w:rFonts w:ascii="Times New Roman" w:hAnsi="Times New Roman"/>
          <w:sz w:val="24"/>
          <w:szCs w:val="24"/>
        </w:rPr>
        <w:lastRenderedPageBreak/>
        <w:t>parciais, o levantamento sistemático evidenciou uma lacuna significativa em publicações com o devido rigor científico que abordem a interface entre a Inteligência Artificial e o ensino de Geometria no Ensino Médio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citation-55"/>
          <w:rFonts w:ascii="Times New Roman" w:hAnsi="Times New Roman"/>
          <w:sz w:val="24"/>
          <w:szCs w:val="24"/>
        </w:rPr>
        <w:t>Essa escassez de produções científicas corrobora o caráter exploratório da pesquisa e justifica a urgência da etapa de intervenção empírica para construir novos conhecimentos, minimizar a insuficiência de pesquisas acadêmicas nessa área, para assim ser possível subsidiar a formação docente inicial e continuada</w:t>
      </w:r>
      <w:r>
        <w:rPr>
          <w:rFonts w:ascii="Times New Roman" w:hAnsi="Times New Roman"/>
          <w:sz w:val="24"/>
          <w:szCs w:val="24"/>
        </w:rPr>
        <w:t>.</w:t>
      </w:r>
    </w:p>
    <w:p w14:paraId="6E084174" w14:textId="77777777" w:rsidR="005430C0" w:rsidRDefault="00543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C3E1F8" w14:textId="77777777" w:rsidR="005430C0" w:rsidRDefault="00E37D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Referências</w:t>
      </w:r>
    </w:p>
    <w:p w14:paraId="688060C4" w14:textId="77777777" w:rsidR="00762DBF" w:rsidRDefault="00762DBF">
      <w:pPr>
        <w:jc w:val="both"/>
        <w:rPr>
          <w:rFonts w:ascii="Times New Roman" w:hAnsi="Times New Roman"/>
          <w:sz w:val="24"/>
          <w:szCs w:val="24"/>
        </w:rPr>
      </w:pPr>
    </w:p>
    <w:p w14:paraId="7714BBB2" w14:textId="3CDC3F97" w:rsidR="005430C0" w:rsidRDefault="00E37D95">
      <w:pPr>
        <w:jc w:val="both"/>
      </w:pPr>
      <w:r>
        <w:rPr>
          <w:rFonts w:ascii="Times New Roman" w:hAnsi="Times New Roman"/>
          <w:sz w:val="24"/>
          <w:szCs w:val="24"/>
        </w:rPr>
        <w:t xml:space="preserve">KENSKI, V. M. </w:t>
      </w:r>
      <w:r w:rsidRPr="00130616">
        <w:rPr>
          <w:rFonts w:ascii="Times New Roman" w:hAnsi="Times New Roman"/>
          <w:b/>
          <w:bCs/>
          <w:iCs/>
          <w:sz w:val="24"/>
          <w:szCs w:val="24"/>
        </w:rPr>
        <w:t>Tecnologias e ensino presencial e a distância</w:t>
      </w:r>
      <w:r>
        <w:rPr>
          <w:rFonts w:ascii="Times New Roman" w:hAnsi="Times New Roman"/>
          <w:sz w:val="24"/>
          <w:szCs w:val="24"/>
        </w:rPr>
        <w:t xml:space="preserve">. Campinas: Papirus, 2012. </w:t>
      </w:r>
    </w:p>
    <w:p w14:paraId="717192DF" w14:textId="77777777" w:rsidR="005430C0" w:rsidRDefault="00E37D95">
      <w:pPr>
        <w:jc w:val="both"/>
      </w:pPr>
      <w:r>
        <w:rPr>
          <w:rFonts w:ascii="Times New Roman"/>
          <w:sz w:val="24"/>
        </w:rPr>
        <w:t>MINAYO, Maria Cec</w:t>
      </w:r>
      <w:r>
        <w:rPr>
          <w:rFonts w:ascii="Times New Roman"/>
          <w:sz w:val="24"/>
        </w:rPr>
        <w:t>í</w:t>
      </w:r>
      <w:r>
        <w:rPr>
          <w:rFonts w:ascii="Times New Roman"/>
          <w:sz w:val="24"/>
        </w:rPr>
        <w:t xml:space="preserve">lia de Souza. </w:t>
      </w:r>
      <w:r w:rsidRPr="00130616">
        <w:rPr>
          <w:rFonts w:ascii="Times New Roman"/>
          <w:b/>
          <w:bCs/>
          <w:iCs/>
          <w:sz w:val="24"/>
        </w:rPr>
        <w:t>Pesquisa social: teoria, m</w:t>
      </w:r>
      <w:r w:rsidRPr="00130616">
        <w:rPr>
          <w:rFonts w:ascii="Times New Roman"/>
          <w:b/>
          <w:bCs/>
          <w:iCs/>
          <w:sz w:val="24"/>
        </w:rPr>
        <w:t>é</w:t>
      </w:r>
      <w:r w:rsidRPr="00130616">
        <w:rPr>
          <w:rFonts w:ascii="Times New Roman"/>
          <w:b/>
          <w:bCs/>
          <w:iCs/>
          <w:sz w:val="24"/>
        </w:rPr>
        <w:t>todo e criatividade</w:t>
      </w:r>
      <w:r>
        <w:rPr>
          <w:rFonts w:ascii="Times New Roman"/>
          <w:i/>
          <w:sz w:val="24"/>
        </w:rPr>
        <w:t>.</w:t>
      </w:r>
      <w:r>
        <w:rPr>
          <w:rFonts w:ascii="Times New Roman"/>
          <w:sz w:val="24"/>
        </w:rPr>
        <w:t xml:space="preserve"> Petr</w:t>
      </w:r>
      <w:r>
        <w:rPr>
          <w:rFonts w:ascii="Times New Roman"/>
          <w:sz w:val="24"/>
        </w:rPr>
        <w:t>ó</w:t>
      </w:r>
      <w:r>
        <w:rPr>
          <w:rFonts w:ascii="Times New Roman"/>
          <w:sz w:val="24"/>
        </w:rPr>
        <w:t>polis: Vozes, 2023.</w:t>
      </w:r>
    </w:p>
    <w:p w14:paraId="2D1C74EA" w14:textId="77777777" w:rsidR="005430C0" w:rsidRDefault="00E37D95">
      <w:pPr>
        <w:jc w:val="both"/>
      </w:pPr>
      <w:r>
        <w:rPr>
          <w:rFonts w:ascii="Times New Roman" w:hAnsi="Times New Roman"/>
          <w:sz w:val="24"/>
          <w:szCs w:val="24"/>
        </w:rPr>
        <w:t xml:space="preserve">PAPERT, S. </w:t>
      </w:r>
      <w:r w:rsidRPr="00130616">
        <w:rPr>
          <w:rFonts w:ascii="Times New Roman" w:hAnsi="Times New Roman"/>
          <w:b/>
          <w:bCs/>
          <w:iCs/>
          <w:sz w:val="24"/>
          <w:szCs w:val="24"/>
        </w:rPr>
        <w:t>A máquina das crianças: repensando a escola na era da informática.</w:t>
      </w:r>
      <w:r w:rsidRPr="001306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Porto Alegre: Artes Médicas, 1994. </w:t>
      </w:r>
    </w:p>
    <w:p w14:paraId="37BE113F" w14:textId="77777777" w:rsidR="005430C0" w:rsidRDefault="00E37D95">
      <w:pPr>
        <w:jc w:val="both"/>
      </w:pPr>
      <w:r>
        <w:rPr>
          <w:rFonts w:ascii="Times New Roman"/>
          <w:sz w:val="24"/>
        </w:rPr>
        <w:t>SOUTO, Daise Lago Pereira; CUNHA, Jos</w:t>
      </w:r>
      <w:r>
        <w:rPr>
          <w:rFonts w:ascii="Times New Roman"/>
          <w:sz w:val="24"/>
        </w:rPr>
        <w:t>é</w:t>
      </w:r>
      <w:r>
        <w:rPr>
          <w:rFonts w:ascii="Times New Roman"/>
          <w:sz w:val="24"/>
        </w:rPr>
        <w:t xml:space="preserve"> Fernandes Torres da; BORBA, Marcelo de Carvalho. </w:t>
      </w:r>
      <w:r w:rsidRPr="00130616">
        <w:rPr>
          <w:rFonts w:ascii="Times New Roman"/>
          <w:b/>
          <w:bCs/>
          <w:iCs/>
          <w:sz w:val="24"/>
        </w:rPr>
        <w:t>Intelig</w:t>
      </w:r>
      <w:r w:rsidRPr="00130616">
        <w:rPr>
          <w:rFonts w:ascii="Times New Roman"/>
          <w:b/>
          <w:bCs/>
          <w:iCs/>
          <w:sz w:val="24"/>
        </w:rPr>
        <w:t>ê</w:t>
      </w:r>
      <w:r w:rsidRPr="00130616">
        <w:rPr>
          <w:rFonts w:ascii="Times New Roman"/>
          <w:b/>
          <w:bCs/>
          <w:iCs/>
          <w:sz w:val="24"/>
        </w:rPr>
        <w:t>ncia artificial em educa</w:t>
      </w:r>
      <w:r w:rsidRPr="00130616">
        <w:rPr>
          <w:rFonts w:ascii="Times New Roman"/>
          <w:b/>
          <w:bCs/>
          <w:iCs/>
          <w:sz w:val="24"/>
        </w:rPr>
        <w:t>çã</w:t>
      </w:r>
      <w:r w:rsidRPr="00130616">
        <w:rPr>
          <w:rFonts w:ascii="Times New Roman"/>
          <w:b/>
          <w:bCs/>
          <w:iCs/>
          <w:sz w:val="24"/>
        </w:rPr>
        <w:t>o matem</w:t>
      </w:r>
      <w:r w:rsidRPr="00130616">
        <w:rPr>
          <w:rFonts w:ascii="Times New Roman"/>
          <w:b/>
          <w:bCs/>
          <w:iCs/>
          <w:sz w:val="24"/>
        </w:rPr>
        <w:t>á</w:t>
      </w:r>
      <w:r w:rsidRPr="00130616">
        <w:rPr>
          <w:rFonts w:ascii="Times New Roman"/>
          <w:b/>
          <w:bCs/>
          <w:iCs/>
          <w:sz w:val="24"/>
        </w:rPr>
        <w:t>tica.</w:t>
      </w:r>
      <w:r w:rsidRPr="00130616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1. ed. Belo Horizonte: Aut</w:t>
      </w:r>
      <w:r>
        <w:rPr>
          <w:rFonts w:ascii="Times New Roman"/>
          <w:sz w:val="24"/>
        </w:rPr>
        <w:t>ê</w:t>
      </w:r>
      <w:r>
        <w:rPr>
          <w:rFonts w:ascii="Times New Roman"/>
          <w:sz w:val="24"/>
        </w:rPr>
        <w:t>ntica Editora, 2025.</w:t>
      </w:r>
    </w:p>
    <w:p w14:paraId="11A8685E" w14:textId="77777777" w:rsidR="005430C0" w:rsidRDefault="00E37D95">
      <w:pPr>
        <w:jc w:val="both"/>
      </w:pPr>
      <w:r>
        <w:rPr>
          <w:rFonts w:ascii="Times New Roman" w:hAnsi="Times New Roman"/>
          <w:sz w:val="24"/>
          <w:szCs w:val="24"/>
        </w:rPr>
        <w:t xml:space="preserve">VALENTE, J. A. </w:t>
      </w:r>
      <w:r w:rsidRPr="00130616">
        <w:rPr>
          <w:rFonts w:ascii="Times New Roman" w:hAnsi="Times New Roman"/>
          <w:b/>
          <w:bCs/>
          <w:iCs/>
          <w:sz w:val="24"/>
          <w:szCs w:val="24"/>
        </w:rPr>
        <w:t>Tecnologias digitais e a escola do futuro: o desafio de superar o modelo tradicional de ensino.</w:t>
      </w:r>
      <w:r w:rsidRPr="001306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Campinas: Unicamp/NIED, 2018. </w:t>
      </w:r>
    </w:p>
    <w:p w14:paraId="04B8A6C2" w14:textId="77777777" w:rsidR="005430C0" w:rsidRDefault="00E37D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VYGOTSKI, L. S. </w:t>
      </w:r>
      <w:r w:rsidRPr="00130616">
        <w:rPr>
          <w:rFonts w:ascii="Times New Roman" w:hAnsi="Times New Roman"/>
          <w:b/>
          <w:bCs/>
          <w:iCs/>
          <w:sz w:val="24"/>
          <w:szCs w:val="24"/>
        </w:rPr>
        <w:t>A formação social da mente: o desenvolvimento dos processos psicológicos superiores.</w:t>
      </w:r>
      <w:r w:rsidRPr="0010003D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7. ed. </w:t>
      </w:r>
      <w:r>
        <w:rPr>
          <w:rStyle w:val="citation-54"/>
          <w:rFonts w:ascii="Times New Roman" w:hAnsi="Times New Roman"/>
          <w:sz w:val="24"/>
          <w:szCs w:val="24"/>
        </w:rPr>
        <w:t>São Paulo: Martins Fontes, 2007.</w:t>
      </w:r>
    </w:p>
    <w:sectPr w:rsidR="005430C0">
      <w:headerReference w:type="default" r:id="rId9"/>
      <w:pgSz w:w="11906" w:h="16838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FC7F4" w14:textId="77777777" w:rsidR="00BC223C" w:rsidRDefault="00BC223C">
      <w:pPr>
        <w:spacing w:after="0" w:line="240" w:lineRule="auto"/>
      </w:pPr>
      <w:r>
        <w:separator/>
      </w:r>
    </w:p>
  </w:endnote>
  <w:endnote w:type="continuationSeparator" w:id="0">
    <w:p w14:paraId="4E4C0458" w14:textId="77777777" w:rsidR="00BC223C" w:rsidRDefault="00BC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A1E23" w14:textId="77777777" w:rsidR="00BC223C" w:rsidRDefault="00BC223C">
      <w:pPr>
        <w:spacing w:after="0" w:line="240" w:lineRule="auto"/>
      </w:pPr>
      <w:r>
        <w:separator/>
      </w:r>
    </w:p>
  </w:footnote>
  <w:footnote w:type="continuationSeparator" w:id="0">
    <w:p w14:paraId="2E53C5CC" w14:textId="77777777" w:rsidR="00BC223C" w:rsidRDefault="00BC2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3ADDE" w14:textId="77777777" w:rsidR="005430C0" w:rsidRDefault="00E37D95">
    <w:pPr>
      <w:pStyle w:val="Cabealho"/>
    </w:pPr>
    <w:r>
      <w:rPr>
        <w:noProof/>
      </w:rPr>
      <w:drawing>
        <wp:inline distT="0" distB="0" distL="0" distR="0" wp14:anchorId="105F6835" wp14:editId="372D6803">
          <wp:extent cx="5756910" cy="13436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B290F"/>
    <w:multiLevelType w:val="hybridMultilevel"/>
    <w:tmpl w:val="D3AADC82"/>
    <w:lvl w:ilvl="0" w:tplc="F3407A3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8CA27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342C8EA">
      <w:numFmt w:val="bullet"/>
      <w:lvlText w:val=""/>
      <w:lvlJc w:val="left"/>
      <w:pPr>
        <w:ind w:left="2160" w:hanging="1800"/>
      </w:pPr>
    </w:lvl>
    <w:lvl w:ilvl="3" w:tplc="775C7F4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26B41ED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9EEFC06">
      <w:numFmt w:val="bullet"/>
      <w:lvlText w:val=""/>
      <w:lvlJc w:val="left"/>
      <w:pPr>
        <w:ind w:left="4320" w:hanging="3960"/>
      </w:pPr>
    </w:lvl>
    <w:lvl w:ilvl="6" w:tplc="0A22390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B88DE0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E1C65C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2A5E114C"/>
    <w:multiLevelType w:val="hybridMultilevel"/>
    <w:tmpl w:val="81F61F3E"/>
    <w:lvl w:ilvl="0" w:tplc="E662FD8C">
      <w:start w:val="1"/>
      <w:numFmt w:val="decimal"/>
      <w:lvlText w:val="%1."/>
      <w:lvlJc w:val="left"/>
      <w:pPr>
        <w:ind w:left="720" w:hanging="360"/>
      </w:pPr>
    </w:lvl>
    <w:lvl w:ilvl="1" w:tplc="9B20C380">
      <w:start w:val="1"/>
      <w:numFmt w:val="decimal"/>
      <w:lvlText w:val="%2."/>
      <w:lvlJc w:val="left"/>
      <w:pPr>
        <w:ind w:left="1440" w:hanging="1080"/>
      </w:pPr>
    </w:lvl>
    <w:lvl w:ilvl="2" w:tplc="80B29954">
      <w:start w:val="1"/>
      <w:numFmt w:val="decimal"/>
      <w:lvlText w:val="%3."/>
      <w:lvlJc w:val="left"/>
      <w:pPr>
        <w:ind w:left="2160" w:hanging="1980"/>
      </w:pPr>
    </w:lvl>
    <w:lvl w:ilvl="3" w:tplc="D91E02B2">
      <w:start w:val="1"/>
      <w:numFmt w:val="decimal"/>
      <w:lvlText w:val="%4."/>
      <w:lvlJc w:val="left"/>
      <w:pPr>
        <w:ind w:left="2880" w:hanging="2520"/>
      </w:pPr>
    </w:lvl>
    <w:lvl w:ilvl="4" w:tplc="D256C3B8">
      <w:start w:val="1"/>
      <w:numFmt w:val="decimal"/>
      <w:lvlText w:val="%5."/>
      <w:lvlJc w:val="left"/>
      <w:pPr>
        <w:ind w:left="3600" w:hanging="3240"/>
      </w:pPr>
    </w:lvl>
    <w:lvl w:ilvl="5" w:tplc="16762ECA">
      <w:start w:val="1"/>
      <w:numFmt w:val="decimal"/>
      <w:lvlText w:val="%6."/>
      <w:lvlJc w:val="left"/>
      <w:pPr>
        <w:ind w:left="4320" w:hanging="4140"/>
      </w:pPr>
    </w:lvl>
    <w:lvl w:ilvl="6" w:tplc="52B8E5D8">
      <w:start w:val="1"/>
      <w:numFmt w:val="decimal"/>
      <w:lvlText w:val="%7."/>
      <w:lvlJc w:val="left"/>
      <w:pPr>
        <w:ind w:left="5040" w:hanging="4680"/>
      </w:pPr>
    </w:lvl>
    <w:lvl w:ilvl="7" w:tplc="117034FC">
      <w:start w:val="1"/>
      <w:numFmt w:val="decimal"/>
      <w:lvlText w:val="%8."/>
      <w:lvlJc w:val="left"/>
      <w:pPr>
        <w:ind w:left="5760" w:hanging="5400"/>
      </w:pPr>
    </w:lvl>
    <w:lvl w:ilvl="8" w:tplc="0EC86BF6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C0"/>
    <w:rsid w:val="0010003D"/>
    <w:rsid w:val="00130616"/>
    <w:rsid w:val="005430C0"/>
    <w:rsid w:val="00762DBF"/>
    <w:rsid w:val="007672D3"/>
    <w:rsid w:val="00BC223C"/>
    <w:rsid w:val="00E3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EB96"/>
  <w15:docId w15:val="{DD27AEF3-026F-4D86-817B-C571D9C9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/>
      <w:sz w:val="22"/>
      <w:szCs w:val="22"/>
    </w:rPr>
  </w:style>
  <w:style w:type="paragraph" w:styleId="Ttulo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Ttulo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Ttulo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qFormat/>
  </w:style>
  <w:style w:type="paragraph" w:styleId="Rodap">
    <w:name w:val="footer"/>
    <w:basedOn w:val="Normal"/>
    <w:qFormat/>
  </w:style>
  <w:style w:type="table" w:styleId="Tabelacomgrade">
    <w:name w:val="Table Grid"/>
    <w:basedOn w:val="Tabela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citation-69">
    <w:name w:val="citation-69"/>
    <w:qFormat/>
  </w:style>
  <w:style w:type="character" w:customStyle="1" w:styleId="citation-68">
    <w:name w:val="citation-68"/>
    <w:qFormat/>
  </w:style>
  <w:style w:type="character" w:customStyle="1" w:styleId="citation-67">
    <w:name w:val="citation-67"/>
    <w:qFormat/>
  </w:style>
  <w:style w:type="character" w:customStyle="1" w:styleId="citation-66">
    <w:name w:val="citation-66"/>
    <w:qFormat/>
  </w:style>
  <w:style w:type="character" w:customStyle="1" w:styleId="citation-65">
    <w:name w:val="citation-65"/>
    <w:qFormat/>
  </w:style>
  <w:style w:type="character" w:customStyle="1" w:styleId="citation-64">
    <w:name w:val="citation-64"/>
    <w:qFormat/>
  </w:style>
  <w:style w:type="character" w:customStyle="1" w:styleId="citation-63">
    <w:name w:val="citation-63"/>
    <w:qFormat/>
  </w:style>
  <w:style w:type="character" w:customStyle="1" w:styleId="citation-62">
    <w:name w:val="citation-62"/>
    <w:qFormat/>
  </w:style>
  <w:style w:type="character" w:customStyle="1" w:styleId="citation-61">
    <w:name w:val="citation-61"/>
    <w:qFormat/>
  </w:style>
  <w:style w:type="character" w:customStyle="1" w:styleId="citation-60">
    <w:name w:val="citation-60"/>
    <w:qFormat/>
  </w:style>
  <w:style w:type="character" w:customStyle="1" w:styleId="citation-59">
    <w:name w:val="citation-59"/>
    <w:qFormat/>
  </w:style>
  <w:style w:type="character" w:customStyle="1" w:styleId="citation-58">
    <w:name w:val="citation-58"/>
    <w:qFormat/>
  </w:style>
  <w:style w:type="character" w:customStyle="1" w:styleId="citation-57">
    <w:name w:val="citation-57"/>
    <w:qFormat/>
  </w:style>
  <w:style w:type="character" w:customStyle="1" w:styleId="citation-56">
    <w:name w:val="citation-56"/>
    <w:qFormat/>
  </w:style>
  <w:style w:type="character" w:customStyle="1" w:styleId="citation-55">
    <w:name w:val="citation-55"/>
    <w:qFormat/>
  </w:style>
  <w:style w:type="character" w:customStyle="1" w:styleId="citation-54">
    <w:name w:val="citation-54"/>
    <w:qFormat/>
  </w:style>
  <w:style w:type="paragraph" w:styleId="Ttulo">
    <w:name w:val="Title"/>
    <w:basedOn w:val="Normal"/>
    <w:pPr>
      <w:spacing w:after="300"/>
    </w:pPr>
    <w:rPr>
      <w:color w:val="17365D"/>
      <w:sz w:val="52"/>
    </w:rPr>
  </w:style>
  <w:style w:type="paragraph" w:styleId="Subttulo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lson.lope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bbloribei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688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2026-05-31T14:48:00Z</dcterms:created>
  <dcterms:modified xsi:type="dcterms:W3CDTF">2026-05-31T14:48:00Z</dcterms:modified>
</cp:coreProperties>
</file>