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698C1" w14:textId="77777777" w:rsidR="00520A93" w:rsidRDefault="00520A93">
      <w:pPr>
        <w:pStyle w:val="Ttulo1"/>
        <w:keepNext w:val="0"/>
        <w:keepLines w:val="0"/>
        <w:spacing w:before="4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sgcmktm0y65h" w:colFirst="0" w:colLast="0"/>
      <w:bookmarkEnd w:id="0"/>
    </w:p>
    <w:p w14:paraId="08AEE322" w14:textId="77777777" w:rsidR="00520A93" w:rsidRPr="00D326C2" w:rsidRDefault="00000000">
      <w:pPr>
        <w:pStyle w:val="Ttulo1"/>
        <w:keepNext w:val="0"/>
        <w:keepLines w:val="0"/>
        <w:spacing w:before="48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9sb4ozv9pt6g" w:colFirst="0" w:colLast="0"/>
      <w:bookmarkEnd w:id="1"/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OTITE EXTERNA POR </w:t>
      </w:r>
      <w:r w:rsidRPr="00D326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MALASSEZIA SPP.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EM CÃO: RELATO DE CASO</w:t>
      </w:r>
    </w:p>
    <w:p w14:paraId="384C399D" w14:textId="77777777" w:rsidR="00520A93" w:rsidRPr="00D326C2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</w:rPr>
        <w:t>Rhamon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 Paulo 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>GOMES</w:t>
      </w: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¹; 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</w:rPr>
        <w:t>Thalyta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 Gomes 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>ALVES</w:t>
      </w: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²; Anna Beatriz de Souza 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>PEREIRA</w:t>
      </w: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³; Maria do Desterro da 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>SILVA</w:t>
      </w: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⁴; Júlia Sarmento 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>CALIXTO</w:t>
      </w: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⁵; Monalisa Correia de 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>MORAIS</w:t>
      </w: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⁶; Roseane de Araujo 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>PORTELA⁷.</w:t>
      </w:r>
    </w:p>
    <w:p w14:paraId="5F4B0098" w14:textId="77777777" w:rsidR="00520A93" w:rsidRDefault="00520A9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B62A8C6" w14:textId="77777777" w:rsidR="00520A9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 Discente do Instituto Federal da Paraíba. E-mail: </w:t>
      </w:r>
      <w:hyperlink r:id="rId6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gomes.rhamon@academico.ifpb.edu.br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72F1A0CC" w14:textId="77777777" w:rsidR="00520A9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 Discente do Instituto Federal da Paraíba. E-mail: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thalyta.gomes@academico.ifpb.edu.br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AB2AF64" w14:textId="77777777" w:rsidR="00520A9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 Discente do Instituto Federal da Paraíba. E-mail: </w:t>
      </w:r>
      <w:hyperlink r:id="rId8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anna-pereira.ap@academico.ifpb.edu.br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3FF5DC6" w14:textId="77777777" w:rsidR="00520A9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4 Discente do Instituto Federal da Paraíba. E-mail: </w:t>
      </w:r>
      <w:hyperlink r:id="rId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desterro.silva@academico.ifpb.edu.br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6BD7BF4" w14:textId="77777777" w:rsidR="00520A9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5 Discente do Instituto Federal da Paraíba. E-mail: </w:t>
      </w:r>
      <w:hyperlink r:id="rId10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sarmento.calixto@academico.ifpb.edu.br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E48FF67" w14:textId="77777777" w:rsidR="00520A9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6 Médica veterinária Especialista em Clínica de Cães e Gatos.  E-mail: </w:t>
      </w:r>
      <w:hyperlink r:id="rId1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Monalisam774@gmail.com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</w:p>
    <w:p w14:paraId="617B025C" w14:textId="77777777" w:rsidR="00520A93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7 Médica veterinária e docente Instituto Federal da Paraíba. E-mail: </w:t>
      </w:r>
      <w:hyperlink r:id="rId12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roseane.portela@ifpb.edu.br</w:t>
        </w:r>
      </w:hyperlink>
    </w:p>
    <w:p w14:paraId="47166B7F" w14:textId="77777777" w:rsidR="00520A93" w:rsidRPr="00D326C2" w:rsidRDefault="00000000" w:rsidP="00D326C2">
      <w:pPr>
        <w:pStyle w:val="Ttulo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qgeecg6yy9o6" w:colFirst="0" w:colLast="0"/>
      <w:bookmarkEnd w:id="2"/>
      <w:r w:rsidRPr="00D32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Resumo:</w:t>
      </w:r>
    </w:p>
    <w:p w14:paraId="4226CC71" w14:textId="77777777" w:rsidR="00520A93" w:rsidRPr="00D326C2" w:rsidRDefault="00000000" w:rsidP="00D326C2">
      <w:pPr>
        <w:pStyle w:val="Ttulo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lon47d3eyebe" w:colFirst="0" w:colLast="0"/>
      <w:bookmarkEnd w:id="3"/>
      <w:r w:rsidRPr="00D32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presente trabalho descreve um caso de otite externa em um cão macho, da raça Husky Siberiano, com 7 anos de idade. O paciente apresentava histórico de desconforto auricular com recidiva após tratamento prévio com prednisona e cefalexina. Ao exame físico, observou-se sensibilidade otológica e </w:t>
      </w:r>
      <w:proofErr w:type="spellStart"/>
      <w:r w:rsidRPr="00D326C2">
        <w:rPr>
          <w:rFonts w:ascii="Times New Roman" w:eastAsia="Times New Roman" w:hAnsi="Times New Roman" w:cs="Times New Roman"/>
          <w:color w:val="000000"/>
          <w:sz w:val="24"/>
          <w:szCs w:val="24"/>
        </w:rPr>
        <w:t>linfadenomegalia</w:t>
      </w:r>
      <w:proofErr w:type="spellEnd"/>
      <w:r w:rsidRPr="00D32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sem alterações sistêmicas significativas. Foram realizados exames complementares, incluindo hemograma, citologia de cerúmen e exame parasitológico fecal. O hemograma evidenciou alterações compatíveis com processo inflamatório leve, enquanto a citologia auricular confirmou a presença de </w:t>
      </w:r>
      <w:proofErr w:type="spellStart"/>
      <w:r w:rsidRPr="00D326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Malassezia</w:t>
      </w:r>
      <w:proofErr w:type="spellEnd"/>
      <w:r w:rsidRPr="00D326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spp.</w:t>
      </w:r>
      <w:r w:rsidRPr="00D32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estabelecendo o diagnóstico de otite externa fúngica. A conduta terapêutica adotada foi o uso tópico de </w:t>
      </w:r>
      <w:proofErr w:type="spellStart"/>
      <w:r w:rsidRPr="00D326C2">
        <w:rPr>
          <w:rFonts w:ascii="Times New Roman" w:eastAsia="Times New Roman" w:hAnsi="Times New Roman" w:cs="Times New Roman"/>
          <w:color w:val="000000"/>
          <w:sz w:val="24"/>
          <w:szCs w:val="24"/>
        </w:rPr>
        <w:t>Aurigen</w:t>
      </w:r>
      <w:proofErr w:type="spellEnd"/>
      <w:r w:rsidRPr="00D32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®, na apresentação em bisnaga, aplicando-se 5 gotas em cada conduto auditivo, uma vez ao dia, durante 15 dias. O paciente apresentou evolução clínica satisfatória, com resolução completa dos sinais. </w:t>
      </w:r>
    </w:p>
    <w:p w14:paraId="657DD4B4" w14:textId="77777777" w:rsidR="00520A93" w:rsidRPr="00D326C2" w:rsidRDefault="00000000" w:rsidP="00D326C2">
      <w:pPr>
        <w:pStyle w:val="Ttulo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gkriqbevp1qg" w:colFirst="0" w:colLast="0"/>
      <w:bookmarkEnd w:id="4"/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Palavras-chave:</w:t>
      </w: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 citologia; conduto auditivo; leveduras; clínica médica; canino</w:t>
      </w:r>
    </w:p>
    <w:p w14:paraId="2755EC70" w14:textId="77777777" w:rsidR="00520A93" w:rsidRPr="00D326C2" w:rsidRDefault="00000000" w:rsidP="00D326C2">
      <w:pPr>
        <w:pStyle w:val="Ttulo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r7hv7whejl4y" w:colFirst="0" w:colLast="0"/>
      <w:bookmarkEnd w:id="5"/>
      <w:r w:rsidRPr="00D32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Introdução:</w:t>
      </w:r>
    </w:p>
    <w:p w14:paraId="0BF1B433" w14:textId="77777777" w:rsidR="00D326C2" w:rsidRDefault="00000000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otite externa canina é definida como um processo inflamatório do revestimento epitelial do conduto auditivo externo, sendo uma das afecções dermatológicas de maior relevância na clínica médica de pequenos animais (AMORIM, 2021; CUSTÓDIO, 2019). Esta patologia apresenta incidência entre 8% e 15% dos atendimentos e possui uma etiologia multifatorial que envolve a interação de fatores primários, predisponentes, secundários e </w:t>
      </w:r>
    </w:p>
    <w:p w14:paraId="162DF866" w14:textId="77777777" w:rsidR="00D326C2" w:rsidRDefault="00D326C2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FBAE1DD" w14:textId="77777777" w:rsidR="00D326C2" w:rsidRDefault="00D326C2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009814D" w14:textId="7C9F20D1" w:rsidR="00520A93" w:rsidRPr="00D326C2" w:rsidRDefault="00000000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perpetuantes (PEREIRA, 2020). Leveduras do gênero </w:t>
      </w:r>
      <w:proofErr w:type="spellStart"/>
      <w:r w:rsidRPr="00D326C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Malassezia</w:t>
      </w:r>
      <w:proofErr w:type="spellEnd"/>
      <w:r w:rsidRPr="00D326C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spp</w:t>
      </w: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. são microrganismos saprofíticos comuns da microbiota auricular, mas que podem atuar como patógenos oportunistas em situações de alteração do microclima local ou estados de imunossupressão (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Melchert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et al., 2010; CUSTÓDIO, 2019). Doenças sistêmicas crônicas, como a leishmaniose visceral canina, podem atuar como fatores predisponentes para 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otopatias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recidivantes (CUSTÓDIO, 2019). O objetivo deste trabalho é descrever o caso clínico de um cão Husky Siberiano que apresentou quadro de otite fúngica bilateral recorrente.</w:t>
      </w:r>
    </w:p>
    <w:p w14:paraId="27B22876" w14:textId="77777777" w:rsidR="00520A93" w:rsidRPr="00D326C2" w:rsidRDefault="00000000" w:rsidP="00D326C2">
      <w:pPr>
        <w:pStyle w:val="Ttulo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l0opwen8ekxj" w:colFirst="0" w:colLast="0"/>
      <w:bookmarkEnd w:id="6"/>
      <w:r w:rsidRPr="00D32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 de Caso:</w:t>
      </w:r>
    </w:p>
    <w:p w14:paraId="78C70743" w14:textId="77777777" w:rsidR="00520A93" w:rsidRPr="00D326C2" w:rsidRDefault="00000000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Foi atendido no Hospital Veterinário IFPB, um cão da raça Husky Siberiano, macho, com 7 anos de idade, denominado Iron, pesando 25 kg. </w:t>
      </w: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Durante a anamnese, o tutor relatou que o animal apresentava coceira frequente, em seguida aumento da produção de cerúmen em ambos os condutos auditivos, acompanhado de odor que evoluiu para sensibilidade otológica à palpação, com histórico de tratamentos prévios utilizando prednisolona, cefalexina e cetoprofeno, que resultaram em melhora temporária seguida de recidiva clínica na semana anterior à consulta. No exame físico geral, o animal </w:t>
      </w:r>
      <w:r w:rsidRPr="00D326C2">
        <w:rPr>
          <w:rFonts w:ascii="Times New Roman" w:eastAsia="Times New Roman" w:hAnsi="Times New Roman" w:cs="Times New Roman"/>
          <w:sz w:val="24"/>
          <w:szCs w:val="24"/>
        </w:rPr>
        <w:t>apresentava parâmetros fisiológicos dentro da normalidade</w:t>
      </w: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No exame físico específico, detectou-se sensibilidade otológica, a afecção apresentava caráter bilateral, com presença de prurido, odor característico e excesso de cerúmen em ambos os condutos auditivos e 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linfadenomegalia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dos linfonodos 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pré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-escapulares. Como exames complementares, foram realizados hemograma completo para avaliação sistêmica e citologia de cerúmen por microscopia direta. O hemograma evidenciou alterações compatíveis com leve processo inflamatório, enquanto a citologia auricular confirmou a presença de </w:t>
      </w:r>
      <w:proofErr w:type="spellStart"/>
      <w:r w:rsidRPr="00D326C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Malassezia</w:t>
      </w:r>
      <w:proofErr w:type="spellEnd"/>
      <w:r w:rsidRPr="00D326C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spp.</w:t>
      </w: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estabelecendo o diagnóstico de otite externa de origem fúngica. A terapia instituída consistiu na utilização tópica de 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Aurigen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®, na apresentação em bisnaga, administrando-se 5 gotas em cada conduto auditivo, uma vez ao dia, por 15 dias. O paciente apresentou evolução clínica satisfatória, com completa resolução dos sinais clínicos.</w:t>
      </w:r>
    </w:p>
    <w:p w14:paraId="066E91BA" w14:textId="77777777" w:rsidR="00520A93" w:rsidRPr="00D326C2" w:rsidRDefault="00000000" w:rsidP="00D326C2">
      <w:pPr>
        <w:pStyle w:val="Ttulo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7" w:name="_20sk5eophilm" w:colFirst="0" w:colLast="0"/>
      <w:bookmarkEnd w:id="7"/>
      <w:r w:rsidRPr="00D326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Resultados e Discussão:</w:t>
      </w:r>
    </w:p>
    <w:p w14:paraId="76540353" w14:textId="77777777" w:rsidR="00D326C2" w:rsidRDefault="00000000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O hemograma revelou Proteínas Plasmáticas Totais (PPT) elevadas (9,0 g/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dL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), anisocitose, policromasia e a presença de linfócitos reativos. Segundo a literatura, a </w:t>
      </w:r>
    </w:p>
    <w:p w14:paraId="6287BE03" w14:textId="77777777" w:rsidR="00D326C2" w:rsidRDefault="00D326C2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057CCEA" w14:textId="77777777" w:rsidR="00D326C2" w:rsidRDefault="00D326C2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AD92DC3" w14:textId="0C91618B" w:rsidR="00520A93" w:rsidRPr="00D326C2" w:rsidRDefault="00000000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hiperproteinemia e a presença de linfócitos reativos são achados consistentes com processos inflamatórios persistentes ou doenças infecciosas sistêmicas de base, como a leishmaniose (PEREIRA, 2020; AMORIM, 2021). A citologia de cerúmen confirmou a presença de </w:t>
      </w:r>
      <w:proofErr w:type="spellStart"/>
      <w:r w:rsidRPr="00D326C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Malassezia</w:t>
      </w:r>
      <w:proofErr w:type="spellEnd"/>
      <w:r w:rsidRPr="00D326C2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spp</w:t>
      </w: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. (+) em ambos os ouvidos. A proliferação intensa desta levedura está frequentemente associada a desequilíbrios do microambiente auricular provocados por doenças primárias ou estados de imunossupressão (MELCHERT et al., 2010). No presente caso, a enfermidade sistêmica crônica (LVC) facilitou a transição da forma comensal da levedura para a forma parasitária (MELCHERT et al., 2010; CUSTÓDIO, 2019). A citologia auricular mostrou-se fundamental por ser um método rápido, acessível e útil na identificação de leveduras na rotina clínica, auxiliando no direcionamento terapêutico (AMORIM, 2021; MELCHERT et al., 2010). O quadro recidivante relatado pelo tutor corrobora com a literatura, que indica que a falha no controle das comorbidades sistêmicas resulta na perpetuação da inflamação auricular e em falhas terapêuticas (CUSTÓDIO, 2019).</w:t>
      </w:r>
    </w:p>
    <w:p w14:paraId="58BD7D96" w14:textId="77777777" w:rsidR="00520A93" w:rsidRPr="00D326C2" w:rsidRDefault="00520A93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887C4F9" w14:textId="77777777" w:rsidR="00520A93" w:rsidRPr="00D326C2" w:rsidRDefault="00000000" w:rsidP="00D326C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Conclusão: </w:t>
      </w:r>
    </w:p>
    <w:p w14:paraId="0B9C6A5D" w14:textId="77777777" w:rsidR="00520A93" w:rsidRPr="00D326C2" w:rsidRDefault="00000000" w:rsidP="00D326C2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Os objetivos propostos foram alcançados por meio da caracterização clínica e laboratorial do paciente, permitindo o diagnóstico conclusivo de otite externa fúngica bilateral secundária. Destaca-se a importância da citologia auricular como ferramenta diagnóstica complementar, associada à investigação de fatores predisponentes e causas de base em casos recidivantes. Além disso, o acompanhamento clínico contínuo é fundamental para o monitoramento e manejo adequado de pacientes com afecções otológicas crônicas. </w:t>
      </w:r>
    </w:p>
    <w:p w14:paraId="0AA92677" w14:textId="77777777" w:rsidR="00520A93" w:rsidRPr="00D326C2" w:rsidRDefault="00520A93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6354AF2" w14:textId="77777777" w:rsidR="00520A93" w:rsidRDefault="00000000" w:rsidP="00D326C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Referências Bibliográficas</w:t>
      </w: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:</w:t>
      </w:r>
    </w:p>
    <w:p w14:paraId="1588E3BC" w14:textId="77777777" w:rsidR="00520A93" w:rsidRPr="00D326C2" w:rsidRDefault="00000000" w:rsidP="00D326C2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AMORIM, Daniela Ribeiro 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Cazelato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Otite externa: um relato de caso em cão</w:t>
      </w: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Varginha: UNIS-MG, 2021. </w:t>
      </w:r>
    </w:p>
    <w:p w14:paraId="3F955127" w14:textId="77777777" w:rsidR="00520A93" w:rsidRPr="00D326C2" w:rsidRDefault="00520A93" w:rsidP="00D326C2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E57254D" w14:textId="77777777" w:rsidR="00520A93" w:rsidRPr="00D326C2" w:rsidRDefault="00000000" w:rsidP="00D326C2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CUSTÓDIO, Clara de Souza. 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Otite externa em cães: revisão de literatura</w:t>
      </w: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Curitibanos: UFSC, 2019. </w:t>
      </w:r>
    </w:p>
    <w:p w14:paraId="503ED689" w14:textId="77777777" w:rsidR="00520A93" w:rsidRPr="00D326C2" w:rsidRDefault="00520A93" w:rsidP="00D326C2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5B91E43" w14:textId="77777777" w:rsidR="00520A93" w:rsidRPr="00D326C2" w:rsidRDefault="00000000" w:rsidP="00D326C2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MELCHERT, Alessandra; JEFERY, Ana Beatriz Simões; GIUFFRIDA, Rogério. </w:t>
      </w:r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Avaliações citológicas em otites caninas por </w:t>
      </w:r>
      <w:proofErr w:type="spellStart"/>
      <w:r w:rsidRPr="00D326C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Malassezia</w:t>
      </w:r>
      <w:proofErr w:type="spellEnd"/>
      <w:r w:rsidRPr="00D326C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spp.</w:t>
      </w:r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: estudo retrospectivo. 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Colloquium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Agrariae</w:t>
      </w:r>
      <w:proofErr w:type="spellEnd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, v. 7, n. 2, p. 27-34, 2011. DOI: 10.5747/</w:t>
      </w:r>
      <w:proofErr w:type="gramStart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>ca.2011.v07.n2.a</w:t>
      </w:r>
      <w:proofErr w:type="gramEnd"/>
      <w:r w:rsidRPr="00D326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071. </w:t>
      </w:r>
    </w:p>
    <w:p w14:paraId="79CAB7AB" w14:textId="77777777" w:rsidR="00520A93" w:rsidRPr="00D326C2" w:rsidRDefault="00520A93" w:rsidP="00D326C2">
      <w:pPr>
        <w:jc w:val="both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</w:p>
    <w:p w14:paraId="70F51853" w14:textId="77777777" w:rsidR="00520A93" w:rsidRPr="00D326C2" w:rsidRDefault="00000000" w:rsidP="00D326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6C2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 xml:space="preserve">HOBI, Stefan et al. </w:t>
      </w:r>
      <w:proofErr w:type="spellStart"/>
      <w:r w:rsidRPr="00D326C2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>Malassezia</w:t>
      </w:r>
      <w:proofErr w:type="spellEnd"/>
      <w:r w:rsidRPr="00D326C2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Pr="00D326C2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>dermatitis</w:t>
      </w:r>
      <w:proofErr w:type="spellEnd"/>
      <w:r w:rsidRPr="00D326C2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 xml:space="preserve"> in dogs </w:t>
      </w:r>
      <w:proofErr w:type="spellStart"/>
      <w:r w:rsidRPr="00D326C2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>and</w:t>
      </w:r>
      <w:proofErr w:type="spellEnd"/>
      <w:r w:rsidRPr="00D326C2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proofErr w:type="spellStart"/>
      <w:r w:rsidRPr="00D326C2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>cats</w:t>
      </w:r>
      <w:proofErr w:type="spellEnd"/>
      <w:r w:rsidRPr="00D326C2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r w:rsidRPr="00D326C2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  <w:t xml:space="preserve">The </w:t>
      </w:r>
      <w:proofErr w:type="spellStart"/>
      <w:r w:rsidRPr="00D326C2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  <w:t>Veterinary</w:t>
      </w:r>
      <w:proofErr w:type="spellEnd"/>
      <w:r w:rsidRPr="00D326C2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D326C2">
        <w:rPr>
          <w:rFonts w:ascii="Times New Roman" w:hAnsi="Times New Roman" w:cs="Times New Roman"/>
          <w:b/>
          <w:bCs/>
          <w:color w:val="222222"/>
          <w:sz w:val="24"/>
          <w:szCs w:val="24"/>
          <w:highlight w:val="white"/>
        </w:rPr>
        <w:t>Journal</w:t>
      </w:r>
      <w:proofErr w:type="spellEnd"/>
      <w:r w:rsidRPr="00D326C2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>, v. 304, p. 106084, 2024.</w:t>
      </w:r>
      <w:r w:rsidRPr="00D326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520A93" w:rsidRPr="00D326C2" w:rsidSect="00D326C2">
      <w:headerReference w:type="default" r:id="rId13"/>
      <w:footerReference w:type="default" r:id="rId14"/>
      <w:pgSz w:w="11909" w:h="16834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A1A82" w14:textId="77777777" w:rsidR="00E92B7A" w:rsidRDefault="00E92B7A">
      <w:pPr>
        <w:spacing w:line="240" w:lineRule="auto"/>
      </w:pPr>
      <w:r>
        <w:separator/>
      </w:r>
    </w:p>
  </w:endnote>
  <w:endnote w:type="continuationSeparator" w:id="0">
    <w:p w14:paraId="418C2651" w14:textId="77777777" w:rsidR="00E92B7A" w:rsidRDefault="00E9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57C2E7-7BE1-46A8-A6B6-119D64240A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E4B5FD3-49A8-4DF1-BA71-637888D7F9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39118" w14:textId="77777777" w:rsidR="00520A9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D326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C4E6A" w14:textId="77777777" w:rsidR="00E92B7A" w:rsidRDefault="00E92B7A">
      <w:pPr>
        <w:spacing w:line="240" w:lineRule="auto"/>
      </w:pPr>
      <w:r>
        <w:separator/>
      </w:r>
    </w:p>
  </w:footnote>
  <w:footnote w:type="continuationSeparator" w:id="0">
    <w:p w14:paraId="7C46898A" w14:textId="77777777" w:rsidR="00E92B7A" w:rsidRDefault="00E9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12E9" w14:textId="77777777" w:rsidR="00520A93" w:rsidRDefault="00000000">
    <w:pPr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B938D7E" wp14:editId="56A7D4B1">
          <wp:simplePos x="0" y="0"/>
          <wp:positionH relativeFrom="column">
            <wp:posOffset>-328612</wp:posOffset>
          </wp:positionH>
          <wp:positionV relativeFrom="paragraph">
            <wp:posOffset>-342899</wp:posOffset>
          </wp:positionV>
          <wp:extent cx="6453188" cy="12382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53188" cy="1238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A93"/>
    <w:rsid w:val="001903B3"/>
    <w:rsid w:val="00520A93"/>
    <w:rsid w:val="00D326C2"/>
    <w:rsid w:val="00E9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24FB8"/>
  <w15:docId w15:val="{58259427-76FD-4385-8305-D8A36919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-pereira.ap@academico.ifpb.edu.br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thalyta.gomes@academico.ifpb.edu.br" TargetMode="External"/><Relationship Id="rId12" Type="http://schemas.openxmlformats.org/officeDocument/2006/relationships/hyperlink" Target="mailto:roseane.portela@ifpb.edu.b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gomes.rhamon@academico.ifpb.edu.br" TargetMode="External"/><Relationship Id="rId11" Type="http://schemas.openxmlformats.org/officeDocument/2006/relationships/hyperlink" Target="mailto:Monalisam774@gmail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sarmento.calixto@academico.ifpb.edu.b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desterro.silva@academico.ifpb.edu.b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1138</Words>
  <Characters>6146</Characters>
  <Application>Microsoft Office Word</Application>
  <DocSecurity>0</DocSecurity>
  <Lines>51</Lines>
  <Paragraphs>14</Paragraphs>
  <ScaleCrop>false</ScaleCrop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emerson evangelista</dc:creator>
  <cp:lastModifiedBy>francisco emerson evangelista</cp:lastModifiedBy>
  <cp:revision>2</cp:revision>
  <dcterms:created xsi:type="dcterms:W3CDTF">2026-05-09T02:54:00Z</dcterms:created>
  <dcterms:modified xsi:type="dcterms:W3CDTF">2026-05-09T02:54:00Z</dcterms:modified>
</cp:coreProperties>
</file>