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ACHADO DE ESTRUTURA SUGESTIVA A RIM SUPRANUMERÁRIO EM GATA GERIATRICA: RELATO DE CASO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Kananda da Silva </w:t>
      </w:r>
      <w:r w:rsidDel="00000000" w:rsidR="00000000" w:rsidRPr="00000000">
        <w:rPr>
          <w:rFonts w:ascii="Times New Roman" w:cs="Times New Roman" w:eastAsia="Times New Roman" w:hAnsi="Times New Roman"/>
          <w:b w:val="1"/>
          <w:bCs w:val="1"/>
          <w:sz w:val="24"/>
          <w:szCs w:val="24"/>
          <w:rtl w:val="0"/>
        </w:rPr>
        <w:t xml:space="preserve">MARTINS¹</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Allyria Luisa de Lima </w:t>
      </w:r>
      <w:r w:rsidDel="00000000" w:rsidR="00000000" w:rsidRPr="00000000">
        <w:rPr>
          <w:rFonts w:ascii="Times New Roman" w:cs="Times New Roman" w:eastAsia="Times New Roman" w:hAnsi="Times New Roman"/>
          <w:b w:val="1"/>
          <w:bCs w:val="1"/>
          <w:sz w:val="24"/>
          <w:szCs w:val="24"/>
          <w:rtl w:val="0"/>
        </w:rPr>
        <w:t xml:space="preserve">BRITO</w:t>
      </w:r>
      <w:r w:rsidDel="00000000" w:rsidR="00000000" w:rsidRPr="00000000">
        <w:rPr>
          <w:rFonts w:ascii="Times New Roman" w:cs="Times New Roman" w:eastAsia="Times New Roman" w:hAnsi="Times New Roman"/>
          <w:sz w:val="24"/>
          <w:szCs w:val="24"/>
          <w:rtl w:val="0"/>
        </w:rPr>
        <w:t xml:space="preserve">²; Remilly Santiago dos </w:t>
      </w:r>
      <w:r w:rsidDel="00000000" w:rsidR="00000000" w:rsidRPr="00000000">
        <w:rPr>
          <w:rFonts w:ascii="Times New Roman" w:cs="Times New Roman" w:eastAsia="Times New Roman" w:hAnsi="Times New Roman"/>
          <w:b w:val="1"/>
          <w:bCs w:val="1"/>
          <w:sz w:val="24"/>
          <w:szCs w:val="24"/>
          <w:rtl w:val="0"/>
        </w:rPr>
        <w:t xml:space="preserve">SANTOS³</w:t>
      </w:r>
      <w:r w:rsidDel="00000000" w:rsidR="00000000" w:rsidRPr="00000000">
        <w:rPr>
          <w:rFonts w:ascii="Times New Roman" w:cs="Times New Roman" w:eastAsia="Times New Roman" w:hAnsi="Times New Roman"/>
          <w:sz w:val="24"/>
          <w:szCs w:val="24"/>
          <w:rtl w:val="0"/>
        </w:rPr>
        <w:t xml:space="preserve">;Wesley Marinho Brandão </w:t>
      </w:r>
      <w:r w:rsidDel="00000000" w:rsidR="00000000" w:rsidRPr="00000000">
        <w:rPr>
          <w:rFonts w:ascii="Times New Roman" w:cs="Times New Roman" w:eastAsia="Times New Roman" w:hAnsi="Times New Roman"/>
          <w:b w:val="1"/>
          <w:bCs w:val="1"/>
          <w:sz w:val="24"/>
          <w:szCs w:val="24"/>
          <w:rtl w:val="0"/>
        </w:rPr>
        <w:t xml:space="preserve">BARBOSA</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Iago Carvalho </w:t>
      </w:r>
      <w:r w:rsidDel="00000000" w:rsidR="00000000" w:rsidRPr="00000000">
        <w:rPr>
          <w:rFonts w:ascii="Times New Roman" w:cs="Times New Roman" w:eastAsia="Times New Roman" w:hAnsi="Times New Roman"/>
          <w:b w:val="1"/>
          <w:bCs w:val="1"/>
          <w:sz w:val="24"/>
          <w:szCs w:val="24"/>
          <w:rtl w:val="0"/>
        </w:rPr>
        <w:t xml:space="preserve">BARBOSA</w:t>
      </w:r>
      <w:r w:rsidDel="00000000" w:rsidR="00000000" w:rsidRPr="00000000">
        <w:rPr>
          <w:rFonts w:ascii="Arial" w:cs="Arial" w:eastAsia="Arial" w:hAnsi="Arial"/>
          <w:b w:val="1"/>
          <w:bCs w:val="1"/>
          <w:color w:val="001d35"/>
          <w:sz w:val="24"/>
          <w:szCs w:val="24"/>
          <w:highlight w:val="white"/>
          <w:rtl w:val="0"/>
        </w:rPr>
        <w:t xml:space="preserve">⁵</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Discente de Medicina Veterinária no Centro Universitário de João Pessoa - UNIPÊ. E-mail: </w:t>
      </w:r>
      <w:r w:rsidDel="00000000" w:rsidR="00000000" w:rsidRPr="00000000">
        <w:rPr>
          <w:rFonts w:ascii="Times New Roman" w:cs="Times New Roman" w:eastAsia="Times New Roman" w:hAnsi="Times New Roman"/>
          <w:sz w:val="20"/>
          <w:szCs w:val="20"/>
          <w:u w:val="single"/>
          <w:rtl w:val="0"/>
        </w:rPr>
        <w:t xml:space="preserve">kanandamartins10@gmail.com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superscript"/>
          <w:rtl w:val="0"/>
        </w:rPr>
        <w:t xml:space="preserve">2 </w:t>
      </w:r>
      <w:r w:rsidDel="00000000" w:rsidR="00000000" w:rsidRPr="00000000">
        <w:rPr>
          <w:rFonts w:ascii="Times New Roman" w:cs="Times New Roman" w:eastAsia="Times New Roman" w:hAnsi="Times New Roman"/>
          <w:sz w:val="20"/>
          <w:szCs w:val="20"/>
          <w:rtl w:val="0"/>
        </w:rPr>
        <w:t xml:space="preserve">Discente de Medicina Veterinária no Centro Universitário de João Pessoa - UNIPÊ. E-mail: </w:t>
      </w:r>
      <w:r w:rsidDel="00000000" w:rsidR="00000000" w:rsidRPr="00000000">
        <w:rPr>
          <w:rFonts w:ascii="Times New Roman" w:cs="Times New Roman" w:eastAsia="Times New Roman" w:hAnsi="Times New Roman"/>
          <w:sz w:val="20"/>
          <w:szCs w:val="20"/>
          <w:u w:val="single"/>
          <w:rtl w:val="0"/>
        </w:rPr>
        <w:t xml:space="preserve">allyriaevitoria@gmail.com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Discente de Medicina Veterinária no Centro Universitário de João Pessoa - UNIPÊ. E-mail: </w:t>
      </w:r>
      <w:r w:rsidDel="00000000" w:rsidR="00000000" w:rsidRPr="00000000">
        <w:rPr>
          <w:rFonts w:ascii="Times New Roman" w:cs="Times New Roman" w:eastAsia="Times New Roman" w:hAnsi="Times New Roman"/>
          <w:sz w:val="20"/>
          <w:szCs w:val="20"/>
          <w:u w:val="single"/>
          <w:rtl w:val="0"/>
        </w:rPr>
        <w:t xml:space="preserve">boltpetshop@gmail.com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Discente de Medicina Veterinária no Centro Universitário de João Pessoa - UNIPÊ</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E-mail: </w:t>
      </w:r>
      <w:hyperlink r:id="rId6">
        <w:r w:rsidDel="00000000" w:rsidR="00000000" w:rsidRPr="00000000">
          <w:rPr>
            <w:rFonts w:ascii="Times New Roman" w:cs="Times New Roman" w:eastAsia="Times New Roman" w:hAnsi="Times New Roman"/>
            <w:sz w:val="20"/>
            <w:szCs w:val="20"/>
            <w:u w:val="single"/>
            <w:rtl w:val="0"/>
          </w:rPr>
          <w:t xml:space="preserve">wesleybarbosa.med.vet@gmail.com</w:t>
        </w:r>
      </w:hyperlink>
      <w:r w:rsidDel="00000000" w:rsidR="00000000" w:rsidRPr="00000000">
        <w:rPr>
          <w:rFonts w:ascii="Times New Roman" w:cs="Times New Roman" w:eastAsia="Times New Roman" w:hAnsi="Times New Roman"/>
          <w:sz w:val="20"/>
          <w:szCs w:val="20"/>
          <w:rtl w:val="0"/>
        </w:rPr>
        <w:tab/>
        <w:tab/>
        <w:tab/>
        <w:tab/>
        <w:tab/>
        <w:tab/>
        <w:tab/>
        <w:tab/>
      </w:r>
      <w:r w:rsidDel="00000000" w:rsidR="00000000" w:rsidRPr="00000000">
        <w:rPr>
          <w:rFonts w:ascii="Arial" w:cs="Arial" w:eastAsia="Arial" w:hAnsi="Arial"/>
          <w:color w:val="001d35"/>
          <w:sz w:val="24"/>
          <w:szCs w:val="24"/>
          <w:highlight w:val="white"/>
          <w:rtl w:val="0"/>
        </w:rPr>
        <w:t xml:space="preserve">⁵</w:t>
      </w:r>
      <w:r w:rsidDel="00000000" w:rsidR="00000000" w:rsidRPr="00000000">
        <w:rPr>
          <w:rFonts w:ascii="Times New Roman" w:cs="Times New Roman" w:eastAsia="Times New Roman" w:hAnsi="Times New Roman"/>
          <w:sz w:val="20"/>
          <w:szCs w:val="20"/>
          <w:rtl w:val="0"/>
        </w:rPr>
        <w:t xml:space="preserve">Docente de Medicina Veterinária no Centro Universitário de João Pessoa - UNIPÊ. E-mail: </w:t>
      </w:r>
      <w:r w:rsidDel="00000000" w:rsidR="00000000" w:rsidRPr="00000000">
        <w:rPr>
          <w:rFonts w:ascii="Times New Roman" w:cs="Times New Roman" w:eastAsia="Times New Roman" w:hAnsi="Times New Roman"/>
          <w:sz w:val="20"/>
          <w:szCs w:val="20"/>
          <w:u w:val="single"/>
          <w:rtl w:val="0"/>
        </w:rPr>
        <w:t xml:space="preserve">iago.carvalho@unipe.edu.br</w:t>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Resumo: </w:t>
      </w:r>
      <w:r w:rsidDel="00000000" w:rsidR="00000000" w:rsidRPr="00000000">
        <w:rPr>
          <w:rFonts w:ascii="Times New Roman" w:cs="Times New Roman" w:eastAsia="Times New Roman" w:hAnsi="Times New Roman"/>
          <w:rtl w:val="0"/>
        </w:rPr>
        <w:t xml:space="preserve">Alterações renais são frequentemente observadas em felinos geriatras e podem se manifestar por sinais clínicos inespecíficos, dificultando o diagnóstico precoce. Este trabalho descreve um achado ultrassonográfico incomum de uma estrutura sugestiva a rim supranumerário em uma felina geriatrica, associado a alterações laboratoriais discretas. </w:t>
      </w:r>
      <w:r w:rsidDel="00000000" w:rsidR="00000000" w:rsidRPr="00000000">
        <w:rPr>
          <w:rFonts w:ascii="Times New Roman" w:cs="Times New Roman" w:eastAsia="Times New Roman" w:hAnsi="Times New Roman"/>
          <w:rtl w:val="0"/>
        </w:rPr>
        <w:t xml:space="preserve">A ultrassonografia abdominal revelou rins com arquitetura preservada, presença de litíase na pelve renal esquerda e identificação de uma estrutura adicional com características morfológicas e vasculares compatíveis com o tecido renal, sugerindo rim supranumerário.</w:t>
      </w:r>
      <w:r w:rsidDel="00000000" w:rsidR="00000000" w:rsidRPr="00000000">
        <w:rPr>
          <w:rFonts w:ascii="Times New Roman" w:cs="Times New Roman" w:eastAsia="Times New Roman" w:hAnsi="Times New Roman"/>
          <w:rtl w:val="0"/>
        </w:rPr>
        <w:t xml:space="preserve"> O rim supranumerário é um achado raro na clínica veterinária, podendo representar uma variação anatômica sem repercussões imediatas, porém que requer acompanhamento periódico para monitoramento da função renal e prevenção de possíveis complicações.</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Palavras-chave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felino geriátra; rim supranumerário; ultrassonografia.</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Felinos geriátricos apresentam maior predisposição ao desenvolvimento de doenças crônicas especialmente </w:t>
      </w:r>
      <w:r w:rsidDel="00000000" w:rsidR="00000000" w:rsidRPr="00000000">
        <w:rPr>
          <w:rFonts w:ascii="Times New Roman" w:cs="Times New Roman" w:eastAsia="Times New Roman" w:hAnsi="Times New Roman"/>
          <w:sz w:val="24"/>
          <w:szCs w:val="24"/>
          <w:rtl w:val="0"/>
        </w:rPr>
        <w:t xml:space="preserve">afecções</w:t>
      </w:r>
      <w:r w:rsidDel="00000000" w:rsidR="00000000" w:rsidRPr="00000000">
        <w:rPr>
          <w:rFonts w:ascii="Times New Roman" w:cs="Times New Roman" w:eastAsia="Times New Roman" w:hAnsi="Times New Roman"/>
          <w:sz w:val="24"/>
          <w:szCs w:val="24"/>
          <w:rtl w:val="0"/>
        </w:rPr>
        <w:t xml:space="preserve"> renais e gastrointestinais, frequentemente manifestadas por sinais clínicos inespecíficos, como vômitos recorrentes (Nelson; Couto, 2015). Nesse sentido, exames complementares são fundamentais para a investigação clínica. A ultrassonografia abdominal permite a avaliação detalhada de órgãos da cavidade abdominal como rins, fígado, baço e o trato gastrointestinal no geral, sendo utilizada na identificação de alterações estruturais (Thrall, 2018). Este relato de caso traz a confirmação de uma felina, com 11 anos, </w:t>
      </w:r>
      <w:r w:rsidDel="00000000" w:rsidR="00000000" w:rsidRPr="00000000">
        <w:rPr>
          <w:rFonts w:ascii="Times New Roman" w:cs="Times New Roman" w:eastAsia="Times New Roman" w:hAnsi="Times New Roman"/>
          <w:sz w:val="24"/>
          <w:szCs w:val="24"/>
          <w:rtl w:val="0"/>
        </w:rPr>
        <w:t xml:space="preserve">na qual </w:t>
      </w:r>
      <w:r w:rsidDel="00000000" w:rsidR="00000000" w:rsidRPr="00000000">
        <w:rPr>
          <w:rFonts w:ascii="Times New Roman" w:cs="Times New Roman" w:eastAsia="Times New Roman" w:hAnsi="Times New Roman"/>
          <w:sz w:val="24"/>
          <w:szCs w:val="24"/>
          <w:rtl w:val="0"/>
        </w:rPr>
        <w:t xml:space="preserve">através do exame de ultrassonografia </w:t>
      </w:r>
      <w:r w:rsidDel="00000000" w:rsidR="00000000" w:rsidRPr="00000000">
        <w:rPr>
          <w:rFonts w:ascii="Times New Roman" w:cs="Times New Roman" w:eastAsia="Times New Roman" w:hAnsi="Times New Roman"/>
          <w:sz w:val="24"/>
          <w:szCs w:val="24"/>
          <w:rtl w:val="0"/>
        </w:rPr>
        <w:t xml:space="preserve">foi possível constatar</w:t>
      </w:r>
      <w:r w:rsidDel="00000000" w:rsidR="00000000" w:rsidRPr="00000000">
        <w:rPr>
          <w:rFonts w:ascii="Times New Roman" w:cs="Times New Roman" w:eastAsia="Times New Roman" w:hAnsi="Times New Roman"/>
          <w:color w:val="98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presença de uma terceira estrutura no rim esquerdo, indicando ser uma formação semelhante a outro rim, tendo no total três rins, os quais, de acordo com os exames laboratoriais, apresentavam bom funcionamento.</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 </w:t>
      </w:r>
      <w:r w:rsidDel="00000000" w:rsidR="00000000" w:rsidRPr="00000000">
        <w:rPr>
          <w:rFonts w:ascii="Times New Roman" w:cs="Times New Roman" w:eastAsia="Times New Roman" w:hAnsi="Times New Roman"/>
          <w:sz w:val="24"/>
          <w:szCs w:val="24"/>
          <w:rtl w:val="0"/>
        </w:rPr>
        <w:t xml:space="preserve">Foi atendida em uma clínica veterinária particular um felino, fêmea, SRD, com 11 anos, pesando 4,4kg com queixa principal de vômitos recorrentes e relatado pelo responsável do animal histórico de Doença renal crônica em sua linhagem.  Ao exame físico, apresentava temperatura de 38,5ºC, frequência cardíaca e respiratória dentro dos parâmetros normais, mucosas normocoradas e bom estado de hidratação. Foi solicitada a realização de exames complementares para direcionar o diagnóstico. O hemograma evidenciou eritrocitose, leucocitose com neutrofilia e trombocitopenia. Na bioquímica sérica, observou-se ureia elevada (104,7 mg/dl), creatinina no limite superior (1,8 mg/dl), além de redução de proteína total e de globulinas. A ultrassonografia abdominal revelou rins com diâmetro bipolar (esquerdo: 2,48cm; direito: 3,31cm), relação corticomedular mantida, adequada distinção da arquitetura interna, ecogenicidade cortical preservada bilateralmente e cápsula regular. Observou-se ainda uma estrutura ecogênica na pelve renal esquerda, compatível com litíase. Adicionalmente, evidenciou-se uma estrutura adjacente ao rim esquerdo, com formato ovoide, hiperecogênica, apresentando áreas anecogênicas entremeadas e características morfológicas semelhantes a um rim, com diâmetro bipolar de 2,00 cm e vascularização evidente, sugerindo a presença de rim supranumerário. Diante dos achados clínicos e complementares, instituiu-se tratamento ambulatorial, com a administração de anti-inflamatório não esteroidal, robenacoxibe, por curto período para controle de dor e inflamação; além de terapia de suporte com suplementos vitamínicos e urinários. Foi ainda prescrita suplementação com vitamina C, complexo B e agente auxiliar do trato urinário, com o objetivo de suporte metabólico, imunológico e manutenção da saúde urinária. Como medida complementar, recomendou-se a substituição da dieta por ração específica para suporte renal, visando reduzir a sobrecarga funcional dos rins e retardar a possível progressão de alterações renais. </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O principal sinal clínico apresentado é um achado frequente em felinos geriátricos, podendo estar associado tanto a alterações gastrointestinais quanto a distúrbios sistêmicos (Nelson; Couto,  2015). </w:t>
      </w:r>
      <w:r w:rsidDel="00000000" w:rsidR="00000000" w:rsidRPr="00000000">
        <w:rPr>
          <w:rFonts w:ascii="Times New Roman" w:cs="Times New Roman" w:eastAsia="Times New Roman" w:hAnsi="Times New Roman"/>
          <w:sz w:val="24"/>
          <w:szCs w:val="24"/>
          <w:rtl w:val="0"/>
        </w:rPr>
        <w:t xml:space="preserve">A elevação da ureia, associada à creatinina no limite superior e ao histórico familiar de doença renal, sugere possível comprometimento renal inicial. A presença de litíase renal observada na ultrassonografia pode contribuir para processos inflamatórios locais e alterações funcionais do rim, podendo indicar a progressão de lesões renais com o passar do tempo (Thrall, 2018).</w:t>
      </w:r>
      <w:r w:rsidDel="00000000" w:rsidR="00000000" w:rsidRPr="00000000">
        <w:rPr>
          <w:rFonts w:ascii="Times New Roman" w:cs="Times New Roman" w:eastAsia="Times New Roman" w:hAnsi="Times New Roman"/>
          <w:sz w:val="24"/>
          <w:szCs w:val="24"/>
          <w:rtl w:val="0"/>
        </w:rPr>
        <w:t xml:space="preserve"> A leucocitose com neutrofilia evidenciada no hemograma indica uma resposta inflamatória ativa, que pode estar relacionada tanto ao sistema urinário quanto ao trato gastrointestinal, sendo um padrão comum em processos infecciosos ou inflamatórios em pequenos animais (Stockham; Scott, 2011). A esplenomegalia difusa observada ao exame ultrassonográfico pode estar associada a processos inflamatórios sistêmicos ou reacionais, sendo um achado inespecífico, porém relevantemente comum em diversas condições clínicas (Thrall, 2018). Desse modo, a identificação de uma estrutura sugestiva de rim supranumerário configura um achado incomum, podendo representar uma variação anatômica sem repercussão clínica imediata, mas que requer investigação complementar para adequada elucidação diagnóstica (Ettinger; Feldman, 2017). A estrutura sugestiva a </w:t>
      </w:r>
      <w:r w:rsidDel="00000000" w:rsidR="00000000" w:rsidRPr="00000000">
        <w:rPr>
          <w:rFonts w:ascii="Times New Roman" w:cs="Times New Roman" w:eastAsia="Times New Roman" w:hAnsi="Times New Roman"/>
          <w:sz w:val="24"/>
          <w:szCs w:val="24"/>
          <w:rtl w:val="0"/>
        </w:rPr>
        <w:t xml:space="preserve">rim supranumerário configura um achado raro na clínica veterinária, podendo representar uma variação anatômica sem repercussão clínica imediata, porém que pode requerer acompanhamento periódico, incluindo exames laboratoriais e de imagem que visam à detecção precoce de possíveis alterações e a manutenção da saúde renal. </w:t>
      </w: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Portanto, </w:t>
      </w:r>
      <w:r w:rsidDel="00000000" w:rsidR="00000000" w:rsidRPr="00000000">
        <w:rPr>
          <w:rFonts w:ascii="Times New Roman" w:cs="Times New Roman" w:eastAsia="Times New Roman" w:hAnsi="Times New Roman"/>
          <w:sz w:val="24"/>
          <w:szCs w:val="24"/>
          <w:rtl w:val="0"/>
        </w:rPr>
        <w:t xml:space="preserve"> o presente caso reforça a importância da avaliação clínica criteriosa e associada aos exames complementares, contribuindo para um manejo adequado e prognóstico favorável dos pacientes.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Sendo assim, é importante mencionar que o tratamento clínico sem intervenção cirúrgica foi indicado pois a paciente se encontrava estável, sem obstrução urinária ou comprometimento grave da função renal.</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Richard W.; COUTO, C. Guillermo. </w:t>
      </w:r>
      <w:r w:rsidDel="00000000" w:rsidR="00000000" w:rsidRPr="00000000">
        <w:rPr>
          <w:rFonts w:ascii="Times New Roman" w:cs="Times New Roman" w:eastAsia="Times New Roman" w:hAnsi="Times New Roman"/>
          <w:b w:val="1"/>
          <w:bCs w:val="1"/>
          <w:sz w:val="24"/>
          <w:szCs w:val="24"/>
          <w:rtl w:val="0"/>
        </w:rPr>
        <w:t xml:space="preserve">Medicina interna de pequenos animais</w:t>
      </w:r>
      <w:r w:rsidDel="00000000" w:rsidR="00000000" w:rsidRPr="00000000">
        <w:rPr>
          <w:rFonts w:ascii="Times New Roman" w:cs="Times New Roman" w:eastAsia="Times New Roman" w:hAnsi="Times New Roman"/>
          <w:sz w:val="24"/>
          <w:szCs w:val="24"/>
          <w:rtl w:val="0"/>
        </w:rPr>
        <w:t xml:space="preserve">. 5. ed. Rio de Janeiro: Elsevier, 2015.</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ETTINGER, Stephen J.; FELDMAN, Edward C. </w:t>
      </w:r>
      <w:r w:rsidDel="00000000" w:rsidR="00000000" w:rsidRPr="00000000">
        <w:rPr>
          <w:rFonts w:ascii="Times New Roman" w:cs="Times New Roman" w:eastAsia="Times New Roman" w:hAnsi="Times New Roman"/>
          <w:b w:val="1"/>
          <w:bCs w:val="1"/>
          <w:sz w:val="24"/>
          <w:szCs w:val="24"/>
          <w:rtl w:val="0"/>
        </w:rPr>
        <w:t xml:space="preserve">Tratado de medicina interna veterinária: doenças do cão e do gato</w:t>
      </w:r>
      <w:r w:rsidDel="00000000" w:rsidR="00000000" w:rsidRPr="00000000">
        <w:rPr>
          <w:rFonts w:ascii="Times New Roman" w:cs="Times New Roman" w:eastAsia="Times New Roman" w:hAnsi="Times New Roman"/>
          <w:sz w:val="24"/>
          <w:szCs w:val="24"/>
          <w:rtl w:val="0"/>
        </w:rPr>
        <w:t xml:space="preserve">. 8. ed. Rio de Janeiro: Elsevier, 2017.</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THRALL, Donald E. </w:t>
      </w:r>
      <w:r w:rsidDel="00000000" w:rsidR="00000000" w:rsidRPr="00000000">
        <w:rPr>
          <w:rFonts w:ascii="Times New Roman" w:cs="Times New Roman" w:eastAsia="Times New Roman" w:hAnsi="Times New Roman"/>
          <w:b w:val="1"/>
          <w:bCs w:val="1"/>
          <w:sz w:val="24"/>
          <w:szCs w:val="24"/>
          <w:rtl w:val="0"/>
        </w:rPr>
        <w:t xml:space="preserve">Diagnóstico por imagem em veterinária</w:t>
      </w:r>
      <w:r w:rsidDel="00000000" w:rsidR="00000000" w:rsidRPr="00000000">
        <w:rPr>
          <w:rFonts w:ascii="Times New Roman" w:cs="Times New Roman" w:eastAsia="Times New Roman" w:hAnsi="Times New Roman"/>
          <w:sz w:val="24"/>
          <w:szCs w:val="24"/>
          <w:rtl w:val="0"/>
        </w:rPr>
        <w:t xml:space="preserve">. 7. ed. Rio de Janeiro: Elsevier, 2018.</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STOCKHAM, Steven L.; SCOTT, Michael A. </w:t>
      </w:r>
      <w:r w:rsidDel="00000000" w:rsidR="00000000" w:rsidRPr="00000000">
        <w:rPr>
          <w:rFonts w:ascii="Times New Roman" w:cs="Times New Roman" w:eastAsia="Times New Roman" w:hAnsi="Times New Roman"/>
          <w:b w:val="1"/>
          <w:bCs w:val="1"/>
          <w:sz w:val="24"/>
          <w:szCs w:val="24"/>
          <w:rtl w:val="0"/>
        </w:rPr>
        <w:t xml:space="preserve">Fundamentos de patologia clínica veterinária</w:t>
      </w:r>
      <w:r w:rsidDel="00000000" w:rsidR="00000000" w:rsidRPr="00000000">
        <w:rPr>
          <w:rFonts w:ascii="Times New Roman" w:cs="Times New Roman" w:eastAsia="Times New Roman" w:hAnsi="Times New Roman"/>
          <w:sz w:val="24"/>
          <w:szCs w:val="24"/>
          <w:rtl w:val="0"/>
        </w:rPr>
        <w:t xml:space="preserve">. 2. ed. Rio de Janeiro: Guanabara Koogan, 2011.</w:t>
      </w:r>
      <w:r w:rsidDel="00000000" w:rsidR="00000000" w:rsidRPr="00000000">
        <w:rPr>
          <w:rtl w:val="0"/>
        </w:rPr>
      </w:r>
    </w:p>
    <w:sectPr>
      <w:headerReference r:id="rId7" w:type="default"/>
      <w:footerReference r:id="rId8"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-316227</wp:posOffset>
          </wp:positionH>
          <wp:positionV relativeFrom="paragraph">
            <wp:posOffset>-410843</wp:posOffset>
          </wp:positionV>
          <wp:extent cx="6426200" cy="1606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15">
    <w:pPr>
      <w:tabs>
        <w:tab w:val="center" w:leader="none" w:pos="4252"/>
        <w:tab w:val="right" w:leader="none" w:pos="8504"/>
      </w:tabs>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EVOLUÇÃO DE SÍNDROME CÓLICA PARA COLITE ENDOTOXÊMICA, LAMINITE E FLEBITE JUGULAR EM UM POTRO DE SEIS MESES: RELATO DE CASO</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esleybarbosa.med.vet@gmail.com"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