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4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EB9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79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F8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PARÂMETROS BIOQUÍMICOS SÉRICOS E PERITONEAIS NA ANÁLISE DE LÍQUIDO CAVITÁRIO NO DIAGNÓSTICO DE UROPERITÔNIO EM CAPRINO: RELATO DE CASO</w:t>
      </w:r>
    </w:p>
    <w:p w14:paraId="1A421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Ana Vilma Freitas </w:t>
      </w:r>
      <w:r>
        <w:rPr>
          <w:rFonts w:ascii="Times New Roman" w:hAnsi="Times New Roman" w:cs="Times New Roman"/>
          <w:b/>
          <w:bCs/>
          <w:sz w:val="24"/>
          <w:szCs w:val="24"/>
        </w:rPr>
        <w:t>MARTINS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Tássila Tais de Sousa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PEREIRA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José Almir Almeida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FORMIGA JUNIOR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Thayane Gabryele da Silva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MEDEIROS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Mayara Almeida da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SILVA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Márcio Eduardo de Melo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BENVENUTTI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3</w:t>
      </w:r>
    </w:p>
    <w:p w14:paraId="73DC420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Discente de Medicina Veterinária da Universidade Federal de Campina Grande. E-mail: </w:t>
      </w:r>
      <w:r>
        <w:fldChar w:fldCharType="begin"/>
      </w:r>
      <w:r>
        <w:instrText xml:space="preserve"> HYPERLINK "mailto:ana.vilma.12.04@gmail.com"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ana.vilma.12.04@gmail.com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fldChar w:fldCharType="end"/>
      </w:r>
    </w:p>
    <w:p w14:paraId="63DE922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Residente do programa de pós-graduação na área de Patologia Clínica Veterinária do Hospital Veterinário Universitário da Universidade Federal de Campina Grande - UFCG - Patos - PB, Brasil. E-mail: </w:t>
      </w:r>
      <w:r>
        <w:fldChar w:fldCharType="begin"/>
      </w:r>
      <w:r>
        <w:instrText xml:space="preserve"> HYPERLINK "mailto:mv.as.mayara@gmail.com"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mv.as.mayara@gmail.com</w:t>
      </w:r>
      <w:r>
        <w:rPr>
          <w:rStyle w:val="13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fldChar w:fldCharType="end"/>
      </w:r>
    </w:p>
    <w:p w14:paraId="6C9B0E61">
      <w:pPr>
        <w:spacing w:after="0" w:line="240" w:lineRule="auto"/>
        <w:ind w:left="100" w:hanging="100" w:hangingChars="50"/>
        <w:rPr>
          <w:rFonts w:ascii="Times New Roman" w:hAnsi="Times New Roman" w:eastAsia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Médico Veterinário do Hospital Veterinário Universitário da Universidade Federal de Campina Grande (UFCG). Patos - PB, Brasil. E-mail: membenvenutti@gmail.com </w:t>
      </w:r>
    </w:p>
    <w:p w14:paraId="1383A25E">
      <w:pPr>
        <w:spacing w:after="0" w:line="240" w:lineRule="auto"/>
        <w:ind w:left="100" w:hanging="100" w:hangingChars="50"/>
        <w:rPr>
          <w:rFonts w:ascii="Times New Roman" w:hAnsi="Times New Roman" w:eastAsia="Times New Roman" w:cs="Times New Roman"/>
          <w:color w:val="FF0000"/>
          <w:sz w:val="20"/>
          <w:szCs w:val="20"/>
          <w:u w:val="single"/>
        </w:rPr>
      </w:pPr>
    </w:p>
    <w:p w14:paraId="3BF89E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</w:p>
    <w:p w14:paraId="4BF20B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</w:rPr>
        <w:t>O uroperitônio é uma enfermidade que é decorrente do extravasamento de líquido urinário para a cavidade peritoneal, o mesmo pode ser associado a diversas causas, com destaque a casos de ruptura de vesícula urinária. O objetivo do presente trabalho é descrever um caso de um caprino diagnosticado com uroperitônio com foco nos achados laboratoriais, destacando a importância da mensuração dos valores bioquímicos séricos e peritoneais. Foi atendido um caprino, macho, mestiço com dificuldade de urinar e aumento de volume na cavidade abdominal. Na análise do líquido peritoneal foi observada baixa presença de proteínas e níveis de creatinina e ureia elevados, enquanto que o soro sanguíneo apresentou valores inferiores aos encontrados no líquido cavitário. Desse modo, os achados salientaram a importância da análise comparativa de valores bioquímicos encontrados no líquido e no soro s</w:t>
      </w:r>
      <w:r>
        <w:rPr>
          <w:rFonts w:hint="default" w:ascii="Times New Roman" w:hAnsi="Times New Roman" w:eastAsia="Times New Roman" w:cs="Times New Roman"/>
          <w:color w:val="00000A"/>
          <w:lang w:val="pt-BR"/>
        </w:rPr>
        <w:t>anguíne</w:t>
      </w:r>
      <w:r>
        <w:rPr>
          <w:rFonts w:ascii="Times New Roman" w:hAnsi="Times New Roman" w:eastAsia="Times New Roman" w:cs="Times New Roman"/>
          <w:color w:val="00000A"/>
        </w:rPr>
        <w:t xml:space="preserve">o.  </w:t>
      </w:r>
    </w:p>
    <w:p w14:paraId="1F9FAC80">
      <w:pPr>
        <w:spacing w:after="0" w:line="240" w:lineRule="auto"/>
        <w:jc w:val="both"/>
        <w:rPr>
          <w:rFonts w:ascii="Times New Roman" w:hAnsi="Times New Roman" w:eastAsia="Helvetica Neue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Palavras-chave</w:t>
      </w:r>
      <w:r>
        <w:rPr>
          <w:rFonts w:ascii="Times New Roman" w:hAnsi="Times New Roman" w:eastAsia="Times New Roman" w:cs="Times New Roman"/>
          <w:b/>
          <w:color w:val="00000A"/>
        </w:rPr>
        <w:t>:</w:t>
      </w:r>
      <w:r>
        <w:rPr>
          <w:rFonts w:ascii="Times New Roman" w:hAnsi="Times New Roman" w:eastAsia="Times New Roman" w:cs="Times New Roman"/>
          <w:color w:val="00000A"/>
        </w:rPr>
        <w:t xml:space="preserve"> creatinina; diagnóstico laboratorial; ruptura bexiga. </w:t>
      </w:r>
      <w:r>
        <w:rPr>
          <w:rFonts w:ascii="Times New Roman" w:hAnsi="Times New Roman" w:eastAsia="Helvetica Neue" w:cs="Times New Roman"/>
          <w:color w:val="000000"/>
        </w:rPr>
        <w:t xml:space="preserve"> </w:t>
      </w:r>
    </w:p>
    <w:p w14:paraId="4BA960BF">
      <w:pPr>
        <w:spacing w:after="0" w:line="240" w:lineRule="auto"/>
        <w:jc w:val="both"/>
        <w:rPr>
          <w:rFonts w:ascii="Times New Roman" w:hAnsi="Times New Roman" w:eastAsia="Helvetica Neue" w:cs="Times New Roman"/>
          <w:color w:val="000000"/>
        </w:rPr>
      </w:pPr>
    </w:p>
    <w:p w14:paraId="3BF16CB5">
      <w:pPr>
        <w:spacing w:after="0" w:line="360" w:lineRule="auto"/>
        <w:jc w:val="both"/>
        <w:rPr>
          <w:rFonts w:ascii="Times New Roman" w:hAnsi="Times New Roman" w:eastAsia="Arial" w:cs="Times New Roman"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 xml:space="preserve">Introdução: </w:t>
      </w:r>
      <w:r>
        <w:rPr>
          <w:rFonts w:ascii="Times New Roman" w:hAnsi="Times New Roman" w:eastAsia="Arial" w:cs="Times New Roman"/>
          <w:bCs/>
          <w:sz w:val="24"/>
          <w:szCs w:val="24"/>
        </w:rPr>
        <w:t>O uroperitônio é caracterizado como o acúmulo de líquido urinário na cavidade abdominal, normalmente ocasionado pela ruptura da bexiga, entretanto</w:t>
      </w:r>
      <w:r>
        <w:rPr>
          <w:rFonts w:hint="default" w:ascii="Times New Roman" w:hAnsi="Times New Roman" w:eastAsia="Arial" w:cs="Times New Roman"/>
          <w:bCs/>
          <w:sz w:val="24"/>
          <w:szCs w:val="24"/>
          <w:lang w:val="pt-BR"/>
        </w:rPr>
        <w:t>,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 também pode ser resultado de vazamento urinário, dos rins, ureteres ou uretra </w:t>
      </w:r>
      <w:r>
        <w:rPr>
          <w:rFonts w:ascii="Times New Roman" w:hAnsi="Times New Roman" w:cs="Times New Roman"/>
          <w:sz w:val="24"/>
          <w:szCs w:val="24"/>
        </w:rPr>
        <w:t xml:space="preserve">(Rizzi; Cowell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, 2009; Santos; Alessi, 2016)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. Entre suas causas, também se destaca como uma enfermidade secundária a urolitíase obstrutiva e nefrite intersticial (Peixoto </w:t>
      </w:r>
      <w:r>
        <w:rPr>
          <w:rFonts w:ascii="Times New Roman" w:hAnsi="Times New Roman" w:eastAsia="Arial" w:cs="Times New Roman"/>
          <w:bCs/>
          <w:i/>
          <w:iCs/>
          <w:sz w:val="24"/>
          <w:szCs w:val="24"/>
        </w:rPr>
        <w:t>et al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., 2015; Conceição </w:t>
      </w:r>
      <w:bookmarkStart w:id="0" w:name="_GoBack"/>
      <w:r>
        <w:rPr>
          <w:rFonts w:ascii="Times New Roman" w:hAnsi="Times New Roman" w:eastAsia="Arial" w:cs="Times New Roman"/>
          <w:bCs/>
          <w:i/>
          <w:iCs/>
          <w:sz w:val="24"/>
          <w:szCs w:val="24"/>
        </w:rPr>
        <w:t>et al</w:t>
      </w:r>
      <w:bookmarkEnd w:id="0"/>
      <w:r>
        <w:rPr>
          <w:rFonts w:ascii="Times New Roman" w:hAnsi="Times New Roman" w:eastAsia="Arial" w:cs="Times New Roman"/>
          <w:bCs/>
          <w:sz w:val="24"/>
          <w:szCs w:val="24"/>
        </w:rPr>
        <w:t xml:space="preserve">., 2017). A urina é estéril em condições normais, contudo a sua presença em espaço peritoneal pode ocasionar o que é denominado de peritonite química, sendo uma discreta reação irritativa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Rebar; Thompson, 2011</w:t>
      </w:r>
      <w:r>
        <w:rPr>
          <w:rFonts w:ascii="Times New Roman" w:hAnsi="Times New Roman" w:cs="Times New Roman"/>
          <w:sz w:val="24"/>
          <w:szCs w:val="24"/>
        </w:rPr>
        <w:t>; Santos; Alessi, 2016)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. Para ser determinado o tipo de efusão é levado em consideração a mensuração das proteínas, contagem de células e a celularidade predominante, assim como a identificação de parâmetros bioquímicos de creatinina e ureia </w:t>
      </w:r>
      <w:r>
        <w:rPr>
          <w:rFonts w:ascii="Times New Roman" w:hAnsi="Times New Roman" w:cs="Times New Roman"/>
          <w:sz w:val="24"/>
          <w:szCs w:val="24"/>
        </w:rPr>
        <w:t xml:space="preserve">(Rizzi; Cowell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2009; </w:t>
      </w:r>
      <w:r>
        <w:rPr>
          <w:rFonts w:ascii="Times New Roman" w:hAnsi="Times New Roman" w:eastAsia="Times New Roman" w:cs="Times New Roman"/>
          <w:sz w:val="24"/>
          <w:szCs w:val="24"/>
        </w:rPr>
        <w:t>Rebar; Thompson, 2011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. Ressalta-se que nesse tipo de efusão, é observado baixo índice de proteínas (Rizzi; </w:t>
      </w:r>
      <w:r>
        <w:rPr>
          <w:rFonts w:ascii="Times New Roman" w:hAnsi="Times New Roman" w:cs="Times New Roman"/>
          <w:sz w:val="24"/>
          <w:szCs w:val="24"/>
        </w:rPr>
        <w:t xml:space="preserve">Cowell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, 2009)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. Atualmente, </w:t>
      </w:r>
    </w:p>
    <w:p w14:paraId="37E4361E">
      <w:pPr>
        <w:spacing w:after="0" w:line="360" w:lineRule="auto"/>
        <w:jc w:val="both"/>
        <w:rPr>
          <w:rFonts w:ascii="Times New Roman" w:hAnsi="Times New Roman" w:eastAsia="Arial" w:cs="Times New Roman"/>
          <w:bCs/>
          <w:sz w:val="24"/>
          <w:szCs w:val="24"/>
        </w:rPr>
      </w:pPr>
    </w:p>
    <w:p w14:paraId="48FCF8FC">
      <w:pPr>
        <w:spacing w:after="0" w:line="360" w:lineRule="auto"/>
        <w:jc w:val="both"/>
        <w:rPr>
          <w:rFonts w:ascii="Times New Roman" w:hAnsi="Times New Roman" w:eastAsia="Arial" w:cs="Times New Roman"/>
          <w:bCs/>
          <w:sz w:val="24"/>
          <w:szCs w:val="24"/>
        </w:rPr>
      </w:pPr>
    </w:p>
    <w:p w14:paraId="2BE8BE74">
      <w:pPr>
        <w:spacing w:after="0" w:line="360" w:lineRule="auto"/>
        <w:jc w:val="both"/>
        <w:rPr>
          <w:rFonts w:ascii="Times New Roman" w:hAnsi="Times New Roman" w:eastAsia="Arial" w:cs="Times New Roman"/>
          <w:bCs/>
          <w:sz w:val="24"/>
          <w:szCs w:val="24"/>
        </w:rPr>
      </w:pPr>
    </w:p>
    <w:p w14:paraId="1ADF38FE">
      <w:pPr>
        <w:spacing w:after="0" w:line="360" w:lineRule="auto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</w:rPr>
        <w:t xml:space="preserve">existem poucos casos relatados evidenciando as características bioquímicas na análise de líquido peritoneal para diagnóstico de uroperitônio em caprinos, destacando a importância do presente trabalho. </w:t>
      </w:r>
    </w:p>
    <w:p w14:paraId="009A1B61">
      <w:pPr>
        <w:pStyle w:val="38"/>
        <w:widowControl w:val="0"/>
        <w:ind w:right="-1" w:firstLine="300"/>
        <w:jc w:val="both"/>
        <w:rPr>
          <w:rFonts w:eastAsia="Helvetica Neue"/>
          <w:color w:val="000000"/>
        </w:rPr>
      </w:pPr>
    </w:p>
    <w:p w14:paraId="33190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 de caso:  </w:t>
      </w:r>
      <w:r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Um caprino, mestiço, macho foi atendido no Hospital Veterinário Prof. Ivon Macedo Tabosa da Universidade Federal de Campina Grande em Patos/PB, apresentando um histórico de anorexia, mímica de micção, entretanto sem conseguir urinar. No dia anterior a consulta no Hospital Veterinário da UFCG, o responsável pelo animal descreveu a presença de pingos de urina com coloração avermelhada, semelhante a sangue. Durante o exame físico, o animal urinou um jato fino normalmente. Nos dias posteriores o animal apresentou aumento de volume na região abdominal. Foi realizado a coleta de material peritoneal e sangue para análise no Laboratório de Patologia Clínica, com a finalidade de análise líquido cavitário e realização de exames bioquímicos. Para a coleta sanguínea foi utilizado seringas estéreis e agulhas hipodérmicas, sendo o material acondicionado em tubos contendo anticoagulante (EDTA) para a análise hematológica e tubos contendo ativador de coágulo para a análise bioquímica. Para a coleta do líquido cavitário, realizou-se a tricotomia e antissepsia local, seguida da punção com agulha hipodérmica acoplada a seringa de 10 ml. O líquido foi depositado em tubos com EDTA para análise da citologia e em tubos secos para análise físicas e químicas do líquido. </w:t>
      </w:r>
    </w:p>
    <w:p w14:paraId="6231052B">
      <w:pPr>
        <w:spacing w:after="0" w:line="240" w:lineRule="auto"/>
        <w:jc w:val="both"/>
        <w:rPr>
          <w:rFonts w:ascii="Times New Roman" w:hAnsi="Times New Roman" w:eastAsia="Arial" w:cs="Times New Roman"/>
          <w:b/>
          <w:sz w:val="24"/>
          <w:szCs w:val="24"/>
        </w:rPr>
      </w:pPr>
    </w:p>
    <w:p w14:paraId="0DA040D7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 xml:space="preserve">Resultados e Discussão: </w:t>
      </w:r>
      <w:r>
        <w:rPr>
          <w:rFonts w:hint="default" w:ascii="Times New Roman" w:hAnsi="Times New Roman" w:eastAsia="Helvetica Neue" w:cs="Times New Roman"/>
          <w:color w:val="000000"/>
          <w:sz w:val="24"/>
          <w:szCs w:val="24"/>
          <w:highlight w:val="none"/>
        </w:rPr>
        <w:t xml:space="preserve">Com a coleta do material, foi feita a análise de líquido cavitário abdominal. Na avaliação física, observou-se coloração incolor, com aspecto límpido, coagulação ausente e densidade em 1014. Na avaliação química, obteve-se a presença de glicose (+--), pH 8,0, sangue oculto (+++), e concentração de 1,2 g de proteínas. Em casos de uroperitônio, a quantidade de proteínas é geralmente baixa, sendo inferior a 2,5 g, associada a diluição pelo volume urinário (Rizzi </w:t>
      </w:r>
      <w:r>
        <w:rPr>
          <w:rFonts w:hint="default" w:ascii="Times New Roman" w:hAnsi="Times New Roman" w:eastAsia="Helvetica Neue" w:cs="Times New Roman"/>
          <w:i/>
          <w:iCs/>
          <w:color w:val="000000"/>
          <w:sz w:val="24"/>
          <w:szCs w:val="24"/>
          <w:highlight w:val="none"/>
        </w:rPr>
        <w:t>et al,</w:t>
      </w:r>
      <w:r>
        <w:rPr>
          <w:rFonts w:hint="default" w:ascii="Times New Roman" w:hAnsi="Times New Roman" w:eastAsia="Helvetica Neue" w:cs="Times New Roman"/>
          <w:color w:val="000000"/>
          <w:sz w:val="24"/>
          <w:szCs w:val="24"/>
          <w:highlight w:val="none"/>
        </w:rPr>
        <w:t xml:space="preserve"> 2009). Na avaliação citológica, foi descrito 200/</w:t>
      </w:r>
      <w:r>
        <w:rPr>
          <w:rFonts w:hint="default" w:ascii="Times New Roman" w:hAnsi="Times New Roman" w:eastAsia="sans-serif" w:cs="Times New Roman"/>
          <w:sz w:val="24"/>
          <w:szCs w:val="24"/>
          <w:highlight w:val="none"/>
          <w:shd w:val="clear" w:color="auto" w:fill="FFFFFF"/>
        </w:rPr>
        <w:t xml:space="preserve">µL de células nucleadas, sendo um número relativamente baixo. A amostra apresentava </w:t>
      </w:r>
      <w:r>
        <w:rPr>
          <w:rFonts w:hint="default" w:ascii="Times New Roman" w:hAnsi="Times New Roman" w:eastAsia="Helvetica Neue" w:cs="Times New Roman"/>
          <w:color w:val="000000"/>
          <w:sz w:val="24"/>
          <w:szCs w:val="24"/>
          <w:highlight w:val="none"/>
        </w:rPr>
        <w:t>neutrófilos íntegros, macrófagos espumosos, e células endoteliais. Na literatura, é descrito o predomínio de células mononucleadas no início da patologia, porém, pode ser observado neutrófilos com cariólise com bordos nucleares ásperos devido a exposição à urina, além da possível presença de cristais urinários (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>Rebar; Thompson, 2011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). Outrossim, foram </w:t>
      </w:r>
    </w:p>
    <w:p w14:paraId="57E43D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34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949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D9EC8">
      <w:pPr>
        <w:spacing w:after="0" w:line="360" w:lineRule="auto"/>
        <w:jc w:val="both"/>
        <w:rPr>
          <w:rFonts w:ascii="Helvetica Neue" w:hAnsi="Helvetica Neue" w:eastAsia="Helvetica Neue" w:cs="Helvetica Neue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mensuradas as concentrações de ureia e creatinina do líquido cavitário e comparadas com os valores séricos. No líquido foi determinado 676,6 mg/dL de Ureia e 49,8 mg/dL de creatinina. Já os valores séricos de ureia e creatinina apresentaram 433,8 mg/dL e 15,9 mg/dL, respectivamente. Essa relação comparativa nos níveis de creatinina e ureia permite o diagnóstico de uroperitônio, visto que a concentração de creatinina no fluido deve ser duas vezes maior que a sérica, em uma relação 2:1 (Rizzi; Cowell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2009; </w:t>
      </w:r>
      <w:r>
        <w:rPr>
          <w:rFonts w:ascii="Times New Roman" w:hAnsi="Times New Roman" w:eastAsia="Times New Roman" w:cs="Times New Roman"/>
          <w:sz w:val="24"/>
          <w:szCs w:val="24"/>
        </w:rPr>
        <w:t>Rebar; Thompson, 2011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. A ureia é um marcador menos específicos para casos de uroperitônio, pois ela pode ou não estar em uma concentração elevada em relação ao soro. Outros metabólitos podem auxiliar na definição do caso, como a relação sérica Na:K, que tende a diminuir em casos de uroperitônio </w:t>
      </w:r>
      <w:r>
        <w:rPr>
          <w:rFonts w:ascii="Times New Roman" w:hAnsi="Times New Roman" w:cs="Times New Roman"/>
          <w:sz w:val="24"/>
          <w:szCs w:val="24"/>
        </w:rPr>
        <w:t xml:space="preserve">(Rizzi; Cowell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2009; </w:t>
      </w:r>
      <w:r>
        <w:rPr>
          <w:rFonts w:ascii="Times New Roman" w:hAnsi="Times New Roman" w:eastAsia="Times New Roman" w:cs="Times New Roman"/>
          <w:sz w:val="24"/>
          <w:szCs w:val="24"/>
        </w:rPr>
        <w:t>Rebar; Thompson, 2011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Helvetica Neue" w:hAnsi="Helvetica Neue" w:eastAsia="Helvetica Neue" w:cs="Helvetica Neue"/>
          <w:color w:val="000000"/>
          <w:sz w:val="24"/>
          <w:szCs w:val="24"/>
        </w:rPr>
        <w:t xml:space="preserve">. </w:t>
      </w:r>
    </w:p>
    <w:p w14:paraId="2EF14502">
      <w:pPr>
        <w:spacing w:after="0" w:line="240" w:lineRule="auto"/>
        <w:jc w:val="both"/>
        <w:rPr>
          <w:rFonts w:ascii="Helvetica Neue" w:hAnsi="Helvetica Neue" w:eastAsia="Helvetica Neue" w:cs="Helvetica Neue"/>
          <w:color w:val="000000"/>
          <w:sz w:val="4"/>
          <w:szCs w:val="4"/>
        </w:rPr>
      </w:pPr>
    </w:p>
    <w:p w14:paraId="78F13C35">
      <w:pPr>
        <w:pStyle w:val="38"/>
        <w:widowControl w:val="0"/>
        <w:spacing w:line="360" w:lineRule="auto"/>
        <w:ind w:right="-1"/>
        <w:jc w:val="both"/>
        <w:rPr>
          <w:rFonts w:hint="default" w:ascii="Times New Roman" w:hAnsi="Times New Roman" w:eastAsia="Helvetica Neue" w:cs="Times New Roman"/>
          <w:color w:val="000000"/>
          <w:highlight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highlight w:val="none"/>
        </w:rPr>
        <w:t>Conclusão</w:t>
      </w:r>
      <w:r>
        <w:rPr>
          <w:rFonts w:hint="default" w:ascii="Times New Roman" w:hAnsi="Times New Roman" w:eastAsia="Helvetica Neue" w:cs="Times New Roman"/>
          <w:color w:val="000000"/>
          <w:highlight w:val="none"/>
        </w:rPr>
        <w:t xml:space="preserve">: </w:t>
      </w:r>
      <w:r>
        <w:rPr>
          <w:rFonts w:hint="default" w:ascii="Times New Roman" w:hAnsi="Times New Roman" w:eastAsia="Helvetica Neue" w:cs="Times New Roman"/>
          <w:color w:val="000000"/>
          <w:highlight w:val="none"/>
          <w:lang w:val="pt-BR"/>
        </w:rPr>
        <w:t xml:space="preserve">Em síntese, a mensuração de bioquímicos séricos e peritoneais se tornam imprescindíveis na análise de líquidos cavitários para o diagnóstico de uroperitônio em animais domésticos. A comparação entre os valores de creatinina e ureia contribuiu significativamente para a definição diagnóstica do caso, auxiliando na tomada de decisão clínica e prognóstica. </w:t>
      </w:r>
    </w:p>
    <w:p w14:paraId="599FBF5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Referências Bibliográficas: </w:t>
      </w:r>
    </w:p>
    <w:p w14:paraId="607BDF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CONCEIÇÃO, A. I.; PAULINO, L. R.; MENDONÇA, C. L.; AFONSO, J. A. B.; COSTA, N. A.; SILVA, N. A. A.; SOUTO, R. J. C.; SOUZA, M. I.; COUTINHO, L. T.; CAJUEIRO, J. F. P. Uroperitônio secundário a nefrite intersticial em bovinos - relato de dois casos.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Revista Acadêmica de Ciência Animal.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 (Supl.2) p. 393-394. 2017. DOI: 10.7213/academica.15.S02.2017.196. </w:t>
      </w:r>
    </w:p>
    <w:p w14:paraId="0B4B06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8322BF4">
      <w:pPr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PEIXOTO, T. C.; MACÊDO, A. G. C.; PINTO, M. P. R.; FONTES, T. N.; CARVALHO, V. S.; UROPERITÔNIO POR UROLITÍASE OBSTRUTIVA EM BOVINO - RELATO DE CASO. </w:t>
      </w:r>
      <w:r>
        <w:rPr>
          <w:rFonts w:ascii="Times New Roman" w:hAnsi="Times New Roman" w:eastAsia="SimSun" w:cs="Times New Roman"/>
          <w:sz w:val="24"/>
          <w:szCs w:val="24"/>
        </w:rPr>
        <w:t xml:space="preserve">ENCICLOPÉDIA BIOSFERA, Centro Científico Conhecer - Goiânia, v.11 n.22; p. 2723. 2015. DOI: </w:t>
      </w:r>
      <w:r>
        <w:fldChar w:fldCharType="begin"/>
      </w:r>
      <w:r>
        <w:instrText xml:space="preserve"> HYPERLINK "http://dx.doi.org/10.18677/Enciclopedia_Biosfera_2015_237" </w:instrText>
      </w:r>
      <w:r>
        <w:fldChar w:fldCharType="separate"/>
      </w:r>
      <w:r>
        <w:rPr>
          <w:rStyle w:val="13"/>
          <w:rFonts w:ascii="Times New Roman" w:hAnsi="Times New Roman" w:eastAsia="SimSun" w:cs="Times New Roman"/>
          <w:color w:val="auto"/>
          <w:sz w:val="24"/>
          <w:szCs w:val="24"/>
          <w:u w:val="none"/>
        </w:rPr>
        <w:t>http://dx.doi.org/10.18677/Enciclopedia_Biosfera_2015_237</w:t>
      </w:r>
      <w:r>
        <w:rPr>
          <w:rStyle w:val="13"/>
          <w:rFonts w:ascii="Times New Roman" w:hAnsi="Times New Roman" w:eastAsia="SimSu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 w14:paraId="17CD1672">
      <w:pPr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</w:rPr>
      </w:pPr>
    </w:p>
    <w:p w14:paraId="31E2CE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REBAR, A. H.; THOMPSON, C. A.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L. Fluidos de Cavidade Corporal. In: RASKIN, R. E.; MEYER, D. J.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Citologia Clínica de cães e gatos: Atlas colorido e guia de interação.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2. ed. Rio de Janeiro: Elsevier Editora Ltda., 2011.</w:t>
      </w:r>
    </w:p>
    <w:p w14:paraId="652B5C8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B89B6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RIZZI, T. E. COWELL, R. L.; TYLER, R. D.; MEINKOTH, J. H. Efusões: Abdominal, Torácica e Pericárdica. In: COWELL, R. L.; TYLER, R. D.; MEINKOTH, J. H.; DeNICOLA, D. B.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Diagnóstico Citológico e Hematologia de Cães e Gatos. </w:t>
      </w:r>
      <w:r>
        <w:rPr>
          <w:rFonts w:ascii="Times New Roman" w:hAnsi="Times New Roman" w:eastAsia="Times New Roman" w:cs="Times New Roman"/>
          <w:sz w:val="24"/>
          <w:szCs w:val="24"/>
        </w:rPr>
        <w:t>3. ed. São Paulo: Editora MedVet, 2009.</w:t>
      </w:r>
    </w:p>
    <w:p w14:paraId="7D1B13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2D94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SANTOS, R. L.; ALESSI, A. C.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Patologia Veterinária.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2. ed. Rio de Janeiro: Editora Roca. 2016.</w:t>
      </w:r>
    </w:p>
    <w:sectPr>
      <w:headerReference r:id="rId5" w:type="default"/>
      <w:footerReference r:id="rId6" w:type="default"/>
      <w:pgSz w:w="11906" w:h="16838"/>
      <w:pgMar w:top="1417" w:right="1418" w:bottom="1418" w:left="1418" w:header="708" w:footer="708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428810"/>
    </w:sdtPr>
    <w:sdtContent>
      <w:p w14:paraId="03722A48">
        <w:pPr>
          <w:pStyle w:val="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CB5D1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2735191"/>
    </w:sdtPr>
    <w:sdtContent>
      <w:p w14:paraId="56E1E6F1">
        <w:pPr>
          <w:pStyle w:val="18"/>
          <w:jc w:val="right"/>
        </w:pPr>
        <w: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896564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33659CC5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4E42"/>
    <w:rsid w:val="001B7267"/>
    <w:rsid w:val="001C7D48"/>
    <w:rsid w:val="001D2BFE"/>
    <w:rsid w:val="001D4FBB"/>
    <w:rsid w:val="001F77CF"/>
    <w:rsid w:val="00207DD5"/>
    <w:rsid w:val="002241DD"/>
    <w:rsid w:val="002344E2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4C4BD0"/>
    <w:rsid w:val="00512482"/>
    <w:rsid w:val="00530FAF"/>
    <w:rsid w:val="005349D6"/>
    <w:rsid w:val="005371F7"/>
    <w:rsid w:val="00581AAE"/>
    <w:rsid w:val="00594058"/>
    <w:rsid w:val="005A73B4"/>
    <w:rsid w:val="005C2B12"/>
    <w:rsid w:val="005D70F0"/>
    <w:rsid w:val="005F545F"/>
    <w:rsid w:val="00602105"/>
    <w:rsid w:val="006057C5"/>
    <w:rsid w:val="00622858"/>
    <w:rsid w:val="00664B38"/>
    <w:rsid w:val="0067087E"/>
    <w:rsid w:val="00674FB5"/>
    <w:rsid w:val="006875EA"/>
    <w:rsid w:val="006B41C0"/>
    <w:rsid w:val="006C1804"/>
    <w:rsid w:val="006F5C08"/>
    <w:rsid w:val="0070355F"/>
    <w:rsid w:val="00713B54"/>
    <w:rsid w:val="007144E5"/>
    <w:rsid w:val="0075219E"/>
    <w:rsid w:val="00771BAA"/>
    <w:rsid w:val="007B686E"/>
    <w:rsid w:val="00801D4A"/>
    <w:rsid w:val="00806440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878EF"/>
    <w:rsid w:val="00A90D44"/>
    <w:rsid w:val="00AA5062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25649"/>
    <w:rsid w:val="00E62894"/>
    <w:rsid w:val="00E736C0"/>
    <w:rsid w:val="00E77AC1"/>
    <w:rsid w:val="00E8580D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D382B"/>
    <w:rsid w:val="00FE6582"/>
    <w:rsid w:val="05D75553"/>
    <w:rsid w:val="074350CD"/>
    <w:rsid w:val="0A16051D"/>
    <w:rsid w:val="13E214AD"/>
    <w:rsid w:val="1784003D"/>
    <w:rsid w:val="19050CA9"/>
    <w:rsid w:val="22694385"/>
    <w:rsid w:val="245D0B76"/>
    <w:rsid w:val="26CC32B5"/>
    <w:rsid w:val="28554C3E"/>
    <w:rsid w:val="28571949"/>
    <w:rsid w:val="2B0F4849"/>
    <w:rsid w:val="2B153E49"/>
    <w:rsid w:val="2F535752"/>
    <w:rsid w:val="3A675053"/>
    <w:rsid w:val="3CD5000C"/>
    <w:rsid w:val="40FB3682"/>
    <w:rsid w:val="45692141"/>
    <w:rsid w:val="46E95465"/>
    <w:rsid w:val="472E1AD8"/>
    <w:rsid w:val="4EC448E0"/>
    <w:rsid w:val="501066EB"/>
    <w:rsid w:val="65D07218"/>
    <w:rsid w:val="7486540A"/>
    <w:rsid w:val="76020918"/>
    <w:rsid w:val="7D6F00D9"/>
    <w:rsid w:val="7FB73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ody Text"/>
    <w:basedOn w:val="1"/>
    <w:link w:val="30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paragraph" w:styleId="15">
    <w:name w:val="annotation text"/>
    <w:basedOn w:val="1"/>
    <w:link w:val="3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TML Preformatted"/>
    <w:basedOn w:val="1"/>
    <w:link w:val="36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annotation subject"/>
    <w:basedOn w:val="15"/>
    <w:next w:val="15"/>
    <w:link w:val="35"/>
    <w:semiHidden/>
    <w:unhideWhenUsed/>
    <w:qFormat/>
    <w:uiPriority w:val="99"/>
    <w:rPr>
      <w:b/>
      <w:bCs/>
    </w:rPr>
  </w:style>
  <w:style w:type="paragraph" w:styleId="20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Balloon Text"/>
    <w:basedOn w:val="1"/>
    <w:link w:val="3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3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table" w:customStyle="1" w:styleId="26">
    <w:name w:val="1"/>
    <w:basedOn w:val="24"/>
    <w:qFormat/>
    <w:uiPriority w:val="0"/>
    <w:tblPr>
      <w:tblCellMar>
        <w:left w:w="70" w:type="dxa"/>
        <w:right w:w="70" w:type="dxa"/>
      </w:tblCellMar>
    </w:tblPr>
  </w:style>
  <w:style w:type="character" w:customStyle="1" w:styleId="27">
    <w:name w:val="Cabeçalho Char"/>
    <w:basedOn w:val="8"/>
    <w:link w:val="18"/>
    <w:qFormat/>
    <w:uiPriority w:val="99"/>
  </w:style>
  <w:style w:type="character" w:customStyle="1" w:styleId="28">
    <w:name w:val="Rodapé Char"/>
    <w:basedOn w:val="8"/>
    <w:link w:val="20"/>
    <w:qFormat/>
    <w:uiPriority w:val="99"/>
  </w:style>
  <w:style w:type="table" w:customStyle="1" w:styleId="29">
    <w:name w:val="Tabela Simples 41"/>
    <w:basedOn w:val="9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30">
    <w:name w:val="Corpo de texto Char"/>
    <w:basedOn w:val="8"/>
    <w:link w:val="14"/>
    <w:qFormat/>
    <w:uiPriority w:val="1"/>
    <w:rPr>
      <w:rFonts w:ascii="Arial" w:hAnsi="Arial" w:eastAsia="Arial" w:cs="Arial"/>
      <w:lang w:val="pt-PT" w:eastAsia="pt-PT" w:bidi="pt-PT"/>
    </w:rPr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paragraph" w:customStyle="1" w:styleId="32">
    <w:name w:val="Bibliografia1"/>
    <w:basedOn w:val="1"/>
    <w:next w:val="1"/>
    <w:unhideWhenUsed/>
    <w:qFormat/>
    <w:uiPriority w:val="37"/>
  </w:style>
  <w:style w:type="character" w:customStyle="1" w:styleId="33">
    <w:name w:val="Texto de balão Char"/>
    <w:basedOn w:val="8"/>
    <w:link w:val="2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4">
    <w:name w:val="Texto de comentário Char"/>
    <w:basedOn w:val="8"/>
    <w:link w:val="15"/>
    <w:semiHidden/>
    <w:qFormat/>
    <w:uiPriority w:val="99"/>
    <w:rPr>
      <w:sz w:val="20"/>
      <w:szCs w:val="20"/>
    </w:rPr>
  </w:style>
  <w:style w:type="character" w:customStyle="1" w:styleId="35">
    <w:name w:val="Assunto do comentário Char"/>
    <w:basedOn w:val="34"/>
    <w:link w:val="19"/>
    <w:semiHidden/>
    <w:qFormat/>
    <w:uiPriority w:val="99"/>
    <w:rPr>
      <w:b/>
      <w:bCs/>
      <w:sz w:val="20"/>
      <w:szCs w:val="20"/>
    </w:rPr>
  </w:style>
  <w:style w:type="character" w:customStyle="1" w:styleId="36">
    <w:name w:val="Pré-formatação HTML Char"/>
    <w:basedOn w:val="8"/>
    <w:link w:val="17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37">
    <w:name w:val="No Spacing"/>
    <w:qFormat/>
    <w:uiPriority w:val="1"/>
    <w:rPr>
      <w:rFonts w:ascii="Calibri" w:hAnsi="Calibri" w:eastAsia="Calibri" w:cs="Calibri"/>
      <w:sz w:val="22"/>
      <w:szCs w:val="22"/>
      <w:lang w:val="pt-BR" w:eastAsia="pt-BR" w:bidi="ar-SA"/>
    </w:rPr>
  </w:style>
  <w:style w:type="paragraph" w:customStyle="1" w:styleId="38">
    <w:name w:val="Normal1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39">
    <w:name w:val="LO-normal"/>
    <w:qFormat/>
    <w:uiPriority w:val="0"/>
    <w:pPr>
      <w:widowControl w:val="0"/>
      <w:suppressAutoHyphens/>
    </w:pPr>
    <w:rPr>
      <w:rFonts w:ascii="Arial" w:hAnsi="Arial" w:eastAsia="Arial" w:cs="Arial"/>
      <w:sz w:val="22"/>
      <w:szCs w:val="22"/>
      <w:lang w:val="en-GB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1164</Words>
  <Characters>6652</Characters>
  <Lines>56</Lines>
  <Paragraphs>16</Paragraphs>
  <TotalTime>22</TotalTime>
  <ScaleCrop>false</ScaleCrop>
  <LinksUpToDate>false</LinksUpToDate>
  <CharactersWithSpaces>7812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2026-02-10T13:32:00Z</dcterms:created>
  <dc:creator>Brendo</dc:creator>
  <cp:lastModifiedBy>Ana Vilma Freitas</cp:lastModifiedBy>
  <dcterms:modified xsi:type="dcterms:W3CDTF">2026-05-09T00:20:10Z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  <property fmtid="{D5CDD505-2E9C-101B-9397-08002B2CF9AE}" pid="3" name="KSOProductBuildVer">
    <vt:lpwstr>1046-12.1.0.25242</vt:lpwstr>
  </property>
  <property fmtid="{D5CDD505-2E9C-101B-9397-08002B2CF9AE}" pid="4" name="ICV">
    <vt:lpwstr>832FDAD343C546E8A2B63109BD1DF27C_13</vt:lpwstr>
  </property>
  <property fmtid="{D5CDD505-2E9C-101B-9397-08002B2CF9AE}" pid="5" name="KSOTemplateDocerSaveRecord">
    <vt:lpwstr>eyJoZGlkIjoiYTE0OTQxZjUyMzIwYzk0ZWE2MzNlOWI4NTdlYTBjZmQiLCJ1c2VySWQiOiIxMjM2OTUxMjA2NzI1In0=</vt:lpwstr>
  </property>
</Properties>
</file>