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9D1760">
      <w:pPr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IMPORTÂNCIA BIOQUÍMICA NO DIAGNÓSTICO DA EFUSÃO QUILOSA EM FELINOS: RELATO DE CASO</w:t>
      </w:r>
    </w:p>
    <w:p w14:paraId="2896A50E">
      <w:pPr>
        <w:spacing w:line="240" w:lineRule="auto"/>
        <w:jc w:val="center"/>
        <w:rPr>
          <w:rFonts w:hint="default" w:ascii="Times New Roman" w:hAnsi="Times New Roman" w:eastAsia="Times New Roman" w:cs="Times New Roman"/>
          <w:b/>
          <w:bCs/>
          <w:sz w:val="24"/>
          <w:szCs w:val="24"/>
          <w:vertAlign w:val="superscript"/>
          <w:lang w:val="pt-BR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Ana Vilma Freitas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MARTINS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vertAlign w:val="superscript"/>
          <w:lang w:val="pt-BR"/>
        </w:rPr>
        <w:t>1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; </w:t>
      </w:r>
      <w:r>
        <w:rPr>
          <w:rFonts w:hint="default" w:ascii="Times New Roman" w:hAnsi="Times New Roman" w:eastAsia="Times New Roman"/>
          <w:sz w:val="24"/>
          <w:szCs w:val="24"/>
        </w:rPr>
        <w:t xml:space="preserve">Tássila Tais de Sousa </w:t>
      </w:r>
      <w:r>
        <w:rPr>
          <w:rFonts w:hint="default" w:ascii="Times New Roman" w:hAnsi="Times New Roman" w:eastAsia="Times New Roman"/>
          <w:b/>
          <w:bCs/>
          <w:sz w:val="24"/>
          <w:szCs w:val="24"/>
        </w:rPr>
        <w:t>PEREIRA</w:t>
      </w:r>
      <w:r>
        <w:rPr>
          <w:rFonts w:hint="default" w:ascii="Times New Roman" w:hAnsi="Times New Roman" w:eastAsia="Times New Roman"/>
          <w:b/>
          <w:bCs/>
          <w:sz w:val="24"/>
          <w:szCs w:val="24"/>
          <w:vertAlign w:val="superscript"/>
          <w:lang w:val="pt-BR"/>
        </w:rPr>
        <w:t>1</w:t>
      </w:r>
      <w:r>
        <w:rPr>
          <w:rFonts w:hint="default" w:ascii="Times New Roman" w:hAnsi="Times New Roman" w:eastAsia="Times New Roman"/>
          <w:sz w:val="24"/>
          <w:szCs w:val="24"/>
        </w:rPr>
        <w:t xml:space="preserve">; José Almir Almeida </w:t>
      </w:r>
      <w:r>
        <w:rPr>
          <w:rFonts w:hint="default" w:ascii="Times New Roman" w:hAnsi="Times New Roman" w:eastAsia="Times New Roman"/>
          <w:b/>
          <w:bCs/>
          <w:sz w:val="24"/>
          <w:szCs w:val="24"/>
        </w:rPr>
        <w:t>FORMIGA JÚNIOR</w:t>
      </w:r>
      <w:r>
        <w:rPr>
          <w:rFonts w:hint="default" w:ascii="Times New Roman" w:hAnsi="Times New Roman" w:eastAsia="Times New Roman"/>
          <w:b/>
          <w:bCs/>
          <w:sz w:val="24"/>
          <w:szCs w:val="24"/>
          <w:vertAlign w:val="superscript"/>
          <w:lang w:val="pt-BR"/>
        </w:rPr>
        <w:t>1</w:t>
      </w:r>
      <w:r>
        <w:rPr>
          <w:rFonts w:hint="default" w:ascii="Times New Roman" w:hAnsi="Times New Roman" w:eastAsia="Times New Roman"/>
          <w:sz w:val="24"/>
          <w:szCs w:val="24"/>
        </w:rPr>
        <w:t>;</w:t>
      </w:r>
      <w:r>
        <w:rPr>
          <w:rFonts w:hint="default" w:ascii="Times New Roman" w:hAnsi="Times New Roman" w:eastAsia="Times New Roman"/>
          <w:sz w:val="24"/>
          <w:szCs w:val="24"/>
          <w:lang w:val="pt-BR"/>
        </w:rPr>
        <w:t xml:space="preserve"> Thayane Gabryele da Silva </w:t>
      </w:r>
      <w:r>
        <w:rPr>
          <w:rFonts w:hint="default" w:ascii="Times New Roman" w:hAnsi="Times New Roman" w:eastAsia="Times New Roman"/>
          <w:b/>
          <w:bCs/>
          <w:sz w:val="24"/>
          <w:szCs w:val="24"/>
          <w:lang w:val="pt-BR"/>
        </w:rPr>
        <w:t>MEDEIROS</w:t>
      </w:r>
      <w:r>
        <w:rPr>
          <w:rFonts w:hint="default" w:ascii="Times New Roman" w:hAnsi="Times New Roman" w:eastAsia="Times New Roman"/>
          <w:b/>
          <w:bCs/>
          <w:sz w:val="24"/>
          <w:szCs w:val="24"/>
          <w:vertAlign w:val="superscript"/>
          <w:lang w:val="pt-BR"/>
        </w:rPr>
        <w:t>1</w:t>
      </w:r>
      <w:r>
        <w:rPr>
          <w:rFonts w:hint="default" w:ascii="Times New Roman" w:hAnsi="Times New Roman" w:eastAsia="Times New Roman"/>
          <w:sz w:val="24"/>
          <w:szCs w:val="24"/>
          <w:lang w:val="pt-BR"/>
        </w:rPr>
        <w:t xml:space="preserve">;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Mayara Almeida da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SILVA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vertAlign w:val="superscript"/>
          <w:lang w:val="pt-BR"/>
        </w:rPr>
        <w:t>2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; Márcio Eduardo de Melo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BENVENUTTI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vertAlign w:val="superscript"/>
          <w:lang w:val="pt-BR"/>
        </w:rPr>
        <w:t>3</w:t>
      </w:r>
    </w:p>
    <w:p w14:paraId="3646C222">
      <w:pPr>
        <w:spacing w:after="0" w:line="240" w:lineRule="auto"/>
        <w:rPr>
          <w:rFonts w:hint="default" w:ascii="Times New Roman" w:hAnsi="Times New Roman" w:eastAsia="Times New Roman" w:cs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Discente de Medicina Veterinária da Universidade Federal de Campina Grande. E-mail: </w:t>
      </w:r>
      <w:r>
        <w:rPr>
          <w:rFonts w:hint="default" w:ascii="Times New Roman" w:hAnsi="Times New Roman" w:eastAsia="Times New Roman" w:cs="Times New Roman"/>
          <w:color w:val="000000"/>
          <w:sz w:val="20"/>
          <w:szCs w:val="20"/>
          <w:lang w:val="pt-BR"/>
        </w:rPr>
        <w:t>ana.vilma.12.04@gmail.com</w:t>
      </w:r>
    </w:p>
    <w:p w14:paraId="53926718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Residente do prog</w:t>
      </w:r>
      <w:r>
        <w:rPr>
          <w:rFonts w:hint="default" w:ascii="Times New Roman" w:hAnsi="Times New Roman" w:eastAsia="Times New Roman" w:cs="Times New Roman"/>
          <w:color w:val="000000"/>
          <w:sz w:val="20"/>
          <w:szCs w:val="20"/>
          <w:lang w:val="pt-BR"/>
        </w:rPr>
        <w:t>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ama</w:t>
      </w:r>
      <w:r>
        <w:rPr>
          <w:rFonts w:hint="default" w:ascii="Times New Roman" w:hAnsi="Times New Roman" w:eastAsia="Times New Roman" w:cs="Times New Roman"/>
          <w:color w:val="000000"/>
          <w:sz w:val="20"/>
          <w:szCs w:val="20"/>
          <w:lang w:val="pt-BR"/>
        </w:rPr>
        <w:t xml:space="preserve"> de pós-graduação na área de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Patologia Clínica Veterinária do Hospital Veterinário Universitário da Universidade Federal de Campina Grande </w:t>
      </w:r>
      <w:r>
        <w:rPr>
          <w:rFonts w:hint="default" w:ascii="Times New Roman" w:hAnsi="Times New Roman" w:eastAsia="Times New Roman" w:cs="Times New Roman"/>
          <w:color w:val="000000"/>
          <w:sz w:val="20"/>
          <w:szCs w:val="20"/>
          <w:lang w:val="pt-BR"/>
        </w:rPr>
        <w:t xml:space="preserve">-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UFCG</w:t>
      </w:r>
      <w:r>
        <w:rPr>
          <w:rFonts w:hint="default" w:ascii="Times New Roman" w:hAnsi="Times New Roman" w:eastAsia="Times New Roman" w:cs="Times New Roman"/>
          <w:color w:val="000000"/>
          <w:sz w:val="20"/>
          <w:szCs w:val="20"/>
          <w:lang w:val="pt-BR"/>
        </w:rPr>
        <w:t xml:space="preserve"> -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Patos - PB, Brasil. E-mail: </w:t>
      </w:r>
      <w:r>
        <w:rPr>
          <w:rFonts w:hint="default" w:ascii="Times New Roman" w:hAnsi="Times New Roman" w:eastAsia="Times New Roman" w:cs="Times New Roman"/>
          <w:color w:val="000000"/>
          <w:sz w:val="20"/>
          <w:szCs w:val="20"/>
          <w:u w:val="none"/>
          <w:lang w:val="pt-BR"/>
        </w:rPr>
        <w:t>mv.as.mayara@gmail.com</w:t>
      </w:r>
    </w:p>
    <w:p w14:paraId="70868BC7">
      <w:pPr>
        <w:spacing w:after="0" w:line="240" w:lineRule="auto"/>
        <w:ind w:left="200" w:hanging="200" w:hangingChars="100"/>
        <w:rPr>
          <w:rFonts w:hint="default" w:ascii="Times New Roman" w:hAnsi="Times New Roman" w:eastAsia="Times New Roman" w:cs="Times New Roman"/>
          <w:color w:val="FF0000"/>
          <w:sz w:val="20"/>
          <w:szCs w:val="20"/>
          <w:u w:val="none"/>
          <w:lang w:val="pt-BR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Médico Veterinário do Hospital Veterinário Universitário da Universidade Federal de Campina Grande</w:t>
      </w:r>
      <w:r>
        <w:rPr>
          <w:rFonts w:hint="default" w:ascii="Times New Roman" w:hAnsi="Times New Roman" w:eastAsia="Times New Roman" w:cs="Times New Roman"/>
          <w:color w:val="000000"/>
          <w:sz w:val="20"/>
          <w:szCs w:val="20"/>
          <w:lang w:val="pt-BR"/>
        </w:rPr>
        <w:t xml:space="preserve"> -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UFCG</w:t>
      </w:r>
      <w:r>
        <w:rPr>
          <w:rFonts w:hint="default" w:ascii="Times New Roman" w:hAnsi="Times New Roman" w:eastAsia="Times New Roman" w:cs="Times New Roman"/>
          <w:color w:val="000000"/>
          <w:sz w:val="20"/>
          <w:szCs w:val="20"/>
          <w:lang w:val="pt-BR"/>
        </w:rPr>
        <w:t xml:space="preserve"> -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Patos - PB, Brasil. E-mail: </w:t>
      </w:r>
      <w:r>
        <w:rPr>
          <w:rFonts w:ascii="Times New Roman" w:hAnsi="Times New Roman" w:eastAsia="Times New Roman" w:cs="Times New Roman"/>
          <w:color w:val="auto"/>
          <w:sz w:val="20"/>
          <w:szCs w:val="20"/>
          <w:u w:val="none"/>
        </w:rPr>
        <w:fldChar w:fldCharType="begin"/>
      </w:r>
      <w:r>
        <w:rPr>
          <w:rFonts w:ascii="Times New Roman" w:hAnsi="Times New Roman" w:eastAsia="Times New Roman" w:cs="Times New Roman"/>
          <w:color w:val="auto"/>
          <w:sz w:val="20"/>
          <w:szCs w:val="20"/>
          <w:u w:val="none"/>
        </w:rPr>
        <w:instrText xml:space="preserve"> HYPERLINK "mailto:membenvenutti@gmail.com" </w:instrText>
      </w:r>
      <w:r>
        <w:rPr>
          <w:rFonts w:ascii="Times New Roman" w:hAnsi="Times New Roman" w:eastAsia="Times New Roman" w:cs="Times New Roman"/>
          <w:color w:val="auto"/>
          <w:sz w:val="20"/>
          <w:szCs w:val="20"/>
          <w:u w:val="none"/>
        </w:rPr>
        <w:fldChar w:fldCharType="separate"/>
      </w:r>
      <w:r>
        <w:rPr>
          <w:rStyle w:val="10"/>
          <w:rFonts w:ascii="Times New Roman" w:hAnsi="Times New Roman" w:eastAsia="Times New Roman" w:cs="Times New Roman"/>
          <w:color w:val="auto"/>
          <w:sz w:val="20"/>
          <w:szCs w:val="20"/>
          <w:u w:val="none"/>
        </w:rPr>
        <w:t>membenvenutti@gmail.com</w:t>
      </w:r>
      <w:r>
        <w:rPr>
          <w:rFonts w:ascii="Times New Roman" w:hAnsi="Times New Roman" w:eastAsia="Times New Roman" w:cs="Times New Roman"/>
          <w:color w:val="auto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eastAsia="Times New Roman" w:cs="Times New Roman"/>
          <w:color w:val="auto"/>
          <w:sz w:val="20"/>
          <w:szCs w:val="20"/>
          <w:u w:val="none"/>
          <w:lang w:val="pt-BR"/>
        </w:rPr>
        <w:t xml:space="preserve"> </w:t>
      </w:r>
    </w:p>
    <w:p w14:paraId="70903E53">
      <w:pPr>
        <w:spacing w:after="0" w:line="240" w:lineRule="auto"/>
        <w:ind w:left="100" w:hanging="100" w:hangingChars="50"/>
        <w:rPr>
          <w:rFonts w:ascii="Times New Roman" w:hAnsi="Times New Roman" w:eastAsia="Times New Roman" w:cs="Times New Roman"/>
          <w:color w:val="FF0000"/>
          <w:sz w:val="20"/>
          <w:szCs w:val="20"/>
          <w:u w:val="none"/>
        </w:rPr>
      </w:pPr>
    </w:p>
    <w:p w14:paraId="74AD52C4">
      <w:pPr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Resumo: </w:t>
      </w:r>
    </w:p>
    <w:p w14:paraId="7FB6417D">
      <w:pPr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A"/>
        </w:rPr>
        <w:t>A efusão quilosa torácica é uma condição relativamente rara em felinos, caracterizada pelo o acúmulo de linfa na cavidade torácica, podendo ter diversas causas, incluindo idiopáticas. O objetivo deste trabalho é relatar um caso de um felino acometido por quilotórax e evidenciar os achados laboratoriais. Foi atendido um felino, sem raça definida, com presença de conteúdo intra-torácico. Foi realizada a análise de líquido cavitário e exames bioquímicos</w:t>
      </w:r>
      <w:r>
        <w:rPr>
          <w:rFonts w:hint="default" w:ascii="Times New Roman" w:hAnsi="Times New Roman" w:eastAsia="Times New Roman" w:cs="Times New Roman"/>
          <w:color w:val="00000A"/>
          <w:lang w:val="pt-BR"/>
        </w:rPr>
        <w:t xml:space="preserve"> em soro sanguíneo</w:t>
      </w:r>
      <w:r>
        <w:rPr>
          <w:rFonts w:ascii="Times New Roman" w:hAnsi="Times New Roman" w:eastAsia="Times New Roman" w:cs="Times New Roman"/>
          <w:color w:val="00000A"/>
        </w:rPr>
        <w:t xml:space="preserve"> e </w:t>
      </w:r>
      <w:r>
        <w:rPr>
          <w:rFonts w:ascii="Times New Roman" w:hAnsi="Times New Roman" w:eastAsia="Times New Roman" w:cs="Times New Roman"/>
          <w:color w:val="00000A"/>
          <w:highlight w:val="none"/>
        </w:rPr>
        <w:t>fluido</w:t>
      </w:r>
      <w:r>
        <w:rPr>
          <w:rFonts w:hint="default" w:ascii="Times New Roman" w:hAnsi="Times New Roman" w:eastAsia="Times New Roman" w:cs="Times New Roman"/>
          <w:color w:val="00000A"/>
          <w:highlight w:val="none"/>
          <w:lang w:val="pt-BR"/>
        </w:rPr>
        <w:t xml:space="preserve"> pleural</w:t>
      </w:r>
      <w:r>
        <w:rPr>
          <w:rFonts w:ascii="Times New Roman" w:hAnsi="Times New Roman" w:eastAsia="Times New Roman" w:cs="Times New Roman"/>
          <w:color w:val="00000A"/>
          <w:highlight w:val="none"/>
        </w:rPr>
        <w:t>.</w:t>
      </w:r>
      <w:r>
        <w:rPr>
          <w:rFonts w:ascii="Times New Roman" w:hAnsi="Times New Roman" w:eastAsia="Times New Roman" w:cs="Times New Roman"/>
          <w:color w:val="00000A"/>
        </w:rPr>
        <w:t xml:space="preserve"> A análise do líquido revelou elevada densidade, alta concentração de proteínas e de celularidade. Na análise bioquímica, mostrou  valores de triglicerídios superiores no líquido em comparação ao soro sanguíneo, e colesterol sérico superior ao do líquido. Esses achados foram determinantes para o diagnóstico de efusão quilosa, demonstrando a importância da análise laboratorial citológica e bioquímica na elucidação de efusões. </w:t>
      </w:r>
    </w:p>
    <w:p w14:paraId="5CFC3E66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A"/>
        </w:rPr>
      </w:pPr>
      <w:r>
        <w:rPr>
          <w:rFonts w:ascii="Times New Roman" w:hAnsi="Times New Roman" w:eastAsia="Times New Roman" w:cs="Times New Roman"/>
          <w:b/>
          <w:bCs/>
          <w:color w:val="00000A"/>
          <w:sz w:val="24"/>
          <w:szCs w:val="24"/>
        </w:rPr>
        <w:t>Palavras-chave</w:t>
      </w:r>
      <w:r>
        <w:rPr>
          <w:rFonts w:ascii="Times New Roman" w:hAnsi="Times New Roman" w:eastAsia="Times New Roman" w:cs="Times New Roman"/>
          <w:b/>
          <w:bCs/>
          <w:color w:val="00000A"/>
        </w:rPr>
        <w:t>:</w:t>
      </w:r>
      <w:r>
        <w:rPr>
          <w:rFonts w:ascii="Times New Roman" w:hAnsi="Times New Roman" w:eastAsia="Times New Roman" w:cs="Times New Roman"/>
          <w:color w:val="00000A"/>
        </w:rPr>
        <w:t xml:space="preserve"> </w:t>
      </w:r>
      <w:r>
        <w:rPr>
          <w:rFonts w:hint="default" w:ascii="Times New Roman" w:hAnsi="Times New Roman" w:eastAsia="Times New Roman" w:cs="Times New Roman"/>
          <w:color w:val="00000A"/>
          <w:lang w:val="pt-BR"/>
        </w:rPr>
        <w:t xml:space="preserve">cavitário; colesterol; linfócitos; </w:t>
      </w:r>
      <w:r>
        <w:rPr>
          <w:rFonts w:ascii="Times New Roman" w:hAnsi="Times New Roman" w:eastAsia="Times New Roman" w:cs="Times New Roman"/>
          <w:color w:val="00000A"/>
        </w:rPr>
        <w:t>quilotórax; triglicerídios.</w:t>
      </w:r>
    </w:p>
    <w:p w14:paraId="319D6839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A"/>
        </w:rPr>
      </w:pPr>
    </w:p>
    <w:p w14:paraId="2F7A0E42">
      <w:pPr>
        <w:spacing w:line="360" w:lineRule="auto"/>
        <w:jc w:val="both"/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Introdução: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A efusão quilosa é caracterizada como o extravasamento de líquido linfático rico em quilomícrons para as cavidades corporais (Rizzi; Cowell 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</w:rPr>
        <w:t>et al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2009). Quando esse extravasamento ocorre de forma anormal na cavidade torácica, é denominada de quilotórax (Simões; Kanayama, 2015). A efusão quilosa apresenta coloração branco-leitosa, e a análise citológica e bioquímica do líquido cavitário desempenha papel fundamental no diagnóstico, destacando-se a mensuração de triglicerídeos e colesterol, além da avaliação celular (Rizzi; Cowell 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</w:rPr>
        <w:t>et al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2009; Simões; Kanayama, 2015). As principais causas de quilotórax podem estar associadas a eventos traumáticos, assim como não traumáticos, assim como também é comum encontrar em felinos quilotórax idiopático (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Rebar; Thompson,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2011; Simões; Kanayama, 2015;). Clinicamente, pode se observar sinais respiratórios e alterações sistêmicas. A avaliação laboratorial é essencial para a determinação do diagnóstico, uma vez que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pt-BR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diferentes tipos de efusão apresentam etiologias, prognósticos e abordagens terapêuticas diferentes, tornando o diagnóstico preciso essencial para a condução adequada do caso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pt-BR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Rebar; Thompson,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2011; Simões; Kanayama, 2015). A partir disso, o presente trabalho teve como objetivo</w:t>
      </w:r>
      <w:bookmarkStart w:id="0" w:name="_GoBack"/>
      <w:bookmarkEnd w:id="0"/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pt-BR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descrever os achados laboratoriais bioquímicos que contribuíram para o diagnóstico de efusão quilosa em um felino doméstico. </w:t>
      </w:r>
    </w:p>
    <w:p w14:paraId="55B7DD1B">
      <w:p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Relato de caso: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Foi atendido um felino, no Hospital Veterinário Prof. Ivon Macedo Tabosa, da Universidade Federal de Campina Grande, em Patos/PB. Tratava-se de uma fêmea, sem raça definida, de 8 anos de idade, pesando 3 Kg, com suspeita inicial de pneumonia piogranulomatosa ou metástase neoplásica. O animal se apresentava com discreta dispnéia. Como tratamento ambulatorial, foi realizado a drenagem de efusão pleural. O líquido, assim como soro sanguíneo foram encaminhados para o Laboratório de Patologia Clínica Veterinária para a realização de exames laboratoriais bioquímicos, análise do líquido cavitário, assim como a análise comparativa das concentrações de colesterol e triglicerídios entre o soro sanguíneo e o líquido pleural. </w:t>
      </w:r>
    </w:p>
    <w:p w14:paraId="1B615339">
      <w:pPr>
        <w:spacing w:line="360" w:lineRule="auto"/>
        <w:jc w:val="both"/>
        <w:rPr>
          <w:rFonts w:ascii="Helvetica Neue" w:hAnsi="Helvetica Neue" w:eastAsia="Helvetica Neue" w:cs="Helvetica Neue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Resultados e Discussão: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No presente relato, observou-se líquido de coloração esbranquiçada e de aspecto turvo. A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efusão quilosa geralmente apresenta coloração branco-leitosa podendo ter variações de sua coloração para amarelo ou róseo, essas variações podem ocorrer devido a dieta do animal consome ou da presença de hemácias no fluido (Rizzi; Cowell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2009; Simões; Kanayama, 2015). Ademais o fluido não clarifica após a centrifugação (Rizzi; Cowell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eastAsia="Times New Roman" w:cs="Times New Roman"/>
          <w:sz w:val="24"/>
          <w:szCs w:val="24"/>
        </w:rPr>
        <w:t>, 2009). Na avaliação física e química do líquido, observou alta densidade (1.038) e elevado teor de proteínas (5,4 g/dL). Esses achados, em conjunto com a celularidade da amostra são compatíveis como classificação de efusão especial (Pereira, 2006). Citologicamente, foram registradas 6.900/</w:t>
      </w:r>
      <w:r>
        <w:rPr>
          <w:rFonts w:ascii="Times New Roman" w:hAnsi="Times New Roman" w:eastAsia="sans-serif" w:cs="Times New Roman"/>
          <w:sz w:val="24"/>
          <w:szCs w:val="24"/>
          <w:shd w:val="clear" w:color="auto" w:fill="FFFFFF"/>
        </w:rPr>
        <w:t xml:space="preserve">µL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de células nucleadas. A amostra era composta por neutrófilos íntegros, linfócitos, macrófagos espumosos e células mesoteliais reativas, também foram observadas hemácias em permeio ao fundo de lâmina. A presença de linfócitos, outras células inflamatórias, e células mesoteliais são caracterizadas como celularidade comumente vista na literatura em casos de efusão quilosa (Rizzi; Cowell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eastAsia="Times New Roman" w:cs="Times New Roman"/>
          <w:sz w:val="24"/>
          <w:szCs w:val="24"/>
        </w:rPr>
        <w:t>, 2009; Rebar; Thompson, 2011; Silva, 2024; Oliveira, 2025). No exame bioquímico do soro e do líquido pleural, se destaca a mensuração de colesterol e triglicerídeos, os quais são determinantes para diagnóstico. Em efusões quilosas, a concentração de triglicerídios é mais elevada na efusão em comparação ao soro sanguíneo, geralmente em uma relação acima de 3:1 (Rebar; Thompson, 2011; Simões; Kanayama, 2015). Já a relação de colesterol:triglicerídios tende a ser inferior a 1,0, com o colesterol em uma concentração maior no soro do que na efusão</w:t>
      </w:r>
      <w:r>
        <w:rPr>
          <w:rFonts w:hint="default" w:ascii="Times New Roman" w:hAnsi="Times New Roman" w:eastAsia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(Rizzi; Cowell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eastAsia="Times New Roman" w:cs="Times New Roman"/>
          <w:sz w:val="24"/>
          <w:szCs w:val="24"/>
        </w:rPr>
        <w:t>, 2009; Rebar; Thompson, 2011; Simões; Kanayama, 2015). No caso relatado</w:t>
      </w:r>
      <w:r>
        <w:rPr>
          <w:rFonts w:hint="default" w:ascii="Times New Roman" w:hAnsi="Times New Roman" w:eastAsia="Times New Roman" w:cs="Times New Roman"/>
          <w:sz w:val="24"/>
          <w:szCs w:val="24"/>
          <w:lang w:val="pt-BR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os valores séricos de colesterol e triglicerídios foram de 103,2 mg/dL e 129,0 mg/dL respectivamente. Na mensuração bioquímica do líquido pleural</w:t>
      </w:r>
      <w:r>
        <w:rPr>
          <w:rFonts w:hint="default" w:ascii="Times New Roman" w:hAnsi="Times New Roman" w:eastAsia="Times New Roman" w:cs="Times New Roman"/>
          <w:sz w:val="24"/>
          <w:szCs w:val="24"/>
          <w:lang w:val="pt-BR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foram mensurados 68,13 mg/dL de colesterol e 1.240,52 mg/dL de triglicerídios, resultados compatíveis com quilotórax e congruentes ao que é observado na literatura.</w:t>
      </w:r>
    </w:p>
    <w:p w14:paraId="7FC27344">
      <w:pPr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Conclusão</w:t>
      </w:r>
      <w:r>
        <w:rPr>
          <w:rFonts w:ascii="Helvetica Neue" w:hAnsi="Helvetica Neue" w:eastAsia="Helvetica Neue" w:cs="Helvetica Neue"/>
          <w:color w:val="000000"/>
          <w:sz w:val="24"/>
          <w:szCs w:val="24"/>
        </w:rPr>
        <w:t xml:space="preserve">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As efusões quilosas são enfermidades raras na medicina felina, contudo imprescindíveis de serem bem diagnosticadas e requerem atenção veterinária para avaliação do paciente assim como solicitação adequada de exames, destacando a relevância de exames bioquímicos para determinação dessa condição. </w:t>
      </w:r>
    </w:p>
    <w:p w14:paraId="61CCF56E">
      <w:pPr>
        <w:spacing w:after="0" w:line="36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Referências Bibliográficas: </w:t>
      </w:r>
    </w:p>
    <w:p w14:paraId="0EF07560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SILVA, A. C.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Quilotórax em felino doméstico: uso bem sucedido da rutina no tratamento conservador.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2024. 42 f. Monografia (Graduação em Medicina Veterinária) - Universidade Federal Rural do Semi-Árido, Mossoró, 2024. Disponível em: </w:t>
      </w:r>
      <w:r>
        <w:fldChar w:fldCharType="begin"/>
      </w:r>
      <w:r>
        <w:instrText xml:space="preserve"> HYPERLINK "https://repositorio.ufersa.edu.br/server/api/core/bitstreams/75a5d660-16bb-43b3-aa4e-9a8bb3377ce3/content"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https://repositorio.ufersa.edu.br/server/api/core/bitstreams/75a5d660-16bb-43b3-aa4e-9a8bb3377ce3/content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fldChar w:fldCharType="end"/>
      </w:r>
    </w:p>
    <w:p w14:paraId="39D39361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04C9D03A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SIMÕES, D. M. N.; KANAYAMA, K. K. Cavidade Pleural | Manifestações Clínicas e Classificação dos Líquidos Pleurais. In: JERICÓ, M. M.; ANDRADE NETO, J. P.; KOGIKA, M. M.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Tratado de Medicina Interna de Cães e Gatos.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 ed. - Rio de Janeiro : Roca, 2015.</w:t>
      </w:r>
    </w:p>
    <w:p w14:paraId="4D45E855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0DEEE59D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OLIVEIRA, E. L. C. QUILOTÓRAX IDIOPÁTICO EM UM GATO DOMÉSTICO - RELATO DE CASO. 2025. 62 f. Monografia (Graduação em Medicina Veterinária) - Universidade Federal de Sergipe, São Cristóvão, 2025. Disponível em: </w:t>
      </w:r>
      <w:r>
        <w:fldChar w:fldCharType="begin"/>
      </w:r>
      <w:r>
        <w:instrText xml:space="preserve"> HYPERLINK "https://ri.ufs.br/bitstream/riufs/22228/2/Erick_Luiz_Conceicao_Oliveira.pdf"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https://ri.ufs.br/bitstream/riufs/22228/2/Erick_Luiz_Conceicao_Oliveira.pdf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</w:p>
    <w:p w14:paraId="20EB7E9F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0565514A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PEREIRA, R. L.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Uso da avaliação laboratorial de efusões peritoneais como ferramenta auxiliar à clínica.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2006. 41 f. Monografia (Graduação em Medicina Veterinária) - Universidade Federal de Santa Maria, Santa Maria,  2006. Disponível em: </w:t>
      </w:r>
      <w:r>
        <w:fldChar w:fldCharType="begin"/>
      </w:r>
      <w:r>
        <w:instrText xml:space="preserve"> HYPERLINK "https://repositorio.ufsm.br/bitstream/handle/1/563/Pereira_Renato_Lemos.pdf?sequence=1" </w:instrText>
      </w:r>
      <w:r>
        <w:fldChar w:fldCharType="separate"/>
      </w:r>
      <w:r>
        <w:rPr>
          <w:rStyle w:val="10"/>
          <w:rFonts w:ascii="Times New Roman" w:hAnsi="Times New Roman" w:eastAsia="Times New Roman"/>
          <w:color w:val="auto"/>
          <w:sz w:val="24"/>
          <w:szCs w:val="24"/>
          <w:u w:val="none"/>
        </w:rPr>
        <w:t>https://repositorio.ufsm.br/bitstream/handle/1/563/Pereira_Renato_Lemos.pdf?sequence=1</w:t>
      </w:r>
      <w:r>
        <w:rPr>
          <w:rStyle w:val="10"/>
          <w:rFonts w:ascii="Times New Roman" w:hAnsi="Times New Roman" w:eastAsia="Times New Roman"/>
          <w:color w:val="auto"/>
          <w:sz w:val="24"/>
          <w:szCs w:val="24"/>
          <w:u w:val="none"/>
        </w:rPr>
        <w:fldChar w:fldCharType="end"/>
      </w:r>
    </w:p>
    <w:p w14:paraId="1AEC27DA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0C190DD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REBAR, A. H.; THOMPSON, C. A.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L. Fluidos de Cavidade Corporal. In: RASKIN, R. E.; MEYER, D. J.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Citologia Clínica de cães e gatos: Atlas colorido e guia de interação.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2. ed. Rio de Janeiro: Elsevier Editora Ltda., 2011.</w:t>
      </w:r>
    </w:p>
    <w:p w14:paraId="4CDF50BE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E295693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RIZZI, T. E. COWELL, R. L.; TYLER, R. D.; MEINKOTH, J. H. Efusões: Abdominal, Torácica e Pericárdica. In: COWELL, R. L.; TYLER, R. D.; MEINKOTH, J. H.; DeNICOLA,</w:t>
      </w:r>
      <w:r>
        <w:rPr>
          <w:rFonts w:hint="default" w:ascii="Times New Roman" w:hAnsi="Times New Roman" w:eastAsia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D. B.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Diagnóstico Citológico e Hematologia de Cães e Gatos.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3. ed. São Paulo: Editora MedVet, 2009. </w:t>
      </w:r>
    </w:p>
    <w:p w14:paraId="64149ADF">
      <w:pPr>
        <w:spacing w:after="0" w:line="240" w:lineRule="auto"/>
        <w:rPr>
          <w:rFonts w:hint="default" w:ascii="Times New Roman" w:hAnsi="Times New Roman" w:eastAsia="Times New Roman" w:cs="Times New Roman"/>
          <w:sz w:val="24"/>
          <w:szCs w:val="24"/>
          <w:lang w:val="pt-BR"/>
        </w:rPr>
      </w:pPr>
    </w:p>
    <w:sectPr>
      <w:headerReference r:id="rId5" w:type="default"/>
      <w:footerReference r:id="rId6" w:type="default"/>
      <w:pgSz w:w="11906" w:h="16838"/>
      <w:pgMar w:top="2693" w:right="1418" w:bottom="1418" w:left="1418" w:header="708" w:footer="70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88338E9C-BF68-4204-952B-BFA7B214DFDB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230DC35F-BE87-4741-A0AB-CBDAB04B32FA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E8E57E9D-E595-4370-9C76-BD8E8CE0CD9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F643A29-E1DF-43AD-A671-88FD92531DC8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989DB728-9CEB-4B4C-81B0-88A10338BA21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79973BA2-E2AC-46B1-80C1-3B4B7C08EE7C}"/>
  </w:font>
  <w:font w:name="Helvetica Neue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7" w:fontKey="{C4ED7532-7E31-44D7-93C5-D8AF834ECF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E08CC">
    <w:pP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5B1448B5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C97AA5">
    <w:pP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-315595</wp:posOffset>
          </wp:positionH>
          <wp:positionV relativeFrom="paragraph">
            <wp:posOffset>-410210</wp:posOffset>
          </wp:positionV>
          <wp:extent cx="6426200" cy="16065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6200" cy="1606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72E5DC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5EB"/>
    <w:rsid w:val="000951E7"/>
    <w:rsid w:val="00552FE7"/>
    <w:rsid w:val="00735C15"/>
    <w:rsid w:val="008F40EB"/>
    <w:rsid w:val="00933D22"/>
    <w:rsid w:val="00A0455C"/>
    <w:rsid w:val="00B10AF9"/>
    <w:rsid w:val="00CD45EB"/>
    <w:rsid w:val="00E55A4F"/>
    <w:rsid w:val="03A3031D"/>
    <w:rsid w:val="03DF146E"/>
    <w:rsid w:val="072A1719"/>
    <w:rsid w:val="0913314E"/>
    <w:rsid w:val="0967765C"/>
    <w:rsid w:val="09FC7D42"/>
    <w:rsid w:val="0F1A3785"/>
    <w:rsid w:val="12B8491C"/>
    <w:rsid w:val="179B262E"/>
    <w:rsid w:val="190D29AB"/>
    <w:rsid w:val="1C9167EE"/>
    <w:rsid w:val="1D360D7E"/>
    <w:rsid w:val="1D37671F"/>
    <w:rsid w:val="234D4272"/>
    <w:rsid w:val="2CB8206C"/>
    <w:rsid w:val="32323B21"/>
    <w:rsid w:val="364F18A8"/>
    <w:rsid w:val="3B682885"/>
    <w:rsid w:val="3CA96CF7"/>
    <w:rsid w:val="496448F8"/>
    <w:rsid w:val="49C84218"/>
    <w:rsid w:val="4A18529C"/>
    <w:rsid w:val="4FD02A01"/>
    <w:rsid w:val="50D70DEE"/>
    <w:rsid w:val="54CF491C"/>
    <w:rsid w:val="56C74F9C"/>
    <w:rsid w:val="59521BC0"/>
    <w:rsid w:val="5DDD5914"/>
    <w:rsid w:val="701C6B3E"/>
    <w:rsid w:val="77EB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sz w:val="22"/>
      <w:szCs w:val="22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  <w:bCs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paragraph" w:styleId="11">
    <w:name w:val="Title"/>
    <w:basedOn w:val="1"/>
    <w:next w:val="1"/>
    <w:qFormat/>
    <w:uiPriority w:val="10"/>
    <w:pPr>
      <w:keepNext/>
      <w:keepLines/>
      <w:spacing w:before="480" w:after="120"/>
    </w:pPr>
    <w:rPr>
      <w:b/>
      <w:bCs/>
      <w:sz w:val="72"/>
      <w:szCs w:val="72"/>
    </w:rPr>
  </w:style>
  <w:style w:type="paragraph" w:styleId="12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customStyle="1" w:styleId="13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AB6DA-60F0-4F94-BCB4-A2D7753CCE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1120</Words>
  <Characters>6897</Characters>
  <Lines>54</Lines>
  <Paragraphs>15</Paragraphs>
  <TotalTime>64</TotalTime>
  <ScaleCrop>false</ScaleCrop>
  <LinksUpToDate>false</LinksUpToDate>
  <CharactersWithSpaces>8010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2026-03-20T11:16:00Z</dcterms:created>
  <dc:creator>anavi</dc:creator>
  <cp:lastModifiedBy>Ana Vilma Freitas</cp:lastModifiedBy>
  <dcterms:modified xsi:type="dcterms:W3CDTF">2026-05-09T00:15:34Z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1046-12.1.0.25242</vt:lpwstr>
  </property>
  <property fmtid="{D5CDD505-2E9C-101B-9397-08002B2CF9AE}" pid="3" name="ICV">
    <vt:lpwstr>1C9ADC7DBF084987B194C0B91A25DE95_13</vt:lpwstr>
  </property>
  <property fmtid="{D5CDD505-2E9C-101B-9397-08002B2CF9AE}" pid="4" name="KSOTemplateDocerSaveRecord">
    <vt:lpwstr>eyJoZGlkIjoiYTE0OTQxZjUyMzIwYzk0ZWE2MzNlOWI4NTdlYTBjZmQiLCJ1c2VySWQiOiIxMjM2OTUxMjA2NzI1In0=</vt:lpwstr>
  </property>
</Properties>
</file>