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widowControl w:val="0"/>
        <w:spacing w:before="130" w:line="240" w:lineRule="auto"/>
        <w:ind w:left="0" w:firstLine="0"/>
        <w:jc w:val="center"/>
        <w:rPr>
          <w:rFonts w:ascii="Times New Roman" w:cs="Times New Roman" w:eastAsia="Times New Roman" w:hAnsi="Times New Roman"/>
          <w:b w:val="1"/>
          <w:bCs w:val="1"/>
          <w:color w:val="000000"/>
          <w:sz w:val="24"/>
          <w:szCs w:val="24"/>
        </w:rPr>
      </w:pPr>
      <w:bookmarkStart w:colFirst="0" w:colLast="0" w:name="_9zm56d5uxbx8" w:id="0"/>
      <w:bookmarkEnd w:id="0"/>
      <w:r w:rsidDel="00000000" w:rsidR="00000000" w:rsidRPr="00000000">
        <w:rPr>
          <w:rFonts w:ascii="Times New Roman" w:cs="Times New Roman" w:eastAsia="Times New Roman" w:hAnsi="Times New Roman"/>
          <w:b w:val="1"/>
          <w:bCs w:val="1"/>
          <w:color w:val="000000"/>
          <w:sz w:val="24"/>
          <w:szCs w:val="24"/>
          <w:rtl w:val="0"/>
        </w:rPr>
        <w:t xml:space="preserve">PRINCIPAIS CAUSAS DE CONDENAÇÃO TOTAL DE CARCAÇAS BOVINAS NO ESTADO DO MARANHÃO EM 2025</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240" w:lineRule="auto"/>
        <w:jc w:val="both"/>
        <w:rPr>
          <w:rFonts w:ascii="Times New Roman" w:cs="Times New Roman" w:eastAsia="Times New Roman" w:hAnsi="Times New Roman"/>
          <w:b w:val="1"/>
          <w:bCs w:val="1"/>
          <w:sz w:val="24"/>
          <w:szCs w:val="24"/>
          <w:vertAlign w:val="superscript"/>
        </w:rPr>
      </w:pPr>
      <w:r w:rsidDel="00000000" w:rsidR="00000000" w:rsidRPr="00000000">
        <w:rPr>
          <w:rFonts w:ascii="Times New Roman" w:cs="Times New Roman" w:eastAsia="Times New Roman" w:hAnsi="Times New Roman"/>
          <w:sz w:val="24"/>
          <w:szCs w:val="24"/>
          <w:rtl w:val="0"/>
        </w:rPr>
        <w:t xml:space="preserve">Maurício dos Anjos </w:t>
      </w:r>
      <w:r w:rsidDel="00000000" w:rsidR="00000000" w:rsidRPr="00000000">
        <w:rPr>
          <w:rFonts w:ascii="Times New Roman" w:cs="Times New Roman" w:eastAsia="Times New Roman" w:hAnsi="Times New Roman"/>
          <w:b w:val="1"/>
          <w:bCs w:val="1"/>
          <w:sz w:val="24"/>
          <w:szCs w:val="24"/>
          <w:rtl w:val="0"/>
        </w:rPr>
        <w:t xml:space="preserve">ALVES¹; </w:t>
      </w:r>
      <w:r w:rsidDel="00000000" w:rsidR="00000000" w:rsidRPr="00000000">
        <w:rPr>
          <w:rFonts w:ascii="Times New Roman" w:cs="Times New Roman" w:eastAsia="Times New Roman" w:hAnsi="Times New Roman"/>
          <w:sz w:val="24"/>
          <w:szCs w:val="24"/>
          <w:rtl w:val="0"/>
        </w:rPr>
        <w:t xml:space="preserve"> Carlos Ernandes dos Anjos</w:t>
      </w:r>
      <w:r w:rsidDel="00000000" w:rsidR="00000000" w:rsidRPr="00000000">
        <w:rPr>
          <w:rFonts w:ascii="Times New Roman" w:cs="Times New Roman" w:eastAsia="Times New Roman" w:hAnsi="Times New Roman"/>
          <w:b w:val="1"/>
          <w:bCs w:val="1"/>
          <w:sz w:val="24"/>
          <w:szCs w:val="24"/>
          <w:rtl w:val="0"/>
        </w:rPr>
        <w:t xml:space="preserve"> ALVES¹; </w:t>
      </w:r>
      <w:r w:rsidDel="00000000" w:rsidR="00000000" w:rsidRPr="00000000">
        <w:rPr>
          <w:rFonts w:ascii="Times New Roman" w:cs="Times New Roman" w:eastAsia="Times New Roman" w:hAnsi="Times New Roman"/>
          <w:sz w:val="24"/>
          <w:szCs w:val="24"/>
          <w:rtl w:val="0"/>
        </w:rPr>
        <w:t xml:space="preserve"> Evellyn do Nascimento Oliveira de </w:t>
      </w:r>
      <w:r w:rsidDel="00000000" w:rsidR="00000000" w:rsidRPr="00000000">
        <w:rPr>
          <w:rFonts w:ascii="Times New Roman" w:cs="Times New Roman" w:eastAsia="Times New Roman" w:hAnsi="Times New Roman"/>
          <w:b w:val="1"/>
          <w:bCs w:val="1"/>
          <w:sz w:val="24"/>
          <w:szCs w:val="24"/>
          <w:rtl w:val="0"/>
        </w:rPr>
        <w:t xml:space="preserve">ALEXANDRIA</w:t>
      </w:r>
      <w:r w:rsidDel="00000000" w:rsidR="00000000" w:rsidRPr="00000000">
        <w:rPr>
          <w:rFonts w:ascii="Times New Roman" w:cs="Times New Roman" w:eastAsia="Times New Roman" w:hAnsi="Times New Roman"/>
          <w:sz w:val="24"/>
          <w:szCs w:val="24"/>
          <w:rtl w:val="0"/>
        </w:rPr>
        <w:t xml:space="preserve">¹; José Lucas Rito </w:t>
      </w:r>
      <w:r w:rsidDel="00000000" w:rsidR="00000000" w:rsidRPr="00000000">
        <w:rPr>
          <w:rFonts w:ascii="Times New Roman" w:cs="Times New Roman" w:eastAsia="Times New Roman" w:hAnsi="Times New Roman"/>
          <w:b w:val="1"/>
          <w:bCs w:val="1"/>
          <w:sz w:val="24"/>
          <w:szCs w:val="24"/>
          <w:rtl w:val="0"/>
        </w:rPr>
        <w:t xml:space="preserve">JULIÃO¹</w:t>
      </w:r>
      <w:r w:rsidDel="00000000" w:rsidR="00000000" w:rsidRPr="00000000">
        <w:rPr>
          <w:rFonts w:ascii="Times New Roman" w:cs="Times New Roman" w:eastAsia="Times New Roman" w:hAnsi="Times New Roman"/>
          <w:sz w:val="24"/>
          <w:szCs w:val="24"/>
          <w:rtl w:val="0"/>
        </w:rPr>
        <w:t xml:space="preserve">; Kaéllyda Marques </w:t>
      </w:r>
      <w:r w:rsidDel="00000000" w:rsidR="00000000" w:rsidRPr="00000000">
        <w:rPr>
          <w:rFonts w:ascii="Times New Roman" w:cs="Times New Roman" w:eastAsia="Times New Roman" w:hAnsi="Times New Roman"/>
          <w:b w:val="1"/>
          <w:bCs w:val="1"/>
          <w:sz w:val="24"/>
          <w:szCs w:val="24"/>
          <w:rtl w:val="0"/>
        </w:rPr>
        <w:t xml:space="preserve">LOPES</w:t>
      </w:r>
      <w:r w:rsidDel="00000000" w:rsidR="00000000" w:rsidRPr="00000000">
        <w:rPr>
          <w:rFonts w:ascii="Times New Roman" w:cs="Times New Roman" w:eastAsia="Times New Roman" w:hAnsi="Times New Roman"/>
          <w:sz w:val="24"/>
          <w:szCs w:val="24"/>
          <w:rtl w:val="0"/>
        </w:rPr>
        <w:t xml:space="preserve">¹;</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Thayanne Marques de </w:t>
      </w:r>
      <w:r w:rsidDel="00000000" w:rsidR="00000000" w:rsidRPr="00000000">
        <w:rPr>
          <w:rFonts w:ascii="Times New Roman" w:cs="Times New Roman" w:eastAsia="Times New Roman" w:hAnsi="Times New Roman"/>
          <w:b w:val="1"/>
          <w:bCs w:val="1"/>
          <w:sz w:val="24"/>
          <w:szCs w:val="24"/>
          <w:rtl w:val="0"/>
        </w:rPr>
        <w:t xml:space="preserve">ARAÚJO¹</w:t>
      </w:r>
      <w:r w:rsidDel="00000000" w:rsidR="00000000" w:rsidRPr="00000000">
        <w:rPr>
          <w:rFonts w:ascii="Times New Roman" w:cs="Times New Roman" w:eastAsia="Times New Roman" w:hAnsi="Times New Roman"/>
          <w:sz w:val="24"/>
          <w:szCs w:val="24"/>
          <w:rtl w:val="0"/>
        </w:rPr>
        <w:t xml:space="preserve">; Thais Ferreira </w:t>
      </w:r>
      <w:r w:rsidDel="00000000" w:rsidR="00000000" w:rsidRPr="00000000">
        <w:rPr>
          <w:rFonts w:ascii="Times New Roman" w:cs="Times New Roman" w:eastAsia="Times New Roman" w:hAnsi="Times New Roman"/>
          <w:b w:val="1"/>
          <w:bCs w:val="1"/>
          <w:sz w:val="24"/>
          <w:szCs w:val="24"/>
          <w:rtl w:val="0"/>
        </w:rPr>
        <w:t xml:space="preserve">FEITOSA²</w:t>
      </w:r>
      <w:r w:rsidDel="00000000" w:rsidR="00000000" w:rsidRPr="00000000">
        <w:rPr>
          <w:rtl w:val="0"/>
        </w:rPr>
      </w:r>
    </w:p>
    <w:p w:rsidR="00000000" w:rsidDel="00000000" w:rsidP="00000000" w:rsidRDefault="00000000" w:rsidRPr="00000000" w14:paraId="00000004">
      <w:pPr>
        <w:keepNext w:val="1"/>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¹</w:t>
      </w:r>
      <w:r w:rsidDel="00000000" w:rsidR="00000000" w:rsidRPr="00000000">
        <w:rPr>
          <w:rFonts w:ascii="Times New Roman" w:cs="Times New Roman" w:eastAsia="Times New Roman" w:hAnsi="Times New Roman"/>
          <w:sz w:val="18"/>
          <w:szCs w:val="18"/>
          <w:rtl w:val="0"/>
        </w:rPr>
        <w:t xml:space="preserve">Graduando</w:t>
      </w:r>
      <w:r w:rsidDel="00000000" w:rsidR="00000000" w:rsidRPr="00000000">
        <w:rPr>
          <w:rFonts w:ascii="Times New Roman" w:cs="Times New Roman" w:eastAsia="Times New Roman" w:hAnsi="Times New Roman"/>
          <w:sz w:val="18"/>
          <w:szCs w:val="18"/>
          <w:rtl w:val="0"/>
        </w:rPr>
        <w:t xml:space="preserve"> Bacharelado em Medicina Veterinária, Instituto Federal da Paraíba.*E-mail: </w:t>
      </w:r>
      <w:hyperlink r:id="rId6">
        <w:r w:rsidDel="00000000" w:rsidR="00000000" w:rsidRPr="00000000">
          <w:rPr>
            <w:rFonts w:ascii="Times New Roman" w:cs="Times New Roman" w:eastAsia="Times New Roman" w:hAnsi="Times New Roman"/>
            <w:color w:val="0000ee"/>
            <w:sz w:val="18"/>
            <w:szCs w:val="18"/>
            <w:u w:val="single"/>
            <w:rtl w:val="0"/>
          </w:rPr>
          <w:t xml:space="preserve">mauricio.anjos@academico.ifpb.edu.br</w:t>
        </w:r>
      </w:hyperlink>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¹</w:t>
      </w:r>
      <w:r w:rsidDel="00000000" w:rsidR="00000000" w:rsidRPr="00000000">
        <w:rPr>
          <w:rFonts w:ascii="Times New Roman" w:cs="Times New Roman" w:eastAsia="Times New Roman" w:hAnsi="Times New Roman"/>
          <w:sz w:val="18"/>
          <w:szCs w:val="18"/>
          <w:rtl w:val="0"/>
        </w:rPr>
        <w:t xml:space="preserve">Graduando</w:t>
      </w:r>
      <w:r w:rsidDel="00000000" w:rsidR="00000000" w:rsidRPr="00000000">
        <w:rPr>
          <w:rFonts w:ascii="Times New Roman" w:cs="Times New Roman" w:eastAsia="Times New Roman" w:hAnsi="Times New Roman"/>
          <w:sz w:val="18"/>
          <w:szCs w:val="18"/>
          <w:rtl w:val="0"/>
        </w:rPr>
        <w:t xml:space="preserve">, Bacharelado em Enfermagem, Universidade Federal de Catalão. E-mail: </w:t>
      </w:r>
      <w:hyperlink r:id="rId7">
        <w:r w:rsidDel="00000000" w:rsidR="00000000" w:rsidRPr="00000000">
          <w:rPr>
            <w:rFonts w:ascii="Times New Roman" w:cs="Times New Roman" w:eastAsia="Times New Roman" w:hAnsi="Times New Roman"/>
            <w:color w:val="0000ee"/>
            <w:sz w:val="18"/>
            <w:szCs w:val="18"/>
            <w:u w:val="single"/>
            <w:rtl w:val="0"/>
          </w:rPr>
          <w:t xml:space="preserve">carlos.alves@discente.ufcat.edu.br</w:t>
        </w:r>
      </w:hyperlink>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¹</w:t>
      </w:r>
      <w:r w:rsidDel="00000000" w:rsidR="00000000" w:rsidRPr="00000000">
        <w:rPr>
          <w:rFonts w:ascii="Times New Roman" w:cs="Times New Roman" w:eastAsia="Times New Roman" w:hAnsi="Times New Roman"/>
          <w:sz w:val="18"/>
          <w:szCs w:val="18"/>
          <w:rtl w:val="0"/>
        </w:rPr>
        <w:t xml:space="preserve">Graduando</w:t>
      </w:r>
      <w:r w:rsidDel="00000000" w:rsidR="00000000" w:rsidRPr="00000000">
        <w:rPr>
          <w:rFonts w:ascii="Times New Roman" w:cs="Times New Roman" w:eastAsia="Times New Roman" w:hAnsi="Times New Roman"/>
          <w:sz w:val="18"/>
          <w:szCs w:val="18"/>
          <w:rtl w:val="0"/>
        </w:rPr>
        <w:t xml:space="preserve">, Bacharelado em Medicina Veterinária, Instituto Federal da Paraíba.E-mail:</w:t>
        <w:tab/>
        <w:t xml:space="preserve">evellyn.oliveira@academico.ifpb.edu.br   </w:t>
      </w:r>
    </w:p>
    <w:p w:rsidR="00000000" w:rsidDel="00000000" w:rsidP="00000000" w:rsidRDefault="00000000" w:rsidRPr="00000000" w14:paraId="00000007">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¹Graduando, Bacharelado em Medicina Veterinária, Instituto Federal da Paraíba. E-mail: lucasritoj@gmail.com</w:t>
      </w:r>
    </w:p>
    <w:p w:rsidR="00000000" w:rsidDel="00000000" w:rsidP="00000000" w:rsidRDefault="00000000" w:rsidRPr="00000000" w14:paraId="00000008">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¹Graduando, Bacharelado em Medicina Veterinária, Instituto Federal da Paraíba. E-mail: </w:t>
      </w:r>
      <w:hyperlink r:id="rId8">
        <w:r w:rsidDel="00000000" w:rsidR="00000000" w:rsidRPr="00000000">
          <w:rPr>
            <w:rFonts w:ascii="Times New Roman" w:cs="Times New Roman" w:eastAsia="Times New Roman" w:hAnsi="Times New Roman"/>
            <w:color w:val="0000ee"/>
            <w:sz w:val="18"/>
            <w:szCs w:val="18"/>
            <w:u w:val="single"/>
            <w:rtl w:val="0"/>
          </w:rPr>
          <w:t xml:space="preserve">kaellyda.marques@academico.ifpb.edu.br</w:t>
        </w:r>
      </w:hyperlink>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¹Graduando, Bacharelado em Medicina Veterinária, Instituto Federal da Paraíba. E-mail: thayanne.marques@academico.ifpb.edu.br</w:t>
      </w:r>
    </w:p>
    <w:p w:rsidR="00000000" w:rsidDel="00000000" w:rsidP="00000000" w:rsidRDefault="00000000" w:rsidRPr="00000000" w14:paraId="0000000A">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²Docente, Doutora em Medicina Veterinária, Instituto Federal da Paraíba.E-mail: thais.feitosa@ifpb.edu.br</w:t>
      </w:r>
    </w:p>
    <w:p w:rsidR="00000000" w:rsidDel="00000000" w:rsidP="00000000" w:rsidRDefault="00000000" w:rsidRPr="00000000" w14:paraId="0000000B">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Resumo: </w:t>
      </w:r>
      <w:r w:rsidDel="00000000" w:rsidR="00000000" w:rsidRPr="00000000">
        <w:rPr>
          <w:rFonts w:ascii="Times New Roman" w:cs="Times New Roman" w:eastAsia="Times New Roman" w:hAnsi="Times New Roman"/>
          <w:rtl w:val="0"/>
        </w:rPr>
        <w:t xml:space="preserve">A inspeção sanitária é crucial para garantir a segurança alimentar e evitar o consumo de produtos que ofereçam riscos à saúde pública. O objetivo deste estudo foi analisar as principais causas de condenação total de carcaças bovinas em unidades sob Inspeção Federal (SIF) no estado do Maranhão durante o ano de 2025. Realizou-se um estudo quantitativo transversal com dados secundários obtidos no Sistema de Informações Gerenciais do SIF (SIGSIF). Foram calculadas as taxas de prevalência e realizada análise descritiva simples para identificar patologias e estabelecimentos com maiores proporções de casos. Os resultados revelaram um total de 120 carcaças condenadas em nove estabelecimentos, abrangendo 19 causas distintas. As principais causas de condenação foram septicemia (26), lesões tuberculosas (22) e lesão traumática (18). O estabelecimento Rio Grande Comércio de Carnes Ltda registrou o maior volume de condenações (43,33%). Observou-se que as doenças infectocontagiosas representaram 40% das perdas totais, com picos de ocorrência nos meses de dezembro e maio. A prevalência geral foi de 0,26 condenações a cada mil animais abatidos. Conclui-se que, há uma alta taxa de doenças infecciosas entre as causas de condenação, embora a prevalência oficial seja considerada baixa.</w:t>
      </w:r>
    </w:p>
    <w:p w:rsidR="00000000" w:rsidDel="00000000" w:rsidP="00000000" w:rsidRDefault="00000000" w:rsidRPr="00000000" w14:paraId="0000000D">
      <w:pPr>
        <w:widowControl w:val="0"/>
        <w:spacing w:after="0" w:line="240" w:lineRule="auto"/>
        <w:ind w:left="141" w:right="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widowControl w:val="0"/>
        <w:spacing w:after="0" w:line="240" w:lineRule="auto"/>
        <w:ind w:left="0" w:firstLine="0"/>
        <w:jc w:val="both"/>
        <w:rPr>
          <w:rFonts w:ascii="Times New Roman" w:cs="Times New Roman" w:eastAsia="Times New Roman" w:hAnsi="Times New Roman"/>
          <w:color w:val="000009"/>
        </w:rPr>
      </w:pPr>
      <w:r w:rsidDel="00000000" w:rsidR="00000000" w:rsidRPr="00000000">
        <w:rPr>
          <w:rFonts w:ascii="Times New Roman" w:cs="Times New Roman" w:eastAsia="Times New Roman" w:hAnsi="Times New Roman"/>
          <w:b w:val="1"/>
          <w:bCs w:val="1"/>
          <w:color w:val="000009"/>
          <w:rtl w:val="0"/>
        </w:rPr>
        <w:t xml:space="preserve">Palavras-chave: </w:t>
      </w:r>
      <w:r w:rsidDel="00000000" w:rsidR="00000000" w:rsidRPr="00000000">
        <w:rPr>
          <w:rFonts w:ascii="Times New Roman" w:cs="Times New Roman" w:eastAsia="Times New Roman" w:hAnsi="Times New Roman"/>
          <w:color w:val="000009"/>
          <w:rtl w:val="0"/>
        </w:rPr>
        <w:t xml:space="preserve">b</w:t>
      </w:r>
      <w:r w:rsidDel="00000000" w:rsidR="00000000" w:rsidRPr="00000000">
        <w:rPr>
          <w:rFonts w:ascii="Times New Roman" w:cs="Times New Roman" w:eastAsia="Times New Roman" w:hAnsi="Times New Roman"/>
          <w:color w:val="000009"/>
          <w:rtl w:val="0"/>
        </w:rPr>
        <w:t xml:space="preserve">iossegurança alimentar;  segurança alimentar; saúde pública. </w:t>
      </w:r>
    </w:p>
    <w:p w:rsidR="00000000" w:rsidDel="00000000" w:rsidP="00000000" w:rsidRDefault="00000000" w:rsidRPr="00000000" w14:paraId="0000000F">
      <w:pPr>
        <w:widowControl w:val="0"/>
        <w:spacing w:after="0" w:line="360" w:lineRule="auto"/>
        <w:ind w:left="0" w:right="6" w:firstLine="0"/>
        <w:jc w:val="both"/>
        <w:rPr>
          <w:rFonts w:ascii="Times New Roman" w:cs="Times New Roman" w:eastAsia="Times New Roman" w:hAnsi="Times New Roman"/>
          <w:color w:val="000009"/>
        </w:rPr>
      </w:pPr>
      <w:r w:rsidDel="00000000" w:rsidR="00000000" w:rsidRPr="00000000">
        <w:rPr>
          <w:rtl w:val="0"/>
        </w:rPr>
      </w:r>
    </w:p>
    <w:p w:rsidR="00000000" w:rsidDel="00000000" w:rsidP="00000000" w:rsidRDefault="00000000" w:rsidRPr="00000000" w14:paraId="00000010">
      <w:pPr>
        <w:widowControl w:val="0"/>
        <w:spacing w:after="0" w:line="360" w:lineRule="auto"/>
        <w:ind w:left="0" w:right="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Introdução</w:t>
      </w:r>
      <w:r w:rsidDel="00000000" w:rsidR="00000000" w:rsidRPr="00000000">
        <w:rPr>
          <w:rFonts w:ascii="Times New Roman" w:cs="Times New Roman" w:eastAsia="Times New Roman" w:hAnsi="Times New Roman"/>
          <w:sz w:val="24"/>
          <w:szCs w:val="24"/>
          <w:rtl w:val="0"/>
        </w:rPr>
        <w:t xml:space="preserve">: A inspeção de produtos de origem animal é uma etapa essencial para assegurar a saúde dos consumidores e qualidade dos alimentos evitando que carcaças de animais com doenças zoonóticas ou em estado repulsivo chegue até o consumidor final (Pereira, 2011). No cenário nacional, o Maranhão destaca-se por possuir o segundo maior rebanho bovino do Nordeste, superando a marca de 10 milhões de cabeças. Em 2025, o estado registrou o abate de aproximadamente 462 mil animais (IBGE, 2026; Brasil, 2026). Nesse contexto, a análise das causas de condenação de carcaças fornece subsídios fundamentais para produtores, médicos veterinários e para a sociedade civil. Os dados provenientes do Serviço de Inspeção Federal (SIF) constituem ferramentas essenciais para a compreensão da situação epidemiológica regional e identificação das principais patologias encontradas no abate (Pereira, 2011). Diante disso, este estudo objetivou analisar as principais causas de condenação de carcaças bovinas em unidades sob inspeção federal no Maranhão em 2025.</w:t>
      </w:r>
    </w:p>
    <w:p w:rsidR="00000000" w:rsidDel="00000000" w:rsidP="00000000" w:rsidRDefault="00000000" w:rsidRPr="00000000" w14:paraId="00000011">
      <w:pPr>
        <w:widowControl w:val="0"/>
        <w:spacing w:after="0" w:line="360" w:lineRule="auto"/>
        <w:ind w:left="0" w:right="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Material e Métodos</w:t>
      </w:r>
      <w:r w:rsidDel="00000000" w:rsidR="00000000" w:rsidRPr="00000000">
        <w:rPr>
          <w:rFonts w:ascii="Times New Roman" w:cs="Times New Roman" w:eastAsia="Times New Roman" w:hAnsi="Times New Roman"/>
          <w:sz w:val="24"/>
          <w:szCs w:val="24"/>
          <w:rtl w:val="0"/>
        </w:rPr>
        <w:t xml:space="preserve">: Estudo quantitativo transversal realizado com dados secundários, oriundos do Sistema de Informações Gerenciais do SIF( SIGSIF). Para seleção dos dados, foram escolhidas as seguintes variáveis epidemiológicas: espécie: bovina; Unidade Federativa: Maranhão (MA); período: 2025; tipo de condenação: total; parte do animal: carcaça e (</w:t>
      </w:r>
      <w:r w:rsidDel="00000000" w:rsidR="00000000" w:rsidRPr="00000000">
        <w:rPr>
          <w:rFonts w:ascii="Times New Roman" w:cs="Times New Roman" w:eastAsia="Times New Roman" w:hAnsi="Times New Roman"/>
          <w:i w:val="1"/>
          <w:iCs w:val="1"/>
          <w:sz w:val="24"/>
          <w:szCs w:val="24"/>
          <w:rtl w:val="0"/>
        </w:rPr>
        <w:t xml:space="preserve">post mortem). </w:t>
      </w:r>
      <w:r w:rsidDel="00000000" w:rsidR="00000000" w:rsidRPr="00000000">
        <w:rPr>
          <w:rFonts w:ascii="Times New Roman" w:cs="Times New Roman" w:eastAsia="Times New Roman" w:hAnsi="Times New Roman"/>
          <w:sz w:val="24"/>
          <w:szCs w:val="24"/>
          <w:rtl w:val="0"/>
        </w:rPr>
        <w:t xml:space="preserve">A análise dos dados ocorreu a partir do cálculo das taxas epidemiológicas de prevalência, conforme a seguinte fórmula: número de casos da doença, dividido pela população total, multiplicada pela base populacional. Adotou-se, como população padrão, para este cálculo, o número de abates de bovinos realizados no ano de 2025 no Maranhão de acordo com o SIGSIF. Após obter as taxas epidemiológicas, aplicou-se cálculos de análise descritiva simples, com o intuito de identificar os frigoríficos e as doenças com maior proporção dos casos no período.</w:t>
      </w:r>
    </w:p>
    <w:p w:rsidR="00000000" w:rsidDel="00000000" w:rsidP="00000000" w:rsidRDefault="00000000" w:rsidRPr="00000000" w14:paraId="00000012">
      <w:pPr>
        <w:widowControl w:val="0"/>
        <w:spacing w:after="0" w:line="360" w:lineRule="auto"/>
        <w:ind w:right="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Resultados e discussões: </w:t>
      </w:r>
      <w:r w:rsidDel="00000000" w:rsidR="00000000" w:rsidRPr="00000000">
        <w:rPr>
          <w:rFonts w:ascii="Times New Roman" w:cs="Times New Roman" w:eastAsia="Times New Roman" w:hAnsi="Times New Roman"/>
          <w:sz w:val="24"/>
          <w:szCs w:val="24"/>
          <w:rtl w:val="0"/>
        </w:rPr>
        <w:t xml:space="preserve">Encontrou-se um total de 120 carcaças, em 9 estabelecimentos, com 19 causas de condenação total em 2025 no estado do Maranhão. As principais causas de condenação foram septicemia (26 casos), lesões tuberculosas (22), lesão traumática (18), alteração linfática específica (12), lesão inflamatória (8) e neoplasia (7). Os estabelecimentos com mais condenações estão listados: Rio Grande Comércio de Carnes Ltda. lidera o registro com 43,33% (52), seguida pelo Frigotil - Frigorifico de Timon S/A com 23,33% (28) e pela </w:t>
      </w:r>
      <w:r w:rsidDel="00000000" w:rsidR="00000000" w:rsidRPr="00000000">
        <w:rPr>
          <w:rFonts w:ascii="Times New Roman" w:cs="Times New Roman" w:eastAsia="Times New Roman" w:hAnsi="Times New Roman"/>
          <w:sz w:val="24"/>
          <w:szCs w:val="24"/>
          <w:rtl w:val="0"/>
        </w:rPr>
        <w:t xml:space="preserve">Comcarne</w:t>
      </w:r>
      <w:r w:rsidDel="00000000" w:rsidR="00000000" w:rsidRPr="00000000">
        <w:rPr>
          <w:rFonts w:ascii="Times New Roman" w:cs="Times New Roman" w:eastAsia="Times New Roman" w:hAnsi="Times New Roman"/>
          <w:sz w:val="24"/>
          <w:szCs w:val="24"/>
          <w:rtl w:val="0"/>
        </w:rPr>
        <w:t xml:space="preserve"> Comercial de Carne Ltda. com 11,67% (14). Quanto ao período de maior concentração de casos, tem-se o mês de dezembro com um total de 17 condenações e 8 causas(</w:t>
      </w:r>
      <w:r w:rsidDel="00000000" w:rsidR="00000000" w:rsidRPr="00000000">
        <w:rPr>
          <w:rFonts w:ascii="Times New Roman" w:cs="Times New Roman" w:eastAsia="Times New Roman" w:hAnsi="Times New Roman"/>
          <w:sz w:val="24"/>
          <w:szCs w:val="24"/>
          <w:rtl w:val="0"/>
        </w:rPr>
        <w:t xml:space="preserve">FIGURA1</w:t>
      </w:r>
      <w:r w:rsidDel="00000000" w:rsidR="00000000" w:rsidRPr="00000000">
        <w:rPr>
          <w:rFonts w:ascii="Times New Roman" w:cs="Times New Roman" w:eastAsia="Times New Roman" w:hAnsi="Times New Roman"/>
          <w:sz w:val="24"/>
          <w:szCs w:val="24"/>
          <w:rtl w:val="0"/>
        </w:rPr>
        <w:t xml:space="preserve">- Distribuição de casos por meses).</w:t>
      </w:r>
    </w:p>
    <w:p w:rsidR="00000000" w:rsidDel="00000000" w:rsidP="00000000" w:rsidRDefault="00000000" w:rsidRPr="00000000" w14:paraId="00000013">
      <w:pPr>
        <w:widowControl w:val="0"/>
        <w:spacing w:after="0" w:before="1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9"/>
          <w:szCs w:val="9"/>
        </w:rPr>
        <w:drawing>
          <wp:inline distB="114300" distT="114300" distL="114300" distR="114300">
            <wp:extent cx="5762625" cy="1369234"/>
            <wp:effectExtent b="0" l="0" r="0" t="0"/>
            <wp:docPr id="2" name="image2.png"/>
            <a:graphic>
              <a:graphicData uri="http://schemas.openxmlformats.org/drawingml/2006/picture">
                <pic:pic>
                  <pic:nvPicPr>
                    <pic:cNvPr id="0" name="image2.png"/>
                    <pic:cNvPicPr preferRelativeResize="0"/>
                  </pic:nvPicPr>
                  <pic:blipFill>
                    <a:blip r:embed="rId9"/>
                    <a:srcRect b="0" l="0" r="0" t="9080"/>
                    <a:stretch>
                      <a:fillRect/>
                    </a:stretch>
                  </pic:blipFill>
                  <pic:spPr>
                    <a:xfrm>
                      <a:off x="0" y="0"/>
                      <a:ext cx="5762625" cy="1369234"/>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widowControl w:val="0"/>
        <w:spacing w:after="0" w:line="240" w:lineRule="auto"/>
        <w:ind w:left="14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Fonte: Produção do autor, 2026.</w:t>
      </w:r>
    </w:p>
    <w:p w:rsidR="00000000" w:rsidDel="00000000" w:rsidP="00000000" w:rsidRDefault="00000000" w:rsidRPr="00000000" w14:paraId="00000015">
      <w:pPr>
        <w:widowControl w:val="0"/>
        <w:spacing w:after="0" w:before="130" w:line="360" w:lineRule="auto"/>
        <w:ind w:left="141" w:right="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ano de 2025, a prevalência de condenações foi de 0,26 a cada mil animais abatidos. As condenações de carcaças geram grandes prejuízos econômicos e estão relacionadas a falhas no manejo e controle sanitário nas propriedades, o que favorece a disseminação de doenças infecciosas e parasitárias entre os animais (Pereira, 2011; Ramos</w:t>
      </w:r>
      <w:r w:rsidDel="00000000" w:rsidR="00000000" w:rsidRPr="00000000">
        <w:rPr>
          <w:rFonts w:ascii="Times New Roman" w:cs="Times New Roman" w:eastAsia="Times New Roman" w:hAnsi="Times New Roman"/>
          <w:sz w:val="24"/>
          <w:szCs w:val="24"/>
          <w:rtl w:val="0"/>
        </w:rPr>
        <w:t xml:space="preserve"> et al.</w:t>
      </w:r>
      <w:r w:rsidDel="00000000" w:rsidR="00000000" w:rsidRPr="00000000">
        <w:rPr>
          <w:rFonts w:ascii="Times New Roman" w:cs="Times New Roman" w:eastAsia="Times New Roman" w:hAnsi="Times New Roman"/>
          <w:sz w:val="24"/>
          <w:szCs w:val="24"/>
          <w:rtl w:val="0"/>
        </w:rPr>
        <w:t xml:space="preserve">, 2024). Fato que vai ao encontro do observado neste estudo, no qual as doenças infectocontagiosas corresponderam a 40% das condenações. Um resultado semelhante foi descrito por Pereira (2011), em que, das 1.794 condenações avaliadas, 32,89% ocorreram por brucelose, enfermidade infecciosa, mas que não foi identificada neste estudo, e 28,29% por tuberculose. A baixa prevalência encontrada no sistema oficial, pode estar relacionada à subnotificação decorrente do abate clandestino de animais, prática que dificulta o controle sanitário e a rastreabilidade, além de comprometer a real compreensão do status epidemiológico das regiões e estados com base nos dados oficiais (Costa </w:t>
      </w:r>
      <w:r w:rsidDel="00000000" w:rsidR="00000000" w:rsidRPr="00000000">
        <w:rPr>
          <w:rFonts w:ascii="Times New Roman" w:cs="Times New Roman" w:eastAsia="Times New Roman" w:hAnsi="Times New Roman"/>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2023; Mathias, 2008). Além disso, o consumo e o manejo de carcaças não inspecionadas representam riscos à saúde pública, aumentando a possibilidade de transmissão de zoonoses e a comercialização de produtos com baixa qualidade higiênico-sanitária (Costa</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2023).</w:t>
      </w:r>
    </w:p>
    <w:p w:rsidR="00000000" w:rsidDel="00000000" w:rsidP="00000000" w:rsidRDefault="00000000" w:rsidRPr="00000000" w14:paraId="00000016">
      <w:pPr>
        <w:widowControl w:val="0"/>
        <w:spacing w:after="0" w:line="360" w:lineRule="auto"/>
        <w:ind w:left="141" w:right="1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Conclusão: </w:t>
      </w:r>
      <w:r w:rsidDel="00000000" w:rsidR="00000000" w:rsidRPr="00000000">
        <w:rPr>
          <w:rFonts w:ascii="Times New Roman" w:cs="Times New Roman" w:eastAsia="Times New Roman" w:hAnsi="Times New Roman"/>
          <w:sz w:val="24"/>
          <w:szCs w:val="24"/>
          <w:rtl w:val="0"/>
        </w:rPr>
        <w:t xml:space="preserve">As principais causas de condenação são de caráter </w:t>
      </w:r>
      <w:r w:rsidDel="00000000" w:rsidR="00000000" w:rsidRPr="00000000">
        <w:rPr>
          <w:rFonts w:ascii="Times New Roman" w:cs="Times New Roman" w:eastAsia="Times New Roman" w:hAnsi="Times New Roman"/>
          <w:sz w:val="24"/>
          <w:szCs w:val="24"/>
          <w:rtl w:val="0"/>
        </w:rPr>
        <w:t xml:space="preserve">infectocontagiosas</w:t>
      </w:r>
      <w:r w:rsidDel="00000000" w:rsidR="00000000" w:rsidRPr="00000000">
        <w:rPr>
          <w:rFonts w:ascii="Times New Roman" w:cs="Times New Roman" w:eastAsia="Times New Roman" w:hAnsi="Times New Roman"/>
          <w:sz w:val="24"/>
          <w:szCs w:val="24"/>
          <w:rtl w:val="0"/>
        </w:rPr>
        <w:t xml:space="preserve"> e com 43,33% concentrada em um único estabelecimento.</w:t>
      </w:r>
    </w:p>
    <w:p w:rsidR="00000000" w:rsidDel="00000000" w:rsidP="00000000" w:rsidRDefault="00000000" w:rsidRPr="00000000" w14:paraId="00000017">
      <w:pPr>
        <w:widowControl w:val="0"/>
        <w:spacing w:after="0" w:line="360" w:lineRule="auto"/>
        <w:ind w:left="141" w:right="15"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Referências </w:t>
      </w:r>
    </w:p>
    <w:p w:rsidR="00000000" w:rsidDel="00000000" w:rsidP="00000000" w:rsidRDefault="00000000" w:rsidRPr="00000000" w14:paraId="00000018">
      <w:pPr>
        <w:widowControl w:val="0"/>
        <w:spacing w:after="0" w:line="240" w:lineRule="auto"/>
        <w:ind w:left="141" w:right="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Brasil. Ministério da Agricultura e Pecuária. </w:t>
      </w:r>
      <w:r w:rsidDel="00000000" w:rsidR="00000000" w:rsidRPr="00000000">
        <w:rPr>
          <w:rFonts w:ascii="Times New Roman" w:cs="Times New Roman" w:eastAsia="Times New Roman" w:hAnsi="Times New Roman"/>
          <w:b w:val="1"/>
          <w:bCs w:val="1"/>
          <w:color w:val="212121"/>
          <w:sz w:val="24"/>
          <w:szCs w:val="24"/>
          <w:rtl w:val="0"/>
        </w:rPr>
        <w:t xml:space="preserve">SIGSIF - Sistema de Informações Gerenciais do Serviço de Inspeção Federal</w:t>
      </w:r>
      <w:r w:rsidDel="00000000" w:rsidR="00000000" w:rsidRPr="00000000">
        <w:rPr>
          <w:rFonts w:ascii="Times New Roman" w:cs="Times New Roman" w:eastAsia="Times New Roman" w:hAnsi="Times New Roman"/>
          <w:color w:val="212121"/>
          <w:sz w:val="24"/>
          <w:szCs w:val="24"/>
          <w:rtl w:val="0"/>
        </w:rPr>
        <w:t xml:space="preserve">: Relatório de Abate por Ano. Disponível em: </w:t>
      </w:r>
      <w:hyperlink r:id="rId10">
        <w:r w:rsidDel="00000000" w:rsidR="00000000" w:rsidRPr="00000000">
          <w:rPr>
            <w:rFonts w:ascii="Times New Roman" w:cs="Times New Roman" w:eastAsia="Times New Roman" w:hAnsi="Times New Roman"/>
            <w:color w:val="1154cc"/>
            <w:sz w:val="24"/>
            <w:szCs w:val="24"/>
            <w:u w:val="single"/>
            <w:rtl w:val="0"/>
          </w:rPr>
          <w:t xml:space="preserve">https://sistemas.agricultura.gov.br/pga_sigsif/pages/view/sigsif/abateporano/indexAbatePorAn</w:t>
        </w:r>
      </w:hyperlink>
      <w:r w:rsidDel="00000000" w:rsidR="00000000" w:rsidRPr="00000000">
        <w:rPr>
          <w:rFonts w:ascii="Times New Roman" w:cs="Times New Roman" w:eastAsia="Times New Roman" w:hAnsi="Times New Roman"/>
          <w:color w:val="1154cc"/>
          <w:sz w:val="24"/>
          <w:szCs w:val="24"/>
          <w:rtl w:val="0"/>
        </w:rPr>
        <w:t xml:space="preserve"> </w:t>
      </w:r>
      <w:hyperlink r:id="rId11">
        <w:r w:rsidDel="00000000" w:rsidR="00000000" w:rsidRPr="00000000">
          <w:rPr>
            <w:rFonts w:ascii="Times New Roman" w:cs="Times New Roman" w:eastAsia="Times New Roman" w:hAnsi="Times New Roman"/>
            <w:color w:val="1154cc"/>
            <w:sz w:val="24"/>
            <w:szCs w:val="24"/>
            <w:u w:val="single"/>
            <w:rtl w:val="0"/>
          </w:rPr>
          <w:t xml:space="preserve">o.xhtml</w:t>
        </w:r>
      </w:hyperlink>
      <w:r w:rsidDel="00000000" w:rsidR="00000000" w:rsidRPr="00000000">
        <w:rPr>
          <w:rFonts w:ascii="Times New Roman" w:cs="Times New Roman" w:eastAsia="Times New Roman" w:hAnsi="Times New Roman"/>
          <w:color w:val="212121"/>
          <w:sz w:val="24"/>
          <w:szCs w:val="24"/>
          <w:rtl w:val="0"/>
        </w:rPr>
        <w:t xml:space="preserve">. Acesso em: 22 mar. 2026.</w:t>
      </w:r>
      <w:r w:rsidDel="00000000" w:rsidR="00000000" w:rsidRPr="00000000">
        <w:rPr>
          <w:rtl w:val="0"/>
        </w:rPr>
      </w:r>
    </w:p>
    <w:p w:rsidR="00000000" w:rsidDel="00000000" w:rsidP="00000000" w:rsidRDefault="00000000" w:rsidRPr="00000000" w14:paraId="00000019">
      <w:pPr>
        <w:widowControl w:val="0"/>
        <w:spacing w:after="0" w:line="240" w:lineRule="auto"/>
        <w:ind w:left="141" w:firstLine="0"/>
        <w:rPr>
          <w:rFonts w:ascii="Times New Roman" w:cs="Times New Roman" w:eastAsia="Times New Roman" w:hAnsi="Times New Roman"/>
          <w:color w:val="212121"/>
          <w:sz w:val="24"/>
          <w:szCs w:val="24"/>
        </w:rPr>
      </w:pPr>
      <w:r w:rsidDel="00000000" w:rsidR="00000000" w:rsidRPr="00000000">
        <w:rPr>
          <w:rtl w:val="0"/>
        </w:rPr>
      </w:r>
    </w:p>
    <w:p w:rsidR="00000000" w:rsidDel="00000000" w:rsidP="00000000" w:rsidRDefault="00000000" w:rsidRPr="00000000" w14:paraId="0000001A">
      <w:pPr>
        <w:widowControl w:val="0"/>
        <w:spacing w:after="0" w:line="240" w:lineRule="auto"/>
        <w:ind w:left="14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Costa, Hélen Clarice Chaves. </w:t>
      </w:r>
      <w:r w:rsidDel="00000000" w:rsidR="00000000" w:rsidRPr="00000000">
        <w:rPr>
          <w:rFonts w:ascii="Times New Roman" w:cs="Times New Roman" w:eastAsia="Times New Roman" w:hAnsi="Times New Roman"/>
          <w:color w:val="212121"/>
          <w:sz w:val="24"/>
          <w:szCs w:val="24"/>
          <w:rtl w:val="0"/>
        </w:rPr>
        <w:t xml:space="preserve">et al</w:t>
      </w:r>
      <w:r w:rsidDel="00000000" w:rsidR="00000000" w:rsidRPr="00000000">
        <w:rPr>
          <w:rFonts w:ascii="Times New Roman" w:cs="Times New Roman" w:eastAsia="Times New Roman" w:hAnsi="Times New Roman"/>
          <w:color w:val="212121"/>
          <w:sz w:val="24"/>
          <w:szCs w:val="24"/>
          <w:rtl w:val="0"/>
        </w:rPr>
        <w:t xml:space="preserve">. Abate clandestino e sua associação com a transmissão de zoonoses. </w:t>
      </w:r>
      <w:r w:rsidDel="00000000" w:rsidR="00000000" w:rsidRPr="00000000">
        <w:rPr>
          <w:rFonts w:ascii="Times New Roman" w:cs="Times New Roman" w:eastAsia="Times New Roman" w:hAnsi="Times New Roman"/>
          <w:b w:val="1"/>
          <w:bCs w:val="1"/>
          <w:color w:val="212121"/>
          <w:sz w:val="24"/>
          <w:szCs w:val="24"/>
          <w:rtl w:val="0"/>
        </w:rPr>
        <w:t xml:space="preserve">Revista Brasileira de Pesquisa Animal e Ambiental</w:t>
      </w:r>
      <w:r w:rsidDel="00000000" w:rsidR="00000000" w:rsidRPr="00000000">
        <w:rPr>
          <w:rFonts w:ascii="Times New Roman" w:cs="Times New Roman" w:eastAsia="Times New Roman" w:hAnsi="Times New Roman"/>
          <w:color w:val="212121"/>
          <w:sz w:val="24"/>
          <w:szCs w:val="24"/>
          <w:rtl w:val="0"/>
        </w:rPr>
        <w:t xml:space="preserve">, v. 6, n. 2, p. 1178-1186, 2023.</w:t>
      </w:r>
      <w:r w:rsidDel="00000000" w:rsidR="00000000" w:rsidRPr="00000000">
        <w:rPr>
          <w:rtl w:val="0"/>
        </w:rPr>
      </w:r>
    </w:p>
    <w:p w:rsidR="00000000" w:rsidDel="00000000" w:rsidP="00000000" w:rsidRDefault="00000000" w:rsidRPr="00000000" w14:paraId="0000001B">
      <w:pPr>
        <w:widowControl w:val="0"/>
        <w:spacing w:after="0" w:line="240" w:lineRule="auto"/>
        <w:ind w:left="141" w:firstLine="0"/>
        <w:rPr>
          <w:rFonts w:ascii="Times New Roman" w:cs="Times New Roman" w:eastAsia="Times New Roman" w:hAnsi="Times New Roman"/>
          <w:color w:val="212121"/>
          <w:sz w:val="24"/>
          <w:szCs w:val="24"/>
        </w:rPr>
      </w:pPr>
      <w:r w:rsidDel="00000000" w:rsidR="00000000" w:rsidRPr="00000000">
        <w:rPr>
          <w:rtl w:val="0"/>
        </w:rPr>
      </w:r>
    </w:p>
    <w:p w:rsidR="00000000" w:rsidDel="00000000" w:rsidP="00000000" w:rsidRDefault="00000000" w:rsidRPr="00000000" w14:paraId="0000001C">
      <w:pPr>
        <w:widowControl w:val="0"/>
        <w:spacing w:after="0" w:line="240" w:lineRule="auto"/>
        <w:ind w:left="14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IBGE - Instituto Brasileiro de Geografia e Estatística. </w:t>
      </w:r>
      <w:r w:rsidDel="00000000" w:rsidR="00000000" w:rsidRPr="00000000">
        <w:rPr>
          <w:rFonts w:ascii="Times New Roman" w:cs="Times New Roman" w:eastAsia="Times New Roman" w:hAnsi="Times New Roman"/>
          <w:b w:val="1"/>
          <w:bCs w:val="1"/>
          <w:color w:val="212121"/>
          <w:sz w:val="24"/>
          <w:szCs w:val="24"/>
          <w:rtl w:val="0"/>
        </w:rPr>
        <w:t xml:space="preserve">Produção Agropecuária</w:t>
      </w:r>
      <w:r w:rsidDel="00000000" w:rsidR="00000000" w:rsidRPr="00000000">
        <w:rPr>
          <w:rFonts w:ascii="Times New Roman" w:cs="Times New Roman" w:eastAsia="Times New Roman" w:hAnsi="Times New Roman"/>
          <w:color w:val="212121"/>
          <w:sz w:val="24"/>
          <w:szCs w:val="24"/>
          <w:rtl w:val="0"/>
        </w:rPr>
        <w:t xml:space="preserve">: Bovinos (Maranhão). Disponível em:</w:t>
      </w:r>
      <w:r w:rsidDel="00000000" w:rsidR="00000000" w:rsidRPr="00000000">
        <w:rPr>
          <w:rtl w:val="0"/>
        </w:rPr>
      </w:r>
    </w:p>
    <w:p w:rsidR="00000000" w:rsidDel="00000000" w:rsidP="00000000" w:rsidRDefault="00000000" w:rsidRPr="00000000" w14:paraId="0000001D">
      <w:pPr>
        <w:widowControl w:val="0"/>
        <w:spacing w:after="0" w:line="240" w:lineRule="auto"/>
        <w:ind w:left="141" w:right="133" w:firstLine="0"/>
        <w:rPr>
          <w:rFonts w:ascii="Times New Roman" w:cs="Times New Roman" w:eastAsia="Times New Roman" w:hAnsi="Times New Roman"/>
          <w:sz w:val="24"/>
          <w:szCs w:val="24"/>
        </w:rPr>
      </w:pPr>
      <w:hyperlink r:id="rId12">
        <w:r w:rsidDel="00000000" w:rsidR="00000000" w:rsidRPr="00000000">
          <w:rPr>
            <w:rFonts w:ascii="Times New Roman" w:cs="Times New Roman" w:eastAsia="Times New Roman" w:hAnsi="Times New Roman"/>
            <w:color w:val="1154cc"/>
            <w:sz w:val="24"/>
            <w:szCs w:val="24"/>
            <w:u w:val="single"/>
            <w:rtl w:val="0"/>
          </w:rPr>
          <w:t xml:space="preserve">https://www.ibge.gov.br/explica/producao-agropecuaria/bovinos/ma</w:t>
        </w:r>
      </w:hyperlink>
      <w:r w:rsidDel="00000000" w:rsidR="00000000" w:rsidRPr="00000000">
        <w:rPr>
          <w:rFonts w:ascii="Times New Roman" w:cs="Times New Roman" w:eastAsia="Times New Roman" w:hAnsi="Times New Roman"/>
          <w:color w:val="212121"/>
          <w:sz w:val="24"/>
          <w:szCs w:val="24"/>
          <w:rtl w:val="0"/>
        </w:rPr>
        <w:t xml:space="preserve">. Acesso em: 22 mar. 2026.</w:t>
      </w:r>
      <w:r w:rsidDel="00000000" w:rsidR="00000000" w:rsidRPr="00000000">
        <w:rPr>
          <w:rtl w:val="0"/>
        </w:rPr>
      </w:r>
    </w:p>
    <w:p w:rsidR="00000000" w:rsidDel="00000000" w:rsidP="00000000" w:rsidRDefault="00000000" w:rsidRPr="00000000" w14:paraId="0000001E">
      <w:pPr>
        <w:widowControl w:val="0"/>
        <w:spacing w:after="0" w:line="240" w:lineRule="auto"/>
        <w:ind w:left="141" w:firstLine="0"/>
        <w:rPr>
          <w:rFonts w:ascii="Times New Roman" w:cs="Times New Roman" w:eastAsia="Times New Roman" w:hAnsi="Times New Roman"/>
          <w:color w:val="212121"/>
          <w:sz w:val="24"/>
          <w:szCs w:val="24"/>
        </w:rPr>
      </w:pPr>
      <w:r w:rsidDel="00000000" w:rsidR="00000000" w:rsidRPr="00000000">
        <w:rPr>
          <w:rtl w:val="0"/>
        </w:rPr>
      </w:r>
    </w:p>
    <w:p w:rsidR="00000000" w:rsidDel="00000000" w:rsidP="00000000" w:rsidRDefault="00000000" w:rsidRPr="00000000" w14:paraId="0000001F">
      <w:pPr>
        <w:widowControl w:val="0"/>
        <w:spacing w:after="0" w:line="240" w:lineRule="auto"/>
        <w:ind w:left="14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Lima Ramos, Raissa Gomes de. </w:t>
      </w:r>
      <w:r w:rsidDel="00000000" w:rsidR="00000000" w:rsidRPr="00000000">
        <w:rPr>
          <w:rFonts w:ascii="Times New Roman" w:cs="Times New Roman" w:eastAsia="Times New Roman" w:hAnsi="Times New Roman"/>
          <w:color w:val="212121"/>
          <w:sz w:val="24"/>
          <w:szCs w:val="24"/>
          <w:rtl w:val="0"/>
        </w:rPr>
        <w:t xml:space="preserve">et al.</w:t>
      </w:r>
      <w:r w:rsidDel="00000000" w:rsidR="00000000" w:rsidRPr="00000000">
        <w:rPr>
          <w:rFonts w:ascii="Times New Roman" w:cs="Times New Roman" w:eastAsia="Times New Roman" w:hAnsi="Times New Roman"/>
          <w:color w:val="212121"/>
          <w:sz w:val="24"/>
          <w:szCs w:val="24"/>
          <w:rtl w:val="0"/>
        </w:rPr>
        <w:t xml:space="preserve"> Técnicas de manejo sanitário no controle e prevenção de doenças no rebanho: situação de produtores rurais do Distrito José de Alencar, Iguatu-Ce. </w:t>
      </w:r>
      <w:r w:rsidDel="00000000" w:rsidR="00000000" w:rsidRPr="00000000">
        <w:rPr>
          <w:rFonts w:ascii="Times New Roman" w:cs="Times New Roman" w:eastAsia="Times New Roman" w:hAnsi="Times New Roman"/>
          <w:b w:val="1"/>
          <w:bCs w:val="1"/>
          <w:color w:val="212121"/>
          <w:sz w:val="24"/>
          <w:szCs w:val="24"/>
          <w:rtl w:val="0"/>
        </w:rPr>
        <w:t xml:space="preserve">Revista Encontros Científicos UniVS</w:t>
      </w:r>
      <w:r w:rsidDel="00000000" w:rsidR="00000000" w:rsidRPr="00000000">
        <w:rPr>
          <w:rFonts w:ascii="Times New Roman" w:cs="Times New Roman" w:eastAsia="Times New Roman" w:hAnsi="Times New Roman"/>
          <w:color w:val="212121"/>
          <w:sz w:val="24"/>
          <w:szCs w:val="24"/>
          <w:rtl w:val="0"/>
        </w:rPr>
        <w:t xml:space="preserve">, v. 6, n. 2, 2024.</w:t>
      </w:r>
      <w:r w:rsidDel="00000000" w:rsidR="00000000" w:rsidRPr="00000000">
        <w:rPr>
          <w:rtl w:val="0"/>
        </w:rPr>
      </w:r>
    </w:p>
    <w:p w:rsidR="00000000" w:rsidDel="00000000" w:rsidP="00000000" w:rsidRDefault="00000000" w:rsidRPr="00000000" w14:paraId="00000020">
      <w:pPr>
        <w:widowControl w:val="0"/>
        <w:spacing w:after="0" w:line="240" w:lineRule="auto"/>
        <w:ind w:left="141" w:firstLine="0"/>
        <w:rPr>
          <w:rFonts w:ascii="Times New Roman" w:cs="Times New Roman" w:eastAsia="Times New Roman" w:hAnsi="Times New Roman"/>
          <w:color w:val="212121"/>
          <w:sz w:val="24"/>
          <w:szCs w:val="24"/>
        </w:rPr>
      </w:pPr>
      <w:r w:rsidDel="00000000" w:rsidR="00000000" w:rsidRPr="00000000">
        <w:rPr>
          <w:rtl w:val="0"/>
        </w:rPr>
      </w:r>
    </w:p>
    <w:p w:rsidR="00000000" w:rsidDel="00000000" w:rsidP="00000000" w:rsidRDefault="00000000" w:rsidRPr="00000000" w14:paraId="00000021">
      <w:pPr>
        <w:widowControl w:val="0"/>
        <w:spacing w:after="0" w:line="240" w:lineRule="auto"/>
        <w:ind w:left="14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Mathias, João Felippe Cury Marinho. A clandestinidade na produção de carne bovina no Brasil. </w:t>
      </w:r>
      <w:r w:rsidDel="00000000" w:rsidR="00000000" w:rsidRPr="00000000">
        <w:rPr>
          <w:rFonts w:ascii="Times New Roman" w:cs="Times New Roman" w:eastAsia="Times New Roman" w:hAnsi="Times New Roman"/>
          <w:b w:val="1"/>
          <w:bCs w:val="1"/>
          <w:color w:val="212121"/>
          <w:sz w:val="24"/>
          <w:szCs w:val="24"/>
          <w:rtl w:val="0"/>
        </w:rPr>
        <w:t xml:space="preserve">Revista de Política Agrícola</w:t>
      </w:r>
      <w:r w:rsidDel="00000000" w:rsidR="00000000" w:rsidRPr="00000000">
        <w:rPr>
          <w:rFonts w:ascii="Times New Roman" w:cs="Times New Roman" w:eastAsia="Times New Roman" w:hAnsi="Times New Roman"/>
          <w:color w:val="212121"/>
          <w:sz w:val="24"/>
          <w:szCs w:val="24"/>
          <w:rtl w:val="0"/>
        </w:rPr>
        <w:t xml:space="preserve">, v. 17, n. 1, p. 63-73, 2008.</w:t>
      </w:r>
      <w:r w:rsidDel="00000000" w:rsidR="00000000" w:rsidRPr="00000000">
        <w:rPr>
          <w:rtl w:val="0"/>
        </w:rPr>
      </w:r>
    </w:p>
    <w:p w:rsidR="00000000" w:rsidDel="00000000" w:rsidP="00000000" w:rsidRDefault="00000000" w:rsidRPr="00000000" w14:paraId="00000022">
      <w:pPr>
        <w:widowControl w:val="0"/>
        <w:spacing w:after="0" w:line="240" w:lineRule="auto"/>
        <w:ind w:left="14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widowControl w:val="0"/>
        <w:spacing w:after="0" w:line="240" w:lineRule="auto"/>
        <w:ind w:left="14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Pereira, Arisa Mandarino. </w:t>
      </w:r>
      <w:r w:rsidDel="00000000" w:rsidR="00000000" w:rsidRPr="00000000">
        <w:rPr>
          <w:rFonts w:ascii="Times New Roman" w:cs="Times New Roman" w:eastAsia="Times New Roman" w:hAnsi="Times New Roman"/>
          <w:b w:val="1"/>
          <w:bCs w:val="1"/>
          <w:sz w:val="24"/>
          <w:szCs w:val="24"/>
          <w:rtl w:val="0"/>
        </w:rPr>
        <w:t xml:space="preserve">Causas de condenação de carcaças e órgãos de bovinos em frigoríficos sob serviço de inspeção federal no estado do Maranhão</w:t>
      </w:r>
      <w:r w:rsidDel="00000000" w:rsidR="00000000" w:rsidRPr="00000000">
        <w:rPr>
          <w:rFonts w:ascii="Times New Roman" w:cs="Times New Roman" w:eastAsia="Times New Roman" w:hAnsi="Times New Roman"/>
          <w:sz w:val="24"/>
          <w:szCs w:val="24"/>
          <w:rtl w:val="0"/>
        </w:rPr>
        <w:t xml:space="preserve">: tendência histórica e perdas econômicas. 2011. 83 f. Tese (Doutorado em Ciências Veterinárias) – Instituto de Veterinária, Universidade Federal Rural do Rio de Janeiro, Seropédica, 2011.</w:t>
      </w:r>
      <w:r w:rsidDel="00000000" w:rsidR="00000000" w:rsidRPr="00000000">
        <w:rPr>
          <w:rtl w:val="0"/>
        </w:rPr>
      </w:r>
    </w:p>
    <w:sectPr>
      <w:headerReference r:id="rId13" w:type="default"/>
      <w:footerReference r:id="rId14" w:type="default"/>
      <w:pgSz w:h="16838" w:w="11906" w:orient="portrait"/>
      <w:pgMar w:bottom="1418" w:top="2159" w:left="1418" w:right="1418"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-30479</wp:posOffset>
          </wp:positionH>
          <wp:positionV relativeFrom="paragraph">
            <wp:posOffset>-417829</wp:posOffset>
          </wp:positionV>
          <wp:extent cx="5934075" cy="90773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34075" cy="907733"/>
                  </a:xfrm>
                  <a:prstGeom prst="rect"/>
                  <a:ln/>
                </pic:spPr>
              </pic:pic>
            </a:graphicData>
          </a:graphic>
        </wp:anchor>
      </w:drawing>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sistemas.agricultura.gov.br/pga_sigsif/pages/view/sigsif/abateporano/indexAbatePorAno.xhtml" TargetMode="External"/><Relationship Id="rId10" Type="http://schemas.openxmlformats.org/officeDocument/2006/relationships/hyperlink" Target="https://sistemas.agricultura.gov.br/pga_sigsif/pages/view/sigsif/abateporano/indexAbatePorAno.xhtml" TargetMode="External"/><Relationship Id="rId13" Type="http://schemas.openxmlformats.org/officeDocument/2006/relationships/header" Target="header1.xml"/><Relationship Id="rId12" Type="http://schemas.openxmlformats.org/officeDocument/2006/relationships/hyperlink" Target="https://www.ibge.gov.br/explica/producao-agropecuaria/bovinos/m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mauricio.anjos@academico.ifpb.edu.br" TargetMode="External"/><Relationship Id="rId7" Type="http://schemas.openxmlformats.org/officeDocument/2006/relationships/hyperlink" Target="mailto:carlos.alves@discente.ufcat.edu.br" TargetMode="External"/><Relationship Id="rId8" Type="http://schemas.openxmlformats.org/officeDocument/2006/relationships/hyperlink" Target="mailto:Kaellyda.marques@academico.ifpb.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db8bfde7066d5b5b4fb39bb3b943b3021413fb337647023c61d3583877004872</vt:lpwstr>
  </property>
</Properties>
</file>