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078" w:rsidRDefault="0087307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3078" w:rsidRDefault="0087307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3078" w:rsidRDefault="00B607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OCORRÊNCIA DE CISTICERCOSE BOVINA E APROVEITAMENTO CONDICIONAL EM UNIDADE COM INSPEÇÃO FEDERAL EM MINAS GERAIS</w:t>
      </w:r>
    </w:p>
    <w:p w:rsidR="00873078" w:rsidRDefault="00B60720" w:rsidP="008C5AA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Emilly Martins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ARAÚJO¹*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José Lucas Rito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JULIÃO¹; </w:t>
      </w:r>
      <w:r>
        <w:rPr>
          <w:rFonts w:ascii="Times New Roman" w:eastAsia="Times New Roman" w:hAnsi="Times New Roman" w:cs="Times New Roman"/>
          <w:sz w:val="24"/>
          <w:szCs w:val="24"/>
        </w:rPr>
        <w:t>Luís Henrique Vieira Lima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ZACARIAS¹</w:t>
      </w:r>
      <w:r>
        <w:rPr>
          <w:rFonts w:ascii="Times New Roman" w:eastAsia="Times New Roman" w:hAnsi="Times New Roman" w:cs="Times New Roman"/>
          <w:sz w:val="24"/>
          <w:szCs w:val="24"/>
        </w:rPr>
        <w:t>; Maycon da Silva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SANTOS¹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Mayrla Renata Pamplona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SILVA¹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Thais Ferreira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FEITOSA²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1*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Graduanda em Medicina Veterinária pelo Instituto Federal da Paraíba. E-mail:</w:t>
      </w:r>
      <w:hyperlink r:id="rId6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 xml:space="preserve"> </w:t>
      </w: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hyperlink r:id="rId7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emilly.martins@academico.edu.br</w:t>
        </w:r>
      </w:hyperlink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Graduando em Medicina Veterinária pelo Instituto Federal da Paraíba. E-mail:</w:t>
      </w:r>
      <w:hyperlink r:id="rId8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 xml:space="preserve"> </w:t>
      </w: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hyperlink r:id="rId9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jose.rito@academico.ifpb.edu.br</w:t>
        </w:r>
      </w:hyperlink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Graduando em Medicina Veterinária pelo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Instituto Federal da Paraíba. E-mail:</w:t>
      </w:r>
      <w:hyperlink r:id="rId10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 xml:space="preserve"> </w:t>
      </w: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</w:pPr>
      <w:hyperlink r:id="rId11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luishvlz12@gmail.com</w:t>
        </w:r>
      </w:hyperlink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Graduando em Medicina Veterinária pelo Instituto Federal da Paraíba. E-mail:</w:t>
      </w:r>
      <w:hyperlink r:id="rId12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 xml:space="preserve"> </w:t>
      </w: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</w:pPr>
      <w:hyperlink r:id="rId13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silva.maycon@academico.ifpb.edu.br</w:t>
        </w:r>
      </w:hyperlink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Graduanda em Medicina Veterinária pelo Instituto Federal da Paraíba. E-mail:</w:t>
      </w:r>
      <w:hyperlink r:id="rId14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 xml:space="preserve"> </w:t>
      </w: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  <w:t xml:space="preserve">mayrla.renata@academico.ifpb.edu.br </w:t>
      </w: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Doutorado em Medicina Veterinária e Professora do Instituto Federal da Paraíba. E-mail:</w:t>
      </w: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hyperlink r:id="rId15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thais.feitosa@ifpb.edu.br</w:t>
        </w:r>
      </w:hyperlink>
    </w:p>
    <w:p w:rsidR="00873078" w:rsidRDefault="008730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Resumo: 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Este trabalho tem como objetivo analisar a ocorrência de cisticercose bovina em unidades da JBS S/A em Minas Gerais e os critérios de julgamento aplicados pelo Serviço de Inspeção Federal. Foram utilizados dados do sistema PGA-SIGSIF referentes ao ano de 2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025. Os resultados mostraram que, na prática, a doença afeta fortemente órgãos como fígado (29,5%), coração (26,6%), língua (23,3%) e baço (20,6%), o que demonstra uma prevalência expressiva fora dos órgãos de eleição tradicionais. Além disso, o tratamento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pelo frio foi o destino mais aplicado, enquanto a condenação total foi mínima. Concluiu-se que o uso do frio é a principal ferramenta para evitar o desperdício de carne, garantindo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a segurança do consumidor.</w:t>
      </w:r>
    </w:p>
    <w:p w:rsidR="00873078" w:rsidRDefault="008730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A"/>
        </w:rPr>
      </w:pPr>
    </w:p>
    <w:p w:rsidR="00873078" w:rsidRDefault="00B60720">
      <w:pPr>
        <w:spacing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bCs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inspeção de carne; </w:t>
      </w:r>
      <w:r>
        <w:rPr>
          <w:rFonts w:ascii="Times New Roman" w:eastAsia="Times New Roman" w:hAnsi="Times New Roman" w:cs="Times New Roman"/>
          <w:i/>
          <w:iCs/>
          <w:color w:val="00000A"/>
        </w:rPr>
        <w:t>Taenia saginata</w:t>
      </w:r>
      <w:r>
        <w:rPr>
          <w:rFonts w:ascii="Times New Roman" w:eastAsia="Times New Roman" w:hAnsi="Times New Roman" w:cs="Times New Roman"/>
          <w:color w:val="00000A"/>
        </w:rPr>
        <w:t>; tratamento pelo frio; condenação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</w:t>
      </w:r>
    </w:p>
    <w:p w:rsidR="00873078" w:rsidRDefault="00873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873078" w:rsidRDefault="00B60720" w:rsidP="008C5A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cisticercose bovina, causada pela larva da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Taenia saginata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representa um desafio para a saúde pública e gera impactos econômicos diretos no setor de carnes (DETTMANN et al., 2022). A litera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tura clássica define o coração e os músculos da cabeça (masseteres) como os principais órgãos de eleição para a detecção dos cistos (TOLEDO et al., 2018). Contudo, enquanto a bibliografia clássica descreve essa prevalência concentrada, observa-se, na rotin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de inspeção das unidades analisadas, uma distribuição que diverge desse padrão teórico. O objetivo deste trabalho é analisar os registros de cisticercose em unidades da JBS S/A em Minas Gerais em 2025, confrontando os achados práticos com as diretrizes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eóricas e os destinos sanitários aplicados.</w:t>
      </w:r>
    </w:p>
    <w:p w:rsidR="00873078" w:rsidRDefault="00873078" w:rsidP="008C5A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3078" w:rsidRDefault="00B60720" w:rsidP="008C5A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Material e métodos: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trabalho foi feito por meio de um estudo retrospectivo com dados do sistema oficial do Ministério da Agricultura (PGA-SIGSIF). Foram analisados </w:t>
      </w:r>
    </w:p>
    <w:p w:rsidR="00873078" w:rsidRDefault="00873078" w:rsidP="008C5A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3078" w:rsidRDefault="00873078" w:rsidP="008C5A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5AA9" w:rsidRDefault="008C5AA9" w:rsidP="008C5A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484303cmivxl" w:colFirst="0" w:colLast="0"/>
      <w:bookmarkEnd w:id="1"/>
    </w:p>
    <w:p w:rsidR="00873078" w:rsidRDefault="00B60720" w:rsidP="008C5A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registros de abate de unidades da JBS S/A localizadas em Minas Gerais durante o ano de 2025 (BRASIL, </w:t>
      </w:r>
    </w:p>
    <w:p w:rsidR="00873078" w:rsidRDefault="00B60720" w:rsidP="008C5A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2026). Os dados foram separados por órgãos afetados e pelo destino dado às carcaças (tratamento pelo frio ou condenação total), conforme as regras do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ecreto nº 10.468 de 2020 (BRASIL, 2020).</w:t>
      </w:r>
    </w:p>
    <w:p w:rsidR="00873078" w:rsidRDefault="00B60720" w:rsidP="008C5A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Resultados e discussão: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dados analisados demonstraram uma realidade prática que diverge da literatura tradicional (TOLEDO et al., 2018). Enquanto a bibliografia clássica indica uma prevalência concentrada no cora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ção e na cabeça, os registros das unidades da JBS S/A revelaram uma distribuição multivisceral acentuada. No somatório de todo o ano de 2025, foram contabilizados 2.465 fígados, 2.218 corações, 1.942 línguas e 1.720 baços afetados, o que evidencia a alta 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requência da doença em órgãos que nem sempre são o foco principal da triagem inicial (BRASIL, 2026). Na análise proporcional dos principais tecidos acometidos, o fígado representou 29,5% das ocorrências, o coração 26,6%, a língua 23,3% e o baço 20,6%. Esse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números confirmam que, na rotina do frigorífico, a cisticercose encontra-se amplamente espalhada pelas vísceras, o que justifica o rigor na inspeção detalhada de todos os sítios anatômicos. </w:t>
      </w:r>
    </w:p>
    <w:p w:rsidR="00873078" w:rsidRDefault="00B60720" w:rsidP="008C5A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relação ao destino da carne, o tratamento pelo frio foi muit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mais comum do que a condenação total. Apenas no mês de fevereiro de 2025, 205 carcaças foram enviadas para a câmara fria a -10°C por 10 dias para eliminar o risco do parasita (BRASIL, 2026). Por outro lado, as planilhas da unidade da JBS/AS (SIF 3225) mo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straram que o descarte completo da carcaça e dos órgãos aconteceu apenas em situações isoladas de infecção generalizada (BRASIL, 2026).</w:t>
      </w:r>
    </w:p>
    <w:p w:rsidR="00873078" w:rsidRDefault="00B60720" w:rsidP="008C5A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Essa grande diferença entre os volumes indica que a maioria dos animais apresenta infecção leve. O uso em massa do trata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mento pelo frio cumpre a exigência da lei (BRASIL, 2020) e evita que toneladas de alimentos sejam jogadas no lixo, equilibrando a viabilidade econômica da empresa com a proteção à saúde do consumidor final (DETTMANN et al., 2022).</w:t>
      </w:r>
    </w:p>
    <w:p w:rsidR="00873078" w:rsidRDefault="00873078" w:rsidP="008C5A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3078" w:rsidRDefault="00B60720" w:rsidP="008C5A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Conclusão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estudo conclui que a cisticercose em Minas Gerais afeta fígados e línguas em proporções maiores ou iguais às do coração, desafiando o que diz a literatura tradicional. O </w:t>
      </w:r>
    </w:p>
    <w:p w:rsidR="00873078" w:rsidRDefault="00873078" w:rsidP="008C5A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5AA9" w:rsidRDefault="008C5AA9" w:rsidP="008C5A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5AA9" w:rsidRDefault="008C5AA9" w:rsidP="008C5A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3078" w:rsidRDefault="00B60720" w:rsidP="008C5A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tratamento pelo frio é o destino mais comum na JBS S/A, provando que o sistema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inspeção consegue conter o risco biológico e evitar o desperdício de carne de forma eficiente.</w:t>
      </w:r>
    </w:p>
    <w:p w:rsidR="00873078" w:rsidRDefault="00873078" w:rsidP="008C5AA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:rsidR="00873078" w:rsidRDefault="00B607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BRASIL.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Decreto nº 10.468, de 18 de agosto de 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Altera o Decreto nº 9.013, de 29 de março de 2017 (RIISPOA). Brasília, 2020.</w:t>
      </w:r>
    </w:p>
    <w:p w:rsidR="00873078" w:rsidRDefault="00B607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RASIL. Ministério da Agricultura e Pecuária. PGA - Sistema de Informações Gerenciais do SIF.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Relatório de Condenação de Animais por Espécie</w:t>
      </w:r>
      <w:r>
        <w:rPr>
          <w:rFonts w:ascii="Times New Roman" w:eastAsia="Times New Roman" w:hAnsi="Times New Roman" w:cs="Times New Roman"/>
          <w:sz w:val="24"/>
          <w:szCs w:val="24"/>
        </w:rPr>
        <w:t>. Brasília, 2026.</w:t>
      </w:r>
    </w:p>
    <w:p w:rsidR="00873078" w:rsidRDefault="00B607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DETTMANN, E. et al. Prevalência de cisticercose bovina em abatedouro sob inspeção federal no estado do Espírito Santo.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Ars Veterinaria</w:t>
      </w:r>
      <w:r>
        <w:rPr>
          <w:rFonts w:ascii="Times New Roman" w:eastAsia="Times New Roman" w:hAnsi="Times New Roman" w:cs="Times New Roman"/>
          <w:sz w:val="24"/>
          <w:szCs w:val="24"/>
        </w:rPr>
        <w:t>, v. 38, n. 3, p. 104-110, 2022.</w:t>
      </w:r>
    </w:p>
    <w:p w:rsidR="00873078" w:rsidRDefault="00B60720">
      <w:p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TOLEDO, R. C. C. et al. Complexo teníase/cisticercose: uma revisão.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Higiene Alimentar</w:t>
      </w:r>
      <w:r>
        <w:rPr>
          <w:rFonts w:ascii="Times New Roman" w:eastAsia="Times New Roman" w:hAnsi="Times New Roman" w:cs="Times New Roman"/>
          <w:sz w:val="24"/>
          <w:szCs w:val="24"/>
        </w:rPr>
        <w:t>, 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32, n. 282, p. 30-34, 2018.</w:t>
      </w:r>
    </w:p>
    <w:sectPr w:rsidR="00873078">
      <w:headerReference w:type="default" r:id="rId16"/>
      <w:footerReference w:type="default" r:id="rId17"/>
      <w:pgSz w:w="11906" w:h="16838"/>
      <w:pgMar w:top="1418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720" w:rsidRDefault="00B60720">
      <w:pPr>
        <w:spacing w:after="0" w:line="240" w:lineRule="auto"/>
      </w:pPr>
      <w:r>
        <w:separator/>
      </w:r>
    </w:p>
  </w:endnote>
  <w:endnote w:type="continuationSeparator" w:id="0">
    <w:p w:rsidR="00B60720" w:rsidRDefault="00B60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6DDE5D-88A3-491F-92AD-1561D8BC8FA3}"/>
    <w:embedBold r:id="rId2" w:fontKey="{BD6C7A80-76FF-4C08-AE51-9E05C4003A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1179FF0-4CFF-4A28-AB60-8D1344F1A53B}"/>
  </w:font>
  <w:font w:name="Helvetica Neue">
    <w:altName w:val="Arial"/>
    <w:charset w:val="00"/>
    <w:family w:val="auto"/>
    <w:pitch w:val="default"/>
    <w:embedRegular r:id="rId4" w:fontKey="{1DCEA1D1-EE99-4D21-9755-27FB325D78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62CB96-7D30-476A-B6A5-726F4150D8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078" w:rsidRDefault="00B607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C5AA9">
      <w:rPr>
        <w:color w:val="000000"/>
      </w:rPr>
      <w:fldChar w:fldCharType="separate"/>
    </w:r>
    <w:r w:rsidR="008840B2">
      <w:rPr>
        <w:noProof/>
        <w:color w:val="000000"/>
      </w:rPr>
      <w:t>1</w:t>
    </w:r>
    <w:r>
      <w:rPr>
        <w:color w:val="000000"/>
      </w:rPr>
      <w:fldChar w:fldCharType="end"/>
    </w:r>
  </w:p>
  <w:p w:rsidR="00873078" w:rsidRDefault="00873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720" w:rsidRDefault="00B60720">
      <w:pPr>
        <w:spacing w:after="0" w:line="240" w:lineRule="auto"/>
      </w:pPr>
      <w:r>
        <w:separator/>
      </w:r>
    </w:p>
  </w:footnote>
  <w:footnote w:type="continuationSeparator" w:id="0">
    <w:p w:rsidR="00B60720" w:rsidRDefault="00B60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078" w:rsidRDefault="00B607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-30479</wp:posOffset>
          </wp:positionH>
          <wp:positionV relativeFrom="paragraph">
            <wp:posOffset>-417829</wp:posOffset>
          </wp:positionV>
          <wp:extent cx="5930900" cy="14827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0900" cy="1482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73078" w:rsidRDefault="00873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:rsidR="00873078" w:rsidRDefault="00B607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C5AA9">
      <w:rPr>
        <w:color w:val="000000"/>
      </w:rPr>
      <w:fldChar w:fldCharType="separate"/>
    </w:r>
    <w:r w:rsidR="008840B2">
      <w:rPr>
        <w:noProof/>
        <w:color w:val="000000"/>
      </w:rPr>
      <w:t>1</w:t>
    </w:r>
    <w:r>
      <w:rPr>
        <w:color w:val="000000"/>
      </w:rPr>
      <w:fldChar w:fldCharType="end"/>
    </w:r>
  </w:p>
  <w:p w:rsidR="00873078" w:rsidRDefault="00873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78"/>
    <w:rsid w:val="001348D0"/>
    <w:rsid w:val="00873078"/>
    <w:rsid w:val="008840B2"/>
    <w:rsid w:val="008C5AA9"/>
    <w:rsid w:val="00B6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75CCA2-8911-4694-B428-4DA28512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sritoj@gmail.com" TargetMode="External"/><Relationship Id="rId13" Type="http://schemas.openxmlformats.org/officeDocument/2006/relationships/hyperlink" Target="mailto:silva.maycon@academico.ifpb.edu.br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milly.martins@academico.edu.br" TargetMode="External"/><Relationship Id="rId12" Type="http://schemas.openxmlformats.org/officeDocument/2006/relationships/hyperlink" Target="mailto:lucasritoj@gmail.com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lucasritoj@gmail.com" TargetMode="External"/><Relationship Id="rId11" Type="http://schemas.openxmlformats.org/officeDocument/2006/relationships/hyperlink" Target="mailto:luishvlz12@gmail.com" TargetMode="External"/><Relationship Id="rId5" Type="http://schemas.openxmlformats.org/officeDocument/2006/relationships/endnotes" Target="endnote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mailto:lucasritoj@gmail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jose.rito@academico.ifpb.edu.br" TargetMode="External"/><Relationship Id="rId14" Type="http://schemas.openxmlformats.org/officeDocument/2006/relationships/hyperlink" Target="mailto:lucasritoj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967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2</cp:revision>
  <dcterms:created xsi:type="dcterms:W3CDTF">2026-05-08T22:35:00Z</dcterms:created>
  <dcterms:modified xsi:type="dcterms:W3CDTF">2026-05-08T22:35:00Z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