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F1EC43">
      <w:pPr>
        <w:pStyle w:val="2"/>
        <w:spacing w:before="109" w:line="259" w:lineRule="auto"/>
        <w:ind w:right="128"/>
      </w:pPr>
      <w:r>
        <w:t>DO DIAGNÓSTICO AO</w:t>
      </w:r>
      <w:r>
        <w:rPr>
          <w:spacing w:val="-7"/>
        </w:rPr>
        <w:t xml:space="preserve"> </w:t>
      </w:r>
      <w:r>
        <w:t>TRATAMENTO: UM</w:t>
      </w:r>
      <w:r>
        <w:rPr>
          <w:spacing w:val="-5"/>
        </w:rPr>
        <w:t xml:space="preserve"> </w:t>
      </w:r>
      <w:r>
        <w:t>RELATO</w:t>
      </w:r>
      <w:r>
        <w:rPr>
          <w:spacing w:val="-7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CASO</w:t>
      </w:r>
      <w:r>
        <w:rPr>
          <w:spacing w:val="-6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CORREÇÃO CIRÚRGICA DE SHUNT PORTOSISTÊMICO</w:t>
      </w:r>
    </w:p>
    <w:p w14:paraId="7801A1F9">
      <w:pPr>
        <w:pStyle w:val="5"/>
        <w:spacing w:before="156"/>
        <w:ind w:right="128"/>
        <w:jc w:val="center"/>
      </w:pPr>
      <w:r>
        <w:t xml:space="preserve">Érika Maria Lima </w:t>
      </w:r>
      <w:r>
        <w:rPr>
          <w:b/>
        </w:rPr>
        <w:t>BEZERRA</w:t>
      </w:r>
      <w:r>
        <w:t xml:space="preserve">¹; Iara Macedo de Melo </w:t>
      </w:r>
      <w:r>
        <w:rPr>
          <w:b/>
        </w:rPr>
        <w:t>GOMES</w:t>
      </w:r>
      <w:r>
        <w:rPr>
          <w:vertAlign w:val="superscript"/>
        </w:rPr>
        <w:t>2</w:t>
      </w:r>
      <w:r>
        <w:rPr>
          <w:b/>
        </w:rPr>
        <w:t xml:space="preserve">; </w:t>
      </w:r>
      <w:r>
        <w:t xml:space="preserve">Izanio Macedo de melo </w:t>
      </w:r>
      <w:r>
        <w:rPr>
          <w:b/>
        </w:rPr>
        <w:t>GOMES</w:t>
      </w:r>
      <w:r>
        <w:t>²;</w:t>
      </w:r>
      <w:r>
        <w:rPr>
          <w:spacing w:val="-5"/>
        </w:rPr>
        <w:t xml:space="preserve"> </w:t>
      </w:r>
      <w:r>
        <w:t>Israel</w:t>
      </w:r>
      <w:r>
        <w:rPr>
          <w:spacing w:val="-3"/>
        </w:rPr>
        <w:t xml:space="preserve"> </w:t>
      </w:r>
      <w:r>
        <w:t xml:space="preserve">Felix </w:t>
      </w:r>
      <w:r>
        <w:rPr>
          <w:b/>
        </w:rPr>
        <w:t>LIRA</w:t>
      </w:r>
      <w:r>
        <w:rPr>
          <w:vertAlign w:val="superscript"/>
        </w:rPr>
        <w:t>2</w:t>
      </w:r>
      <w:r>
        <w:t>;</w:t>
      </w:r>
      <w:r>
        <w:rPr>
          <w:spacing w:val="-10"/>
        </w:rPr>
        <w:t xml:space="preserve"> </w:t>
      </w:r>
      <w:r>
        <w:t>Tallyson</w:t>
      </w:r>
      <w:r>
        <w:rPr>
          <w:spacing w:val="-1"/>
        </w:rPr>
        <w:t xml:space="preserve"> </w:t>
      </w:r>
      <w:r>
        <w:t>Medeiros</w:t>
      </w:r>
      <w:r>
        <w:rPr>
          <w:spacing w:val="-1"/>
        </w:rPr>
        <w:t xml:space="preserve"> </w:t>
      </w:r>
      <w:r>
        <w:rPr>
          <w:b/>
        </w:rPr>
        <w:t>GOMES</w:t>
      </w:r>
      <w:r>
        <w:rPr>
          <w:vertAlign w:val="superscript"/>
        </w:rPr>
        <w:t>2</w:t>
      </w:r>
      <w:r>
        <w:t>;</w:t>
      </w:r>
      <w:r>
        <w:rPr>
          <w:spacing w:val="-21"/>
        </w:rPr>
        <w:t xml:space="preserve"> </w:t>
      </w:r>
      <w:r>
        <w:t>Francisco</w:t>
      </w:r>
      <w:r>
        <w:rPr>
          <w:spacing w:val="-2"/>
        </w:rPr>
        <w:t xml:space="preserve"> </w:t>
      </w:r>
      <w:r>
        <w:t>Leo</w:t>
      </w:r>
      <w:r>
        <w:rPr>
          <w:spacing w:val="-1"/>
        </w:rPr>
        <w:t xml:space="preserve"> </w:t>
      </w:r>
      <w:r>
        <w:t>Nascimento</w:t>
      </w:r>
      <w:r>
        <w:rPr>
          <w:spacing w:val="-1"/>
        </w:rPr>
        <w:t xml:space="preserve"> </w:t>
      </w:r>
      <w:r>
        <w:t xml:space="preserve">de </w:t>
      </w:r>
      <w:r>
        <w:rPr>
          <w:b/>
          <w:spacing w:val="-2"/>
        </w:rPr>
        <w:t>AGIAR</w:t>
      </w:r>
      <w:r>
        <w:rPr>
          <w:spacing w:val="-2"/>
          <w:vertAlign w:val="superscript"/>
        </w:rPr>
        <w:t>3</w:t>
      </w:r>
    </w:p>
    <w:p w14:paraId="71AFD347">
      <w:pPr>
        <w:spacing w:before="160" w:line="228" w:lineRule="exact"/>
        <w:ind w:left="2"/>
        <w:jc w:val="both"/>
        <w:rPr>
          <w:sz w:val="20"/>
        </w:rPr>
      </w:pPr>
      <w:r>
        <w:rPr>
          <w:sz w:val="20"/>
          <w:vertAlign w:val="superscript"/>
        </w:rPr>
        <w:t>1</w:t>
      </w:r>
      <w:r>
        <w:rPr>
          <w:spacing w:val="-4"/>
          <w:sz w:val="20"/>
        </w:rPr>
        <w:t xml:space="preserve"> </w:t>
      </w:r>
      <w:r>
        <w:rPr>
          <w:sz w:val="20"/>
        </w:rPr>
        <w:t>Discente</w:t>
      </w:r>
      <w:r>
        <w:rPr>
          <w:spacing w:val="-4"/>
          <w:sz w:val="20"/>
        </w:rPr>
        <w:t xml:space="preserve"> </w:t>
      </w:r>
      <w:r>
        <w:rPr>
          <w:sz w:val="20"/>
        </w:rPr>
        <w:t>de</w:t>
      </w:r>
      <w:r>
        <w:rPr>
          <w:spacing w:val="-6"/>
          <w:sz w:val="20"/>
        </w:rPr>
        <w:t xml:space="preserve"> </w:t>
      </w:r>
      <w:r>
        <w:rPr>
          <w:sz w:val="20"/>
        </w:rPr>
        <w:t>medicina</w:t>
      </w:r>
      <w:r>
        <w:rPr>
          <w:spacing w:val="-5"/>
          <w:sz w:val="20"/>
        </w:rPr>
        <w:t xml:space="preserve"> </w:t>
      </w:r>
      <w:r>
        <w:rPr>
          <w:sz w:val="20"/>
        </w:rPr>
        <w:t>veterinária</w:t>
      </w:r>
      <w:r>
        <w:rPr>
          <w:spacing w:val="-4"/>
          <w:sz w:val="20"/>
        </w:rPr>
        <w:t xml:space="preserve"> </w:t>
      </w:r>
      <w:r>
        <w:rPr>
          <w:sz w:val="20"/>
        </w:rPr>
        <w:t>do</w:t>
      </w:r>
      <w:r>
        <w:rPr>
          <w:spacing w:val="-3"/>
          <w:sz w:val="20"/>
        </w:rPr>
        <w:t xml:space="preserve"> </w:t>
      </w:r>
      <w:r>
        <w:rPr>
          <w:sz w:val="20"/>
        </w:rPr>
        <w:t>IFPB</w:t>
      </w:r>
      <w:r>
        <w:rPr>
          <w:spacing w:val="-2"/>
          <w:sz w:val="20"/>
        </w:rPr>
        <w:t xml:space="preserve"> </w:t>
      </w:r>
      <w:r>
        <w:rPr>
          <w:sz w:val="20"/>
        </w:rPr>
        <w:t>campus Sousa</w:t>
      </w:r>
      <w:r>
        <w:rPr>
          <w:spacing w:val="-5"/>
          <w:sz w:val="20"/>
        </w:rPr>
        <w:t xml:space="preserve"> </w:t>
      </w:r>
      <w:r>
        <w:rPr>
          <w:sz w:val="20"/>
        </w:rPr>
        <w:t>E-mail:</w:t>
      </w:r>
      <w:r>
        <w:rPr>
          <w:spacing w:val="-1"/>
          <w:sz w:val="20"/>
        </w:rPr>
        <w:t xml:space="preserve"> </w:t>
      </w:r>
      <w:r>
        <w:fldChar w:fldCharType="begin"/>
      </w:r>
      <w:r>
        <w:instrText xml:space="preserve"> HYPERLINK "mailto:bezerra.erika@academico.ifpb.edu.br" \h </w:instrText>
      </w:r>
      <w:r>
        <w:fldChar w:fldCharType="separate"/>
      </w:r>
      <w:r>
        <w:rPr>
          <w:spacing w:val="-2"/>
          <w:sz w:val="20"/>
        </w:rPr>
        <w:t>bezerra.erika@academico.ifpb.edu.br</w:t>
      </w:r>
      <w:r>
        <w:rPr>
          <w:spacing w:val="-2"/>
          <w:sz w:val="20"/>
        </w:rPr>
        <w:fldChar w:fldCharType="end"/>
      </w:r>
    </w:p>
    <w:p w14:paraId="01493485">
      <w:pPr>
        <w:spacing w:line="227" w:lineRule="exact"/>
        <w:ind w:left="2"/>
        <w:jc w:val="both"/>
        <w:rPr>
          <w:sz w:val="20"/>
        </w:rPr>
      </w:pPr>
      <w:r>
        <w:rPr>
          <w:sz w:val="20"/>
          <w:vertAlign w:val="superscript"/>
        </w:rPr>
        <w:t>2</w:t>
      </w:r>
      <w:r>
        <w:rPr>
          <w:spacing w:val="11"/>
          <w:sz w:val="20"/>
        </w:rPr>
        <w:t xml:space="preserve"> </w:t>
      </w:r>
      <w:r>
        <w:rPr>
          <w:sz w:val="20"/>
        </w:rPr>
        <w:t>Médicos</w:t>
      </w:r>
      <w:r>
        <w:rPr>
          <w:spacing w:val="-6"/>
          <w:sz w:val="20"/>
        </w:rPr>
        <w:t xml:space="preserve"> </w:t>
      </w:r>
      <w:r>
        <w:rPr>
          <w:sz w:val="20"/>
        </w:rPr>
        <w:t>veterinários</w:t>
      </w:r>
      <w:r>
        <w:rPr>
          <w:spacing w:val="-4"/>
          <w:sz w:val="20"/>
        </w:rPr>
        <w:t xml:space="preserve"> </w:t>
      </w:r>
      <w:r>
        <w:rPr>
          <w:sz w:val="20"/>
        </w:rPr>
        <w:t>do</w:t>
      </w:r>
      <w:r>
        <w:rPr>
          <w:spacing w:val="-7"/>
          <w:sz w:val="20"/>
        </w:rPr>
        <w:t xml:space="preserve"> </w:t>
      </w:r>
      <w:r>
        <w:rPr>
          <w:sz w:val="20"/>
        </w:rPr>
        <w:t>hospital</w:t>
      </w:r>
      <w:r>
        <w:rPr>
          <w:spacing w:val="2"/>
          <w:sz w:val="20"/>
        </w:rPr>
        <w:t xml:space="preserve"> </w:t>
      </w:r>
      <w:r>
        <w:rPr>
          <w:sz w:val="20"/>
        </w:rPr>
        <w:t>ELLO</w:t>
      </w:r>
      <w:r>
        <w:rPr>
          <w:spacing w:val="-1"/>
          <w:sz w:val="20"/>
        </w:rPr>
        <w:t xml:space="preserve"> </w:t>
      </w:r>
      <w:r>
        <w:rPr>
          <w:sz w:val="20"/>
        </w:rPr>
        <w:t>E-mail:</w:t>
      </w:r>
      <w:r>
        <w:rPr>
          <w:spacing w:val="-5"/>
          <w:sz w:val="20"/>
        </w:rPr>
        <w:t xml:space="preserve"> </w:t>
      </w:r>
      <w:r>
        <w:fldChar w:fldCharType="begin"/>
      </w:r>
      <w:r>
        <w:instrText xml:space="preserve"> HYPERLINK "mailto:karllafigueiredo13@gmail.com" \h </w:instrText>
      </w:r>
      <w:r>
        <w:fldChar w:fldCharType="separate"/>
      </w:r>
      <w:r>
        <w:rPr>
          <w:spacing w:val="-2"/>
          <w:sz w:val="20"/>
        </w:rPr>
        <w:t>karllafigueiredo13@gmail.com</w:t>
      </w:r>
      <w:r>
        <w:rPr>
          <w:spacing w:val="-2"/>
          <w:sz w:val="20"/>
        </w:rPr>
        <w:fldChar w:fldCharType="end"/>
      </w:r>
    </w:p>
    <w:p w14:paraId="7070912E">
      <w:pPr>
        <w:spacing w:line="229" w:lineRule="exact"/>
        <w:ind w:left="2"/>
        <w:jc w:val="both"/>
        <w:rPr>
          <w:spacing w:val="-2"/>
          <w:sz w:val="20"/>
        </w:rPr>
      </w:pPr>
      <w:r>
        <w:rPr>
          <w:sz w:val="20"/>
          <w:vertAlign w:val="superscript"/>
        </w:rPr>
        <w:t>3</w:t>
      </w:r>
      <w:r>
        <w:rPr>
          <w:spacing w:val="-5"/>
          <w:sz w:val="20"/>
        </w:rPr>
        <w:t xml:space="preserve"> </w:t>
      </w:r>
      <w:r>
        <w:rPr>
          <w:sz w:val="20"/>
        </w:rPr>
        <w:t>Doutor,</w:t>
      </w:r>
      <w:r>
        <w:rPr>
          <w:spacing w:val="-4"/>
          <w:sz w:val="20"/>
        </w:rPr>
        <w:t xml:space="preserve"> </w:t>
      </w:r>
      <w:r>
        <w:rPr>
          <w:sz w:val="20"/>
        </w:rPr>
        <w:t>professor</w:t>
      </w:r>
      <w:r>
        <w:rPr>
          <w:spacing w:val="-6"/>
          <w:sz w:val="20"/>
        </w:rPr>
        <w:t xml:space="preserve"> </w:t>
      </w:r>
      <w:r>
        <w:rPr>
          <w:sz w:val="20"/>
        </w:rPr>
        <w:t>do</w:t>
      </w:r>
      <w:r>
        <w:rPr>
          <w:spacing w:val="3"/>
          <w:sz w:val="20"/>
        </w:rPr>
        <w:t xml:space="preserve"> </w:t>
      </w:r>
      <w:r>
        <w:rPr>
          <w:sz w:val="20"/>
        </w:rPr>
        <w:t>IFPB</w:t>
      </w:r>
      <w:r>
        <w:rPr>
          <w:spacing w:val="-3"/>
          <w:sz w:val="20"/>
        </w:rPr>
        <w:t xml:space="preserve"> </w:t>
      </w:r>
      <w:r>
        <w:rPr>
          <w:sz w:val="20"/>
        </w:rPr>
        <w:t>campus</w:t>
      </w:r>
      <w:r>
        <w:rPr>
          <w:spacing w:val="-3"/>
          <w:sz w:val="20"/>
        </w:rPr>
        <w:t xml:space="preserve"> </w:t>
      </w:r>
      <w:r>
        <w:rPr>
          <w:sz w:val="20"/>
        </w:rPr>
        <w:t>Sousa.</w:t>
      </w:r>
      <w:r>
        <w:rPr>
          <w:spacing w:val="-4"/>
          <w:sz w:val="20"/>
        </w:rPr>
        <w:t xml:space="preserve"> </w:t>
      </w:r>
      <w:r>
        <w:rPr>
          <w:sz w:val="20"/>
        </w:rPr>
        <w:t>E-mail:</w:t>
      </w:r>
      <w:r>
        <w:rPr>
          <w:spacing w:val="-2"/>
          <w:sz w:val="20"/>
        </w:rPr>
        <w:t xml:space="preserve"> </w:t>
      </w:r>
      <w:r>
        <w:fldChar w:fldCharType="begin"/>
      </w:r>
      <w:r>
        <w:instrText xml:space="preserve"> HYPERLINK "mailto:francisco.aguiar@ifpb.edu.br" \h </w:instrText>
      </w:r>
      <w:r>
        <w:fldChar w:fldCharType="separate"/>
      </w:r>
      <w:r>
        <w:rPr>
          <w:spacing w:val="-2"/>
          <w:sz w:val="20"/>
        </w:rPr>
        <w:t>francisco.aguiar@ifpb.edu.br</w:t>
      </w:r>
      <w:r>
        <w:rPr>
          <w:spacing w:val="-2"/>
          <w:sz w:val="20"/>
        </w:rPr>
        <w:fldChar w:fldCharType="end"/>
      </w:r>
    </w:p>
    <w:p w14:paraId="297E7AC3">
      <w:pPr>
        <w:spacing w:line="229" w:lineRule="exact"/>
        <w:ind w:left="2"/>
        <w:jc w:val="both"/>
        <w:rPr>
          <w:sz w:val="20"/>
        </w:rPr>
      </w:pPr>
    </w:p>
    <w:p w14:paraId="7438632D">
      <w:pPr>
        <w:pStyle w:val="5"/>
        <w:spacing w:before="9" w:line="360" w:lineRule="auto"/>
        <w:ind w:left="2" w:right="124"/>
        <w:jc w:val="both"/>
      </w:pPr>
      <w:r>
        <w:rPr>
          <w:b/>
        </w:rPr>
        <w:t>Resumo:</w:t>
      </w:r>
      <w:r>
        <w:rPr>
          <w:b/>
          <w:spacing w:val="-13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shunt</w:t>
      </w:r>
      <w:r>
        <w:rPr>
          <w:spacing w:val="-9"/>
        </w:rPr>
        <w:t xml:space="preserve"> </w:t>
      </w:r>
      <w:r>
        <w:t>portossistêmico</w:t>
      </w:r>
      <w:r>
        <w:rPr>
          <w:spacing w:val="-7"/>
        </w:rPr>
        <w:t xml:space="preserve"> </w:t>
      </w:r>
      <w:r>
        <w:t>(SPS)</w:t>
      </w:r>
      <w:r>
        <w:rPr>
          <w:spacing w:val="-8"/>
        </w:rPr>
        <w:t xml:space="preserve"> </w:t>
      </w:r>
      <w:r>
        <w:t>é</w:t>
      </w:r>
      <w:r>
        <w:rPr>
          <w:spacing w:val="-7"/>
        </w:rPr>
        <w:t xml:space="preserve"> </w:t>
      </w:r>
      <w:r>
        <w:t>uma</w:t>
      </w:r>
      <w:r>
        <w:rPr>
          <w:spacing w:val="-7"/>
        </w:rPr>
        <w:t xml:space="preserve"> </w:t>
      </w:r>
      <w:r>
        <w:t>anomalia</w:t>
      </w:r>
      <w:r>
        <w:rPr>
          <w:spacing w:val="-7"/>
        </w:rPr>
        <w:t xml:space="preserve"> </w:t>
      </w:r>
      <w:r>
        <w:t>vascular</w:t>
      </w:r>
      <w:r>
        <w:rPr>
          <w:spacing w:val="-9"/>
        </w:rPr>
        <w:t xml:space="preserve"> </w:t>
      </w:r>
      <w:r>
        <w:t>caracterizada</w:t>
      </w:r>
      <w:r>
        <w:rPr>
          <w:spacing w:val="-7"/>
        </w:rPr>
        <w:t xml:space="preserve"> </w:t>
      </w:r>
      <w:r>
        <w:t>pelo</w:t>
      </w:r>
      <w:r>
        <w:rPr>
          <w:spacing w:val="-6"/>
        </w:rPr>
        <w:t xml:space="preserve"> </w:t>
      </w:r>
      <w:r>
        <w:t>desvio</w:t>
      </w:r>
      <w:r>
        <w:rPr>
          <w:spacing w:val="-6"/>
        </w:rPr>
        <w:t xml:space="preserve"> </w:t>
      </w:r>
      <w:r>
        <w:t>do fluxo sanguíneo portal para a circulação sistêmica, comprometendo a função hepática e promovendo acúmulo de substâncias tóxicas. O diagnóstico precoce é fundamental para o prognóstico, sendo a tomografia computadorizada considerada padrão-ouro. O manejo terapêutico envolve estabilização clínica e nutricional do paciente, seguido de intervenção cirúrgica. Dentre as técnicas empregadas, destaca-se a oclusão</w:t>
      </w:r>
      <w:r>
        <w:rPr>
          <w:spacing w:val="-2"/>
        </w:rPr>
        <w:t xml:space="preserve"> </w:t>
      </w:r>
      <w:r>
        <w:t>gradual com anel de</w:t>
      </w:r>
      <w:r>
        <w:rPr>
          <w:spacing w:val="-2"/>
        </w:rPr>
        <w:t xml:space="preserve"> </w:t>
      </w:r>
      <w:r>
        <w:t>ameróide, que possibilita redução progressiva do fluxo sanguíneo anômalo, minimizando complicações como hipertensão portal. Nesse contexto, o presente trabalho tem como objetivo descrever os principais métodos diagnósticos e a abordagem cirúrgica utilizada, evidenciando sua eficácia no tratamento do SPS e na melhora da qualidade de vida dos pacientes.</w:t>
      </w:r>
    </w:p>
    <w:p w14:paraId="3241BB78">
      <w:pPr>
        <w:spacing w:before="159"/>
        <w:ind w:left="2"/>
        <w:jc w:val="both"/>
        <w:rPr>
          <w:sz w:val="24"/>
        </w:rPr>
      </w:pPr>
      <w:r>
        <w:rPr>
          <w:b/>
          <w:color w:val="000009"/>
          <w:sz w:val="24"/>
        </w:rPr>
        <w:t>Palavras-chave:</w:t>
      </w:r>
      <w:r>
        <w:rPr>
          <w:b/>
          <w:color w:val="000009"/>
          <w:spacing w:val="-9"/>
          <w:sz w:val="24"/>
        </w:rPr>
        <w:t xml:space="preserve"> </w:t>
      </w:r>
      <w:r>
        <w:rPr>
          <w:color w:val="000009"/>
          <w:sz w:val="24"/>
        </w:rPr>
        <w:t>Anomalia</w:t>
      </w:r>
      <w:r>
        <w:rPr>
          <w:color w:val="000009"/>
          <w:spacing w:val="-5"/>
          <w:sz w:val="24"/>
        </w:rPr>
        <w:t xml:space="preserve"> </w:t>
      </w:r>
      <w:r>
        <w:rPr>
          <w:color w:val="000009"/>
          <w:sz w:val="24"/>
        </w:rPr>
        <w:t>portossistêmica;</w:t>
      </w:r>
      <w:r>
        <w:rPr>
          <w:color w:val="000009"/>
          <w:spacing w:val="-8"/>
          <w:sz w:val="24"/>
        </w:rPr>
        <w:t xml:space="preserve"> </w:t>
      </w:r>
      <w:r>
        <w:rPr>
          <w:color w:val="000009"/>
          <w:sz w:val="24"/>
        </w:rPr>
        <w:t>Anel</w:t>
      </w:r>
      <w:r>
        <w:rPr>
          <w:color w:val="000009"/>
          <w:spacing w:val="-8"/>
          <w:sz w:val="24"/>
        </w:rPr>
        <w:t xml:space="preserve"> </w:t>
      </w:r>
      <w:r>
        <w:rPr>
          <w:color w:val="000009"/>
          <w:sz w:val="24"/>
        </w:rPr>
        <w:t>de</w:t>
      </w:r>
      <w:r>
        <w:rPr>
          <w:color w:val="000009"/>
          <w:spacing w:val="-11"/>
          <w:sz w:val="24"/>
        </w:rPr>
        <w:t xml:space="preserve"> </w:t>
      </w:r>
      <w:r>
        <w:rPr>
          <w:color w:val="000009"/>
          <w:sz w:val="24"/>
        </w:rPr>
        <w:t>Ameróide;</w:t>
      </w:r>
      <w:r>
        <w:rPr>
          <w:color w:val="000009"/>
          <w:spacing w:val="-8"/>
          <w:sz w:val="24"/>
        </w:rPr>
        <w:t xml:space="preserve"> </w:t>
      </w:r>
      <w:r>
        <w:rPr>
          <w:color w:val="000009"/>
          <w:spacing w:val="-2"/>
          <w:sz w:val="24"/>
        </w:rPr>
        <w:t>Tomografia.</w:t>
      </w:r>
    </w:p>
    <w:p w14:paraId="1EC1C9D4">
      <w:pPr>
        <w:pStyle w:val="5"/>
        <w:spacing w:before="256" w:line="360" w:lineRule="auto"/>
        <w:ind w:left="2" w:right="123"/>
        <w:jc w:val="both"/>
      </w:pPr>
      <w:r>
        <w:rPr>
          <w:b/>
        </w:rPr>
        <w:t xml:space="preserve">Introdução: </w:t>
      </w:r>
      <w:r>
        <w:t>Shunts portossistêmicos (SPS) são anomalias vasculares caracterizadas pelo desvio parcial ou total do fluxo sanguíneo portal para a circulação sistêmica, impedindo sua adequada passagem pelo fígado (Fossum; Radlinsky, 2021). Essa alteração reduz a metabolização hepática de substâncias tóxicas, principalmente amônia, favorecendo o desenvolvimento da encefalopatia hepática, condição responsável por sinais neurológicos como apatia, síncope, convulsões e alterações comportamentais (Santos, 2022). Os SPS podem ser congênitos ou adquiridos, intra-hepáticos ou extra-hepáticos, sendo os congênitos extra-hepáticos mais frequentes em cães de pequeno porte, como Shih Tzu, Yorkshire Terrier e Maltês (Otomo et al., 2020). Alterações laboratoriais comuns incluem aumento de enzimas hepáticas, hipocolesterolemia, hipoalbuminemia e microcitose. A tomografia computadorizada contrastada é considerada padrão-ouro para diagnóstico definitivo e planejamento cirúrgico. O tratamento envolve estabilização clínica prévia, com controle da encefalopatia hepática e suporte nutricional, seguida de correção cirúrgica. Entre as técnicas utilizadas, destaca-se o anel de ameróide, capaz de promover oclusão gradual do vaso anômalo, reduzindo o risco de hipertensão portal aguda (Fossum; Radlinsky, 2021). Nesse contexto, o presente trabalho objetiva descrever os métodos diagnósticos e a abordagem cirúrgica utilizada em um caso de shunt portossistêmico extra-hepático em cão.</w:t>
      </w:r>
    </w:p>
    <w:p w14:paraId="479C8327">
      <w:pPr>
        <w:pStyle w:val="5"/>
        <w:spacing w:line="360" w:lineRule="auto"/>
        <w:ind w:left="2" w:right="120"/>
        <w:jc w:val="both"/>
      </w:pPr>
      <w:r>
        <w:rPr>
          <w:b/>
        </w:rPr>
        <w:t xml:space="preserve">Relato de caso: </w:t>
      </w:r>
      <w:r>
        <w:t>Foi atendida em hospital veterinário, em Juazeiro do Norte–CE, uma cadela da raça Shih Tzu, seis meses de idade, pesando 2,7 kg, apresentando episódios de síncope, apatia, hematúria e disúria. Ao exame físico observou-se bradipneia (12 mrm) e discreta sensibilidade abdominal. Foram realizados hemograma, perfil bioquímico, ultrassonografia abdominal e tomografia computadorizada contrastada. A ultrassonografia evidenciou sedimentos urinários, enquanto a tomografia revelou shunt portossistêmico gastro-espleno-caval esquerdo, associado à microhepatia moderada e esplenomegalia. No hemograma observaram-se alterações eritrocitárias, incluindo VCM reduzido (57,5 fL) e linfocitose. No perfil bioquímico verificou-se aumento de ALT (446 U/L), AST (259 U/L), FA (349 U/L) e GGT (13 U/L), além de redução de proteínas totais (5,23 g/dL) e colesterol (133 mg/dL), compatíveis com comprometimento hepático. A estabilização clínica pré-operatória foi realizada com Slimavet® ½ comprimido SID por 30 dias, Nutrisame 100® 1 comprimido SID por 30 dias e Lactulona® xarope 1,5 mL a cada 10 horas por 10 dias, visando reduzir a absorção intestinal de amônia e controlar os sinais neurológicos. Após melhora clínica, procedeu-se à laparotomia exploratória para implantação de anel de ameróide de 5 mm. O protocolo anestésico consistiu em dexmedetomidina (1 µg/kg), cetamina (1 mg/kg) e morfina (0,2 mg/kg) na medicação pré-anestésica; indução com propofol (1 mg/kg) e manutenção com isoflurano associado à infusão contínua de dexmedetomidina (1 µg/kg/h), cetamina (1,2 mg/kg/h) e remifentanil (15 µg/kg/h). O procedimento transcorreu sem intercorrências. No pós-operatório manteve-se suporte clínico e nutricional, observando-se recuperação anestésica satisfatória e melhora significativa do quadro clínico.</w:t>
      </w:r>
    </w:p>
    <w:p w14:paraId="3D2AE8E3">
      <w:pPr>
        <w:pStyle w:val="5"/>
        <w:spacing w:before="3" w:line="362" w:lineRule="auto"/>
        <w:ind w:left="2" w:right="125"/>
        <w:jc w:val="both"/>
      </w:pPr>
      <w:r>
        <w:rPr>
          <w:b/>
        </w:rPr>
        <w:t xml:space="preserve">Resultados e Discussão: </w:t>
      </w:r>
      <w:r>
        <w:t>O SPS é frequentemente descrito em cães jovens de pequeno porte, corroborando os achados observados neste relato (Otomo et al., 2020). A redução do fluxo portal hepático favorece o acúmulo sistêmico de amônia, principal fator envolvido na encefalopatia hepática e responsável pelos sinais neurológicos observados na paciente. As alterações laboratoriais encontradas, como aumento de ALT, AST, FA e GGT, além da redução de proteínas totais e colesterol, são compatíveis com comprometimento da função hepática descrito na literatura (Fossum; Radlinsky, 2021). A tomografia computadorizada mostrou-se essencial para identificação anatômica precisa do vaso anômalo e planejamento cirúrgico adequado. Entre os principais diagnósticos diferenciais para sinais neurológicos em cães jovens destacam-se hipoglicemia, epilepsia idiopática e encefalites. Entretanto, a associação entre sinais clínicos, alterações laboratoriais e achados tomográficos permitiu confirmação diagnóstica do SPS. A estabilização pré-operatória com lactulose e suporte nutricional foi importante para redução dos sinais clínicos e minimização dos riscos anestésicos. A utilização do anel de ameróide demonstrou-se eficaz por promover oclusão gradual do vaso, reduzindo riscos de hipertensão portal aguda. Embora a literatura descreva possíveis complicações como convulsões pós-operatórias e persistência do desvio vascular, não foram observadas intercorrências no presente caso (Otomo et al., 2020). Como limitação do relato destaca-se a ausência de acompanhamento clínico tardio e monitoramento seriado de amônia e ácidos biliares.</w:t>
      </w:r>
    </w:p>
    <w:p w14:paraId="40ED5B6A">
      <w:pPr>
        <w:pStyle w:val="5"/>
        <w:spacing w:line="360" w:lineRule="auto"/>
        <w:ind w:left="2" w:right="135"/>
        <w:jc w:val="both"/>
      </w:pPr>
      <w:r>
        <w:rPr>
          <w:b/>
        </w:rPr>
        <w:t>Conclusão</w:t>
      </w:r>
      <w:r>
        <w:t xml:space="preserve">: O shunt portossistêmico extra-hepático representa uma importante afecção hepatovascular em cães jovens, capaz de desencadear alterações neurológicas, urinárias e metabólicas significativas decorrentes da encefalopatia hepática. O diagnóstico precoce associado à tomografia computadorizada foi fundamental para identificação precisa do vaso anômalo e adequado planejamento cirúrgico. A estabilização clínica pré-operatória, aliada ao manejo anestésico multimodal e à correção cirúrgica com anel de ameróide, demonstrou-se eficaz e segura no tratamento da paciente descrita, proporcionando evolução clínica satisfatória e melhora da qualidade de vida. </w:t>
      </w:r>
      <w:bookmarkStart w:id="0" w:name="_GoBack"/>
      <w:bookmarkEnd w:id="0"/>
    </w:p>
    <w:p w14:paraId="465C2DFA">
      <w:pPr>
        <w:pStyle w:val="2"/>
        <w:ind w:left="2"/>
        <w:jc w:val="both"/>
      </w:pPr>
      <w:r>
        <w:t>Referências</w:t>
      </w:r>
      <w:r>
        <w:rPr>
          <w:spacing w:val="-7"/>
        </w:rPr>
        <w:t xml:space="preserve"> </w:t>
      </w:r>
      <w:r>
        <w:rPr>
          <w:spacing w:val="-2"/>
        </w:rPr>
        <w:t>Bibliográficas:</w:t>
      </w:r>
    </w:p>
    <w:p w14:paraId="595C97AD">
      <w:pPr>
        <w:spacing w:before="143" w:line="357" w:lineRule="auto"/>
        <w:ind w:left="2" w:right="123"/>
        <w:jc w:val="both"/>
        <w:rPr>
          <w:sz w:val="24"/>
          <w:lang w:val="en-US"/>
        </w:rPr>
      </w:pPr>
      <w:r>
        <w:rPr>
          <w:sz w:val="24"/>
        </w:rPr>
        <w:t>FOSSUM, T. W.;</w:t>
      </w:r>
      <w:r>
        <w:rPr>
          <w:spacing w:val="-3"/>
          <w:sz w:val="24"/>
        </w:rPr>
        <w:t xml:space="preserve"> </w:t>
      </w:r>
      <w:r>
        <w:rPr>
          <w:sz w:val="24"/>
        </w:rPr>
        <w:t>RADLINSKY, M. G. Cirurgia do fígado. In: FOSSUM,</w:t>
      </w:r>
      <w:r>
        <w:rPr>
          <w:spacing w:val="-3"/>
          <w:sz w:val="24"/>
        </w:rPr>
        <w:t xml:space="preserve"> </w:t>
      </w:r>
      <w:r>
        <w:rPr>
          <w:sz w:val="24"/>
        </w:rPr>
        <w:t>T. W</w:t>
      </w:r>
      <w:r>
        <w:rPr>
          <w:b/>
          <w:sz w:val="24"/>
        </w:rPr>
        <w:t>.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 xml:space="preserve">Cirurgia de pequenos animais. </w:t>
      </w:r>
      <w:r>
        <w:rPr>
          <w:sz w:val="24"/>
          <w:lang w:val="en-US"/>
        </w:rPr>
        <w:t>5. ed. Rio de Janeiro: Guanabara Koogan, 2021. p. 540–570.</w:t>
      </w:r>
    </w:p>
    <w:p w14:paraId="68EB41CE">
      <w:pPr>
        <w:spacing w:line="357" w:lineRule="auto"/>
        <w:ind w:right="139"/>
        <w:jc w:val="both"/>
        <w:rPr>
          <w:sz w:val="24"/>
        </w:rPr>
      </w:pPr>
      <w:r>
        <w:rPr>
          <w:sz w:val="24"/>
          <w:lang w:val="en-US"/>
        </w:rPr>
        <w:t>OTOMO,</w:t>
      </w:r>
      <w:r>
        <w:rPr>
          <w:spacing w:val="-11"/>
          <w:sz w:val="24"/>
          <w:lang w:val="en-US"/>
        </w:rPr>
        <w:t xml:space="preserve"> </w:t>
      </w:r>
      <w:r>
        <w:rPr>
          <w:sz w:val="24"/>
          <w:lang w:val="en-US"/>
        </w:rPr>
        <w:t>A.</w:t>
      </w:r>
      <w:r>
        <w:rPr>
          <w:spacing w:val="-4"/>
          <w:sz w:val="24"/>
          <w:lang w:val="en-US"/>
        </w:rPr>
        <w:t xml:space="preserve"> </w:t>
      </w:r>
      <w:r>
        <w:rPr>
          <w:sz w:val="24"/>
          <w:lang w:val="en-US"/>
        </w:rPr>
        <w:t>et</w:t>
      </w:r>
      <w:r>
        <w:rPr>
          <w:spacing w:val="-12"/>
          <w:sz w:val="24"/>
          <w:lang w:val="en-US"/>
        </w:rPr>
        <w:t xml:space="preserve"> </w:t>
      </w:r>
      <w:r>
        <w:rPr>
          <w:sz w:val="24"/>
          <w:lang w:val="en-US"/>
        </w:rPr>
        <w:t>al.</w:t>
      </w:r>
      <w:r>
        <w:rPr>
          <w:spacing w:val="-9"/>
          <w:sz w:val="24"/>
          <w:lang w:val="en-US"/>
        </w:rPr>
        <w:t xml:space="preserve"> </w:t>
      </w:r>
      <w:r>
        <w:rPr>
          <w:b/>
          <w:sz w:val="24"/>
          <w:lang w:val="en-US"/>
        </w:rPr>
        <w:t>Long-term</w:t>
      </w:r>
      <w:r>
        <w:rPr>
          <w:b/>
          <w:spacing w:val="-3"/>
          <w:sz w:val="24"/>
          <w:lang w:val="en-US"/>
        </w:rPr>
        <w:t xml:space="preserve"> </w:t>
      </w:r>
      <w:r>
        <w:rPr>
          <w:b/>
          <w:sz w:val="24"/>
          <w:lang w:val="en-US"/>
        </w:rPr>
        <w:t>clinical</w:t>
      </w:r>
      <w:r>
        <w:rPr>
          <w:b/>
          <w:spacing w:val="-12"/>
          <w:sz w:val="24"/>
          <w:lang w:val="en-US"/>
        </w:rPr>
        <w:t xml:space="preserve"> </w:t>
      </w:r>
      <w:r>
        <w:rPr>
          <w:b/>
          <w:sz w:val="24"/>
          <w:lang w:val="en-US"/>
        </w:rPr>
        <w:t>outcomes</w:t>
      </w:r>
      <w:r>
        <w:rPr>
          <w:b/>
          <w:spacing w:val="-10"/>
          <w:sz w:val="24"/>
          <w:lang w:val="en-US"/>
        </w:rPr>
        <w:t xml:space="preserve"> </w:t>
      </w:r>
      <w:r>
        <w:rPr>
          <w:b/>
          <w:sz w:val="24"/>
          <w:lang w:val="en-US"/>
        </w:rPr>
        <w:t>of</w:t>
      </w:r>
      <w:r>
        <w:rPr>
          <w:b/>
          <w:spacing w:val="-3"/>
          <w:sz w:val="24"/>
          <w:lang w:val="en-US"/>
        </w:rPr>
        <w:t xml:space="preserve"> </w:t>
      </w:r>
      <w:r>
        <w:rPr>
          <w:b/>
          <w:sz w:val="24"/>
          <w:lang w:val="en-US"/>
        </w:rPr>
        <w:t>dogs</w:t>
      </w:r>
      <w:r>
        <w:rPr>
          <w:b/>
          <w:spacing w:val="-15"/>
          <w:sz w:val="24"/>
          <w:lang w:val="en-US"/>
        </w:rPr>
        <w:t xml:space="preserve"> </w:t>
      </w:r>
      <w:r>
        <w:rPr>
          <w:b/>
          <w:sz w:val="24"/>
          <w:lang w:val="en-US"/>
        </w:rPr>
        <w:t>with</w:t>
      </w:r>
      <w:r>
        <w:rPr>
          <w:b/>
          <w:spacing w:val="-7"/>
          <w:sz w:val="24"/>
          <w:lang w:val="en-US"/>
        </w:rPr>
        <w:t xml:space="preserve"> </w:t>
      </w:r>
      <w:r>
        <w:rPr>
          <w:b/>
          <w:sz w:val="24"/>
          <w:lang w:val="en-US"/>
        </w:rPr>
        <w:t>single</w:t>
      </w:r>
      <w:r>
        <w:rPr>
          <w:b/>
          <w:spacing w:val="-9"/>
          <w:sz w:val="24"/>
          <w:lang w:val="en-US"/>
        </w:rPr>
        <w:t xml:space="preserve"> </w:t>
      </w:r>
      <w:r>
        <w:rPr>
          <w:b/>
          <w:sz w:val="24"/>
          <w:lang w:val="en-US"/>
        </w:rPr>
        <w:t>congenital</w:t>
      </w:r>
      <w:r>
        <w:rPr>
          <w:b/>
          <w:spacing w:val="-11"/>
          <w:sz w:val="24"/>
          <w:lang w:val="en-US"/>
        </w:rPr>
        <w:t xml:space="preserve"> </w:t>
      </w:r>
      <w:r>
        <w:rPr>
          <w:b/>
          <w:sz w:val="24"/>
          <w:lang w:val="en-US"/>
        </w:rPr>
        <w:t xml:space="preserve">extrahepatic portosystemic shunts attenuated with thin film banding or ameroid ring constrictors. </w:t>
      </w:r>
      <w:r>
        <w:rPr>
          <w:sz w:val="24"/>
        </w:rPr>
        <w:t>Veterinary Surgery, v. 49, n. 3, p. 436–444, 2020.</w:t>
      </w:r>
    </w:p>
    <w:p w14:paraId="0813E81E">
      <w:pPr>
        <w:spacing w:line="360" w:lineRule="auto"/>
        <w:ind w:right="128"/>
        <w:jc w:val="both"/>
        <w:rPr>
          <w:sz w:val="24"/>
        </w:rPr>
      </w:pPr>
      <w:r>
        <w:rPr>
          <w:sz w:val="24"/>
        </w:rPr>
        <w:t>SANTOS, J.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S. </w:t>
      </w:r>
      <w:r>
        <w:rPr>
          <w:b/>
          <w:sz w:val="24"/>
        </w:rPr>
        <w:t>Correção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de desvio portossistêmico extra-hepático em cão: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 xml:space="preserve">relato de caso. 2022. 51 f. Trabalho de Conclusão de Curso (Bacharelado em Medicina Veterinária) </w:t>
      </w:r>
      <w:r>
        <w:rPr>
          <w:sz w:val="24"/>
        </w:rPr>
        <w:t>– Centro de</w:t>
      </w:r>
      <w:r>
        <w:rPr>
          <w:spacing w:val="-8"/>
          <w:sz w:val="24"/>
        </w:rPr>
        <w:t xml:space="preserve"> </w:t>
      </w:r>
      <w:r>
        <w:rPr>
          <w:sz w:val="24"/>
        </w:rPr>
        <w:t>Ciências</w:t>
      </w:r>
      <w:r>
        <w:rPr>
          <w:spacing w:val="-2"/>
          <w:sz w:val="24"/>
        </w:rPr>
        <w:t xml:space="preserve"> </w:t>
      </w:r>
      <w:r>
        <w:rPr>
          <w:sz w:val="24"/>
        </w:rPr>
        <w:t>Agrárias,</w:t>
      </w:r>
      <w:r>
        <w:rPr>
          <w:spacing w:val="-3"/>
          <w:sz w:val="24"/>
        </w:rPr>
        <w:t xml:space="preserve"> </w:t>
      </w:r>
      <w:r>
        <w:rPr>
          <w:sz w:val="24"/>
        </w:rPr>
        <w:t>Ambientais</w:t>
      </w:r>
      <w:r>
        <w:rPr>
          <w:spacing w:val="-2"/>
          <w:sz w:val="24"/>
        </w:rPr>
        <w:t xml:space="preserve"> </w:t>
      </w:r>
      <w:r>
        <w:rPr>
          <w:sz w:val="24"/>
        </w:rPr>
        <w:t>e</w:t>
      </w:r>
      <w:r>
        <w:rPr>
          <w:spacing w:val="-1"/>
          <w:sz w:val="24"/>
        </w:rPr>
        <w:t xml:space="preserve"> </w:t>
      </w:r>
      <w:r>
        <w:rPr>
          <w:sz w:val="24"/>
        </w:rPr>
        <w:t>Biológicas,</w:t>
      </w:r>
      <w:r>
        <w:rPr>
          <w:spacing w:val="-3"/>
          <w:sz w:val="24"/>
        </w:rPr>
        <w:t xml:space="preserve"> </w:t>
      </w:r>
      <w:r>
        <w:rPr>
          <w:sz w:val="24"/>
        </w:rPr>
        <w:t>Universidade</w:t>
      </w:r>
      <w:r>
        <w:rPr>
          <w:spacing w:val="-1"/>
          <w:sz w:val="24"/>
        </w:rPr>
        <w:t xml:space="preserve"> </w:t>
      </w:r>
      <w:r>
        <w:rPr>
          <w:sz w:val="24"/>
        </w:rPr>
        <w:t>Federal</w:t>
      </w:r>
      <w:r>
        <w:rPr>
          <w:spacing w:val="-4"/>
          <w:sz w:val="24"/>
        </w:rPr>
        <w:t xml:space="preserve"> </w:t>
      </w:r>
      <w:r>
        <w:rPr>
          <w:sz w:val="24"/>
        </w:rPr>
        <w:t>do</w:t>
      </w:r>
      <w:r>
        <w:rPr>
          <w:spacing w:val="-7"/>
          <w:sz w:val="24"/>
        </w:rPr>
        <w:t xml:space="preserve"> </w:t>
      </w:r>
      <w:r>
        <w:rPr>
          <w:sz w:val="24"/>
        </w:rPr>
        <w:t>Recôncavo</w:t>
      </w:r>
      <w:r>
        <w:rPr>
          <w:spacing w:val="-7"/>
          <w:sz w:val="24"/>
        </w:rPr>
        <w:t xml:space="preserve"> </w:t>
      </w:r>
      <w:r>
        <w:rPr>
          <w:sz w:val="24"/>
        </w:rPr>
        <w:t>da Bahia, Cruz das Almas, 2022.</w:t>
      </w:r>
    </w:p>
    <w:sectPr>
      <w:headerReference r:id="rId3" w:type="default"/>
      <w:footerReference r:id="rId4" w:type="default"/>
      <w:pgSz w:w="11910" w:h="16850"/>
      <w:pgMar w:top="2580" w:right="1275" w:bottom="1180" w:left="1417" w:header="61" w:footer="994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62EECEE">
    <w:pPr>
      <w:pStyle w:val="5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simplePos="0" relativeHeight="251660288" behindDoc="1" locked="0" layoutInCell="1" allowOverlap="1">
              <wp:simplePos x="0" y="0"/>
              <wp:positionH relativeFrom="page">
                <wp:posOffset>6555740</wp:posOffset>
              </wp:positionH>
              <wp:positionV relativeFrom="page">
                <wp:posOffset>9922510</wp:posOffset>
              </wp:positionV>
              <wp:extent cx="160020" cy="165100"/>
              <wp:effectExtent l="0" t="0" r="0" b="0"/>
              <wp:wrapNone/>
              <wp:docPr id="2" name="Text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020" cy="1651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011BDE6">
                          <w:pPr>
                            <w:spacing w:line="244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t>1</w: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2" o:spid="_x0000_s1026" o:spt="202" type="#_x0000_t202" style="position:absolute;left:0pt;margin-left:516.2pt;margin-top:781.3pt;height:13pt;width:12.6pt;mso-position-horizontal-relative:page;mso-position-vertical-relative:page;z-index:-251656192;mso-width-relative:page;mso-height-relative:page;" filled="f" stroked="f" coordsize="21600,21600" o:gfxdata="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2011BDE6">
                    <w:pPr>
                      <w:spacing w:line="244" w:lineRule="exact"/>
                      <w:ind w:left="6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10"/>
                      </w:rPr>
                      <w:fldChar w:fldCharType="begin"/>
                    </w:r>
                    <w:r>
                      <w:rPr>
                        <w:rFonts w:ascii="Calibri"/>
                        <w:spacing w:val="-10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10"/>
                      </w:rPr>
                      <w:fldChar w:fldCharType="separate"/>
                    </w:r>
                    <w:r>
                      <w:rPr>
                        <w:rFonts w:ascii="Calibri"/>
                        <w:spacing w:val="-10"/>
                      </w:rPr>
                      <w:t>1</w:t>
                    </w:r>
                    <w:r>
                      <w:rPr>
                        <w:rFonts w:ascii="Calibri"/>
                        <w:spacing w:val="-10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927F13">
    <w:pPr>
      <w:pStyle w:val="5"/>
      <w:spacing w:line="14" w:lineRule="auto"/>
      <w:rPr>
        <w:sz w:val="20"/>
      </w:rPr>
    </w:pPr>
    <w:r>
      <w:rPr>
        <w:sz w:val="20"/>
      </w:rPr>
      <w:drawing>
        <wp:anchor distT="0" distB="0" distL="0" distR="0" simplePos="0" relativeHeight="251659264" behindDoc="1" locked="0" layoutInCell="1" allowOverlap="1">
          <wp:simplePos x="0" y="0"/>
          <wp:positionH relativeFrom="page">
            <wp:posOffset>584200</wp:posOffset>
          </wp:positionH>
          <wp:positionV relativeFrom="page">
            <wp:posOffset>41910</wp:posOffset>
          </wp:positionV>
          <wp:extent cx="6426200" cy="1223010"/>
          <wp:effectExtent l="0" t="0" r="0" b="0"/>
          <wp:wrapNone/>
          <wp:docPr id="3" name="Imag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431168" cy="122368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7"/>
  <w:documentProtection w:enforcement="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3A15"/>
    <w:rsid w:val="00244A88"/>
    <w:rsid w:val="0032721C"/>
    <w:rsid w:val="00393FBB"/>
    <w:rsid w:val="00631655"/>
    <w:rsid w:val="006D440A"/>
    <w:rsid w:val="008B7835"/>
    <w:rsid w:val="008E3A15"/>
    <w:rsid w:val="00BC2A04"/>
    <w:rsid w:val="00E00713"/>
    <w:rsid w:val="00EA4B65"/>
    <w:rsid w:val="4F9672A2"/>
    <w:rsid w:val="5E772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1" w:semiHidden="0" w:name="List Paragraph"/>
  </w:latentStyles>
  <w:style w:type="paragraph" w:default="1" w:styleId="1">
    <w:name w:val="Normal"/>
    <w:qFormat/>
    <w:uiPriority w:val="0"/>
    <w:pPr>
      <w:widowControl w:val="0"/>
      <w:autoSpaceDE w:val="0"/>
      <w:autoSpaceDN w:val="0"/>
    </w:pPr>
    <w:rPr>
      <w:rFonts w:ascii="Times New Roman" w:hAnsi="Times New Roman" w:eastAsia="Times New Roman" w:cs="Times New Roman"/>
      <w:sz w:val="22"/>
      <w:szCs w:val="22"/>
      <w:lang w:val="pt-PT" w:eastAsia="en-US" w:bidi="ar-SA"/>
    </w:rPr>
  </w:style>
  <w:style w:type="paragraph" w:styleId="2">
    <w:name w:val="heading 1"/>
    <w:basedOn w:val="1"/>
    <w:qFormat/>
    <w:uiPriority w:val="9"/>
    <w:pPr>
      <w:jc w:val="center"/>
      <w:outlineLvl w:val="0"/>
    </w:pPr>
    <w:rPr>
      <w:b/>
      <w:bCs/>
      <w:sz w:val="24"/>
      <w:szCs w:val="24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qFormat/>
    <w:uiPriority w:val="1"/>
    <w:rPr>
      <w:sz w:val="24"/>
      <w:szCs w:val="24"/>
    </w:rPr>
  </w:style>
  <w:style w:type="paragraph" w:styleId="6">
    <w:name w:val="header"/>
    <w:basedOn w:val="1"/>
    <w:link w:val="11"/>
    <w:unhideWhenUsed/>
    <w:qFormat/>
    <w:uiPriority w:val="99"/>
    <w:pPr>
      <w:tabs>
        <w:tab w:val="center" w:pos="4252"/>
        <w:tab w:val="right" w:pos="8504"/>
      </w:tabs>
    </w:pPr>
  </w:style>
  <w:style w:type="paragraph" w:styleId="7">
    <w:name w:val="footer"/>
    <w:basedOn w:val="1"/>
    <w:link w:val="12"/>
    <w:unhideWhenUsed/>
    <w:qFormat/>
    <w:uiPriority w:val="99"/>
    <w:pPr>
      <w:tabs>
        <w:tab w:val="center" w:pos="4252"/>
        <w:tab w:val="right" w:pos="8504"/>
      </w:tabs>
    </w:pPr>
  </w:style>
  <w:style w:type="table" w:customStyle="1" w:styleId="8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9">
    <w:name w:val="List Paragraph"/>
    <w:basedOn w:val="1"/>
    <w:qFormat/>
    <w:uiPriority w:val="1"/>
  </w:style>
  <w:style w:type="paragraph" w:customStyle="1" w:styleId="10">
    <w:name w:val="Table Paragraph"/>
    <w:basedOn w:val="1"/>
    <w:qFormat/>
    <w:uiPriority w:val="1"/>
  </w:style>
  <w:style w:type="character" w:customStyle="1" w:styleId="11">
    <w:name w:val="Cabeçalho Char"/>
    <w:basedOn w:val="3"/>
    <w:link w:val="6"/>
    <w:qFormat/>
    <w:uiPriority w:val="99"/>
    <w:rPr>
      <w:rFonts w:ascii="Times New Roman" w:hAnsi="Times New Roman" w:eastAsia="Times New Roman" w:cs="Times New Roman"/>
      <w:lang w:val="pt-PT"/>
    </w:rPr>
  </w:style>
  <w:style w:type="character" w:customStyle="1" w:styleId="12">
    <w:name w:val="Rodapé Char"/>
    <w:basedOn w:val="3"/>
    <w:link w:val="7"/>
    <w:qFormat/>
    <w:uiPriority w:val="99"/>
    <w:rPr>
      <w:rFonts w:ascii="Times New Roman" w:hAnsi="Times New Roman" w:eastAsia="Times New Roman" w:cs="Times New Roman"/>
      <w:lang w:val="pt-PT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378</Words>
  <Characters>2558</Characters>
  <Lines>56</Lines>
  <Paragraphs>15</Paragraphs>
  <TotalTime>9</TotalTime>
  <ScaleCrop>false</ScaleCrop>
  <LinksUpToDate>false</LinksUpToDate>
  <CharactersWithSpaces>2928</CharactersWithSpaces>
  <Application>WPS Office_12.1.0.25242_F1E327BC-269C-435d-A152-05C5408002CA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2026-05-08T20:43:00Z</dcterms:created>
  <dc:creator>Brendo</dc:creator>
  <cp:lastModifiedBy>Erika</cp:lastModifiedBy>
  <dcterms:modified xsi:type="dcterms:W3CDTF">2026-05-08T22:02:00Z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2026-04-09T00:00:00Z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2026-05-08T00:00:00Z</vt:filetime>
  </property>
  <property fmtid="{D5CDD505-2E9C-101B-9397-08002B2CF9AE}" pid="5" name="Producer">
    <vt:lpwstr>Microsoft® Word LTSC</vt:lpwstr>
  </property>
  <property fmtid="{D5CDD505-2E9C-101B-9397-08002B2CF9AE}" pid="6" name="KSOTemplateDocerSaveRecord">
    <vt:lpwstr>eyJoZGlkIjoiNjg5ZjVlYTBlMDFhN2MyYTJjZGVkODI4YmZlNzViNzAifQ==</vt:lpwstr>
  </property>
  <property fmtid="{D5CDD505-2E9C-101B-9397-08002B2CF9AE}" pid="7" name="KSOProductBuildVer">
    <vt:lpwstr>1046-12.1.0.25242</vt:lpwstr>
  </property>
  <property fmtid="{D5CDD505-2E9C-101B-9397-08002B2CF9AE}" pid="8" name="ICV">
    <vt:lpwstr>1BBA162258964A0C9C54BCE35B76AB05_13</vt:lpwstr>
  </property>
</Properties>
</file>