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Condenações parciais post mortem em coelhos: análise de dados do SIF no estado de São Paulo (2023–2025)</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Francisco Allif Sarmento </w:t>
      </w:r>
      <w:r w:rsidDel="00000000" w:rsidR="00000000" w:rsidRPr="00000000">
        <w:rPr>
          <w:rFonts w:ascii="Times New Roman" w:cs="Times New Roman" w:eastAsia="Times New Roman" w:hAnsi="Times New Roman"/>
          <w:b w:val="1"/>
          <w:bCs w:val="1"/>
          <w:sz w:val="24"/>
          <w:szCs w:val="24"/>
          <w:rtl w:val="0"/>
        </w:rPr>
        <w:t xml:space="preserve">FURTADO¹*</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Evellyn do Nascimento Oliveira de </w:t>
      </w:r>
      <w:r w:rsidDel="00000000" w:rsidR="00000000" w:rsidRPr="00000000">
        <w:rPr>
          <w:rFonts w:ascii="Times New Roman" w:cs="Times New Roman" w:eastAsia="Times New Roman" w:hAnsi="Times New Roman"/>
          <w:b w:val="1"/>
          <w:bCs w:val="1"/>
          <w:sz w:val="24"/>
          <w:szCs w:val="24"/>
          <w:rtl w:val="0"/>
        </w:rPr>
        <w:t xml:space="preserve">ALEXANDRIA </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Mauricio dos Anjos</w:t>
      </w:r>
      <w:r w:rsidDel="00000000" w:rsidR="00000000" w:rsidRPr="00000000">
        <w:rPr>
          <w:rFonts w:ascii="Times New Roman" w:cs="Times New Roman" w:eastAsia="Times New Roman" w:hAnsi="Times New Roman"/>
          <w:b w:val="1"/>
          <w:bCs w:val="1"/>
          <w:sz w:val="24"/>
          <w:szCs w:val="24"/>
          <w:rtl w:val="0"/>
        </w:rPr>
        <w:t xml:space="preserve"> ALVES </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Mariza Mayume da</w:t>
      </w:r>
      <w:r w:rsidDel="00000000" w:rsidR="00000000" w:rsidRPr="00000000">
        <w:rPr>
          <w:rFonts w:ascii="Times New Roman" w:cs="Times New Roman" w:eastAsia="Times New Roman" w:hAnsi="Times New Roman"/>
          <w:b w:val="1"/>
          <w:bCs w:val="1"/>
          <w:sz w:val="24"/>
          <w:szCs w:val="24"/>
          <w:rtl w:val="0"/>
        </w:rPr>
        <w:t xml:space="preserve"> SILVA </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 David Batista </w:t>
      </w:r>
      <w:r w:rsidDel="00000000" w:rsidR="00000000" w:rsidRPr="00000000">
        <w:rPr>
          <w:rFonts w:ascii="Times New Roman" w:cs="Times New Roman" w:eastAsia="Times New Roman" w:hAnsi="Times New Roman"/>
          <w:b w:val="1"/>
          <w:bCs w:val="1"/>
          <w:sz w:val="24"/>
          <w:szCs w:val="24"/>
          <w:rtl w:val="0"/>
        </w:rPr>
        <w:t xml:space="preserve">FARIA </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Ana Beatriz Machado Costa </w:t>
      </w:r>
      <w:r w:rsidDel="00000000" w:rsidR="00000000" w:rsidRPr="00000000">
        <w:rPr>
          <w:rFonts w:ascii="Times New Roman" w:cs="Times New Roman" w:eastAsia="Times New Roman" w:hAnsi="Times New Roman"/>
          <w:b w:val="1"/>
          <w:bCs w:val="1"/>
          <w:sz w:val="24"/>
          <w:szCs w:val="24"/>
          <w:rtl w:val="0"/>
        </w:rPr>
        <w:t xml:space="preserve">EUGENIO </w:t>
      </w:r>
      <w:r w:rsidDel="00000000" w:rsidR="00000000" w:rsidRPr="00000000">
        <w:rPr>
          <w:rFonts w:ascii="Times New Roman" w:cs="Times New Roman" w:eastAsia="Times New Roman" w:hAnsi="Times New Roman"/>
          <w:b w:val="1"/>
          <w:bCs w:val="1"/>
          <w:sz w:val="20"/>
          <w:szCs w:val="20"/>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Thais Ferreira </w:t>
      </w:r>
      <w:r w:rsidDel="00000000" w:rsidR="00000000" w:rsidRPr="00000000">
        <w:rPr>
          <w:rFonts w:ascii="Times New Roman" w:cs="Times New Roman" w:eastAsia="Times New Roman" w:hAnsi="Times New Roman"/>
          <w:b w:val="1"/>
          <w:bCs w:val="1"/>
          <w:sz w:val="24"/>
          <w:szCs w:val="24"/>
          <w:rtl w:val="0"/>
        </w:rPr>
        <w:t xml:space="preserve">FEITOSA</w:t>
      </w:r>
      <w:r w:rsidDel="00000000" w:rsidR="00000000" w:rsidRPr="00000000">
        <w:rPr>
          <w:rFonts w:ascii="Times New Roman" w:cs="Times New Roman" w:eastAsia="Times New Roman" w:hAnsi="Times New Roman"/>
          <w:sz w:val="24"/>
          <w:szCs w:val="24"/>
          <w:rtl w:val="0"/>
        </w:rPr>
        <w:t xml:space="preserve"> ³</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Discente do Curso de Medicina Veterinária, IFPB- Sousa PB. E-mail: allif.sarmento@academico.ifpb.edu.br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Graduando, Bacharelado em Medicina veterinária, IFPB- Sousa PB. E-mail:</w:t>
      </w:r>
      <w:hyperlink r:id="rId6">
        <w:r w:rsidDel="00000000" w:rsidR="00000000" w:rsidRPr="00000000">
          <w:rPr>
            <w:rFonts w:ascii="Times New Roman" w:cs="Times New Roman" w:eastAsia="Times New Roman" w:hAnsi="Times New Roman"/>
            <w:color w:val="1155cc"/>
            <w:sz w:val="20"/>
            <w:szCs w:val="20"/>
            <w:u w:val="single"/>
            <w:rtl w:val="0"/>
          </w:rPr>
          <w:t xml:space="preserve">evellyn.oliveira@academico.ifpb.edu.br</w:t>
        </w:r>
      </w:hyperlink>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  </w:t>
      </w:r>
      <w:r w:rsidDel="00000000" w:rsidR="00000000" w:rsidRPr="00000000">
        <w:rPr>
          <w:rFonts w:ascii="Times New Roman" w:cs="Times New Roman" w:eastAsia="Times New Roman" w:hAnsi="Times New Roman"/>
          <w:sz w:val="20"/>
          <w:szCs w:val="20"/>
          <w:rtl w:val="0"/>
        </w:rPr>
        <w:t xml:space="preserve">Graduando, Bacharelado em Medicina veterinária, IFPB- Sousa PB. E-mail:mauricio.anjos@academico.ifpb.edu.br</w:t>
      </w:r>
    </w:p>
    <w:p w:rsidR="00000000" w:rsidDel="00000000" w:rsidP="00000000" w:rsidRDefault="00000000" w:rsidRPr="00000000" w14:paraId="0000000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  </w:t>
      </w:r>
      <w:r w:rsidDel="00000000" w:rsidR="00000000" w:rsidRPr="00000000">
        <w:rPr>
          <w:rFonts w:ascii="Times New Roman" w:cs="Times New Roman" w:eastAsia="Times New Roman" w:hAnsi="Times New Roman"/>
          <w:sz w:val="20"/>
          <w:szCs w:val="20"/>
          <w:rtl w:val="0"/>
        </w:rPr>
        <w:t xml:space="preserve">Graduando, Bacharelado em Medicina veterinária, IFPB- Sousa PB. E-mail:mariza.mayume@academico.ifpb.edu.br</w:t>
      </w:r>
    </w:p>
    <w:p w:rsidR="00000000" w:rsidDel="00000000" w:rsidP="00000000" w:rsidRDefault="00000000" w:rsidRPr="00000000" w14:paraId="0000000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  </w:t>
      </w:r>
      <w:r w:rsidDel="00000000" w:rsidR="00000000" w:rsidRPr="00000000">
        <w:rPr>
          <w:rFonts w:ascii="Times New Roman" w:cs="Times New Roman" w:eastAsia="Times New Roman" w:hAnsi="Times New Roman"/>
          <w:sz w:val="20"/>
          <w:szCs w:val="20"/>
          <w:rtl w:val="0"/>
        </w:rPr>
        <w:t xml:space="preserve">Graduando, Bacharelado em Medicina veterinária, IFPB- Sousa PB. E-mail:davidbfaria15@gmail.com</w:t>
      </w:r>
    </w:p>
    <w:p w:rsidR="00000000" w:rsidDel="00000000" w:rsidP="00000000" w:rsidRDefault="00000000" w:rsidRPr="00000000" w14:paraId="0000000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  </w:t>
      </w:r>
      <w:r w:rsidDel="00000000" w:rsidR="00000000" w:rsidRPr="00000000">
        <w:rPr>
          <w:rFonts w:ascii="Times New Roman" w:cs="Times New Roman" w:eastAsia="Times New Roman" w:hAnsi="Times New Roman"/>
          <w:sz w:val="20"/>
          <w:szCs w:val="20"/>
          <w:rtl w:val="0"/>
        </w:rPr>
        <w:t xml:space="preserve">Graduando, Bacharelado em Medicina veterinária, IFPB- Sousa PB. E-mail:beatriz.machado@academico.ifpb.edu.br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³ </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Docente em Medicina veterinária, IFPB- Sousa -PB.  E-mail: </w:t>
      </w:r>
      <w:hyperlink r:id="rId7">
        <w:r w:rsidDel="00000000" w:rsidR="00000000" w:rsidRPr="00000000">
          <w:rPr>
            <w:rFonts w:ascii="Times New Roman" w:cs="Times New Roman" w:eastAsia="Times New Roman" w:hAnsi="Times New Roman"/>
            <w:color w:val="1155cc"/>
            <w:sz w:val="20"/>
            <w:szCs w:val="20"/>
            <w:u w:val="single"/>
            <w:rtl w:val="0"/>
          </w:rPr>
          <w:t xml:space="preserve">thais.feitosa@ifpb.edu.br</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sz w:val="24"/>
          <w:szCs w:val="24"/>
          <w:rtl w:val="0"/>
        </w:rPr>
        <w:t xml:space="preserve">Resumo: </w:t>
      </w:r>
      <w:r w:rsidDel="00000000" w:rsidR="00000000" w:rsidRPr="00000000">
        <w:rPr>
          <w:rFonts w:ascii="Times New Roman" w:cs="Times New Roman" w:eastAsia="Times New Roman" w:hAnsi="Times New Roman"/>
          <w:color w:val="00000a"/>
          <w:sz w:val="24"/>
          <w:szCs w:val="24"/>
          <w:rtl w:val="0"/>
        </w:rPr>
        <w:t xml:space="preserve">A cunicultura é uma alternativa sustentável, com carne de alto valor nutricional e necessidade de rigoroso controle sanitário. Objetivou-se, neste estudo, analisar dados de condenação de carne de coelhos em frigoríficos de São Paulo entre 2023 e 2025. Trata-se de estudo descritivo, com dados obtidos do PGA-SIGSIF, avaliando condenações por números absolutos e percentuais. Foram registrados 9.288 casos de condenações parciais, sendo 51,64% (4796/9288) hepatopatias e 45,82% (4256/9288) nefropatias, com baixa ocorrência de lesões inflamatórias, neoplasias e abscessos. As alterações hepáticas e renais podem estar associadas a fatores parasitários, infecciosos, metabólicos e tóxicos, sugerindo falhas no manejo sanitário e alimentar. Contudo, a ausência de detalhamento etiológico limita a interpretação. Conclui-se que há alta ocorrência dessas alterações, reforçando a importância do manejo adequado e da inspeção sanitária para garantir a qualidade e segurança dos produtos.</w:t>
      </w:r>
    </w:p>
    <w:p w:rsidR="00000000" w:rsidDel="00000000" w:rsidP="00000000" w:rsidRDefault="00000000" w:rsidRPr="00000000" w14:paraId="0000000C">
      <w:pPr>
        <w:spacing w:after="0" w:line="240" w:lineRule="auto"/>
        <w:jc w:val="both"/>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b w:val="1"/>
          <w:bCs w:val="1"/>
          <w:color w:val="00000a"/>
          <w:sz w:val="24"/>
          <w:szCs w:val="24"/>
          <w:rtl w:val="0"/>
        </w:rPr>
        <w:t xml:space="preserve">Palavras-chave</w:t>
      </w:r>
      <w:r w:rsidDel="00000000" w:rsidR="00000000" w:rsidRPr="00000000">
        <w:rPr>
          <w:rFonts w:ascii="Times New Roman" w:cs="Times New Roman" w:eastAsia="Times New Roman" w:hAnsi="Times New Roman"/>
          <w:b w:val="1"/>
          <w:bCs w:val="1"/>
          <w:color w:val="00000a"/>
          <w:rtl w:val="0"/>
        </w:rPr>
        <w:t xml:space="preserve">:</w:t>
      </w:r>
      <w:r w:rsidDel="00000000" w:rsidR="00000000" w:rsidRPr="00000000">
        <w:rPr>
          <w:rFonts w:ascii="Times New Roman" w:cs="Times New Roman" w:eastAsia="Times New Roman" w:hAnsi="Times New Roman"/>
          <w:color w:val="00000a"/>
          <w:rtl w:val="0"/>
        </w:rPr>
        <w:t xml:space="preserve"> </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cunicultura; inspeção sanitária; condenação parcial; saúde pública; vísceras</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Os lagomorfos, como os coelhos, apresentam características que os tornam uma alternativa viável e sustentável para a produção de carne, destacando-se o alto valor nutricional do produto e a cunicultura como uma atividade simples, com baixo investimento inicial e bom potencial de rentabilidade (Silva, 2020; </w:t>
      </w:r>
      <w:r w:rsidDel="00000000" w:rsidR="00000000" w:rsidRPr="00000000">
        <w:rPr>
          <w:rFonts w:ascii="Times New Roman" w:cs="Times New Roman" w:eastAsia="Times New Roman" w:hAnsi="Times New Roman"/>
          <w:color w:val="222222"/>
          <w:sz w:val="24"/>
          <w:szCs w:val="24"/>
          <w:highlight w:val="white"/>
          <w:rtl w:val="0"/>
        </w:rPr>
        <w:t xml:space="preserve">Moraes</w:t>
      </w:r>
      <w:r w:rsidDel="00000000" w:rsidR="00000000" w:rsidRPr="00000000">
        <w:rPr>
          <w:rFonts w:ascii="Times New Roman" w:cs="Times New Roman" w:eastAsia="Times New Roman" w:hAnsi="Times New Roman"/>
          <w:sz w:val="24"/>
          <w:szCs w:val="24"/>
          <w:rtl w:val="0"/>
        </w:rPr>
        <w:t xml:space="preserve">, 2023). A carne continua sendo uma importante fonte de nutrientes, com elevado valor biológico, rica em proteínas, ferro, zinco, selênio e vitamina B12, contribuindo para uma alimentação equilibrada (Pereira, 2013). Além disso, de acordo com Nasr (2017), os lagomorfos apresentam alto desempenho zootécnico, com destaque para a eficiência reprodutiva, a boa conversão alimentar, o significativo ganho de peso diário e o rápido crescimento. Nesse contexto, assim como os demais produtos alimentícios, os lagomorfos exigem rigoroso controle sanitário, a fim de garantir a qualidade e a segurança dos produtos de origem animal. Segundo Ribeiro (2017), os requisitos sanitários para a obtenção do registro no SIF estão alinhados ao Codex Alimentarius, um programa elaborado pela Organização Mundial da Saúde que define diretrizes internacionais sobre códigos de conduta e recomendações relacionadas aos alimentos, à sua produção e à segurança alimentar. Dessa forma, o presente estudo tem como objetivo apresentar os dados obtidos da Plataforma de Gestão Agropecuária - Sistema de Informações Gerenciais do Serviço de Inspeção Federal (PGA-SIGSIF) sobre a condenação de carne de coelhos em frigoríficos do estado de São Paulo entre os anos de 2023 a 2025.</w:t>
      </w: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Metodologia :  </w:t>
      </w:r>
      <w:r w:rsidDel="00000000" w:rsidR="00000000" w:rsidRPr="00000000">
        <w:rPr>
          <w:rFonts w:ascii="Times New Roman" w:cs="Times New Roman" w:eastAsia="Times New Roman" w:hAnsi="Times New Roman"/>
          <w:sz w:val="24"/>
          <w:szCs w:val="24"/>
          <w:rtl w:val="0"/>
        </w:rPr>
        <w:t xml:space="preserve">Este é um estudo descritivo, baseado na busca ativa de dados obtidos na Plataforma de Gestão Agropecuária, por meio do Sistema de Informações Gerenciais do SIF, analisando frigoríficos de carne de coelhos no estado de São Paulo no período de 2023 a 2025. A análise considerou as variáveis de condenações e seus respectivos diagnósticos, sendo os resultados apresentados por meio de números absolutos e proporções.</w:t>
      </w:r>
    </w:p>
    <w:p w:rsidR="00000000" w:rsidDel="00000000" w:rsidP="00000000" w:rsidRDefault="00000000" w:rsidRPr="00000000" w14:paraId="00000011">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Fonts w:ascii="Times New Roman" w:cs="Times New Roman" w:eastAsia="Times New Roman" w:hAnsi="Times New Roman"/>
          <w:sz w:val="24"/>
          <w:szCs w:val="24"/>
          <w:rtl w:val="0"/>
        </w:rPr>
        <w:t xml:space="preserve">A análise dos dados de inspeção post mortem foi realizada em coelhos abatidos exclusivamente na GRANJA DOS IPÊS LTDA - ME, única no estado de São Paulo com abate dessa espécie, revelou um total de 9.288 casos  relacionados à condenação parcial no período de 2023 a 2025. Entre esses, 4.796 (51,64%) corresponderam a hepatopatias, enquanto 4.256 (45,82%) apresentaram nefropatias, resultando na condenação de fígado e rins. Além disso, foram registrados 151 casos (1,63%) de lesões inflamatórias, 66 (0,71%) de neoplasias e 19 (0,20%) de abscessos, afetando principalmente pulmões e carcaça.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Segundo Graham, da Rabbit.org Foundation, destacam-se algumas das principais doenças que afetam o fígado de coelhos, entre elas as parasitárias, como a coccidiose e a fasciolose; as bacterianas, como </w:t>
      </w:r>
      <w:r w:rsidDel="00000000" w:rsidR="00000000" w:rsidRPr="00000000">
        <w:rPr>
          <w:rFonts w:ascii="Times New Roman" w:cs="Times New Roman" w:eastAsia="Times New Roman" w:hAnsi="Times New Roman"/>
          <w:i w:val="1"/>
          <w:iCs w:val="1"/>
          <w:sz w:val="24"/>
          <w:szCs w:val="24"/>
          <w:rtl w:val="0"/>
        </w:rPr>
        <w:t xml:space="preserve">Pasteurella multocida</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Clostridium piliforme</w:t>
      </w:r>
      <w:r w:rsidDel="00000000" w:rsidR="00000000" w:rsidRPr="00000000">
        <w:rPr>
          <w:rFonts w:ascii="Times New Roman" w:cs="Times New Roman" w:eastAsia="Times New Roman" w:hAnsi="Times New Roman"/>
          <w:sz w:val="24"/>
          <w:szCs w:val="24"/>
          <w:rtl w:val="0"/>
        </w:rPr>
        <w:t xml:space="preserve">; além de fatores metabólicos, como a </w:t>
      </w:r>
      <w:r w:rsidDel="00000000" w:rsidR="00000000" w:rsidRPr="00000000">
        <w:rPr>
          <w:rFonts w:ascii="Times New Roman" w:cs="Times New Roman" w:eastAsia="Times New Roman" w:hAnsi="Times New Roman"/>
          <w:sz w:val="24"/>
          <w:szCs w:val="24"/>
          <w:rtl w:val="0"/>
        </w:rPr>
        <w:t xml:space="preserve">lipidose</w:t>
      </w:r>
      <w:r w:rsidDel="00000000" w:rsidR="00000000" w:rsidRPr="00000000">
        <w:rPr>
          <w:rFonts w:ascii="Times New Roman" w:cs="Times New Roman" w:eastAsia="Times New Roman" w:hAnsi="Times New Roman"/>
          <w:sz w:val="24"/>
          <w:szCs w:val="24"/>
          <w:rtl w:val="0"/>
        </w:rPr>
        <w:t xml:space="preserve"> hepática, e causas tóxicas. Esses achados podem sugerir a necessidade de maior atenção ao manejo sanitário e alimentar, embora a ausência de detalhamento etiológico limite conclusões mais específicas. Além disso, há uma elevada ocorrência de nefropatias, que podem estar associadas à infiltração gordurosa renal, nefrocalcinose e insuficiência renal aguda, bem como a agentes parasitários, como </w:t>
      </w:r>
      <w:r w:rsidDel="00000000" w:rsidR="00000000" w:rsidRPr="00000000">
        <w:rPr>
          <w:rFonts w:ascii="Times New Roman" w:cs="Times New Roman" w:eastAsia="Times New Roman" w:hAnsi="Times New Roman"/>
          <w:i w:val="1"/>
          <w:iCs w:val="1"/>
          <w:sz w:val="24"/>
          <w:szCs w:val="24"/>
          <w:rtl w:val="0"/>
        </w:rPr>
        <w:t xml:space="preserve">Encephalitozoon cuniculi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22222"/>
          <w:sz w:val="24"/>
          <w:szCs w:val="24"/>
          <w:highlight w:val="white"/>
          <w:rtl w:val="0"/>
        </w:rPr>
        <w:t xml:space="preserve">Brown, 2013)</w:t>
      </w:r>
      <w:r w:rsidDel="00000000" w:rsidR="00000000" w:rsidRPr="00000000">
        <w:rPr>
          <w:rFonts w:ascii="Times New Roman" w:cs="Times New Roman" w:eastAsia="Times New Roman" w:hAnsi="Times New Roman"/>
          <w:sz w:val="24"/>
          <w:szCs w:val="24"/>
          <w:rtl w:val="0"/>
        </w:rPr>
        <w:t xml:space="preserve">. Esses achados também podem indicar dietas inadequadas e falhas no manejo sanitário dos animais. Contudo, os demais achados, como lesões inflamatórias, neoplasias e abscessos, apresentaram baixa frequência em relação às hepatopatias e nefropatias. Por fim, é de suma importância manter atenção rigorosa às inspeções, mesmo em produtos alimentícios menos consumidos pela população, uma vez que irregularidades podem passar despercebidas.</w:t>
      </w: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Conclui-se que as hepatopatias e nefropatias foram as principais causas de condenação parcial em coelhos abatidos sob inspeção federal em São Paulo (2023–2025), destacando a importância do controle sanitário, manejo alimentar adequado e inspeção post mortem rigorosa para reduzir perdas e garantir a qualidade dos produtos.</w:t>
      </w:r>
      <w:r w:rsidDel="00000000" w:rsidR="00000000" w:rsidRPr="00000000">
        <w:rPr>
          <w:rtl w:val="0"/>
        </w:rPr>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 </w:t>
      </w:r>
      <w:r w:rsidDel="00000000" w:rsidR="00000000" w:rsidRPr="00000000">
        <w:rPr>
          <w:rtl w:val="0"/>
        </w:rPr>
      </w:r>
    </w:p>
    <w:p w:rsidR="00000000" w:rsidDel="00000000" w:rsidP="00000000" w:rsidRDefault="00000000" w:rsidRPr="00000000" w14:paraId="00000014">
      <w:pPr>
        <w:widowControl w:val="1"/>
        <w:spacing w:after="0" w:before="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BROWN, Harcourt, F. M. </w:t>
      </w:r>
      <w:r w:rsidDel="00000000" w:rsidR="00000000" w:rsidRPr="00000000">
        <w:rPr>
          <w:rFonts w:ascii="Times New Roman" w:cs="Times New Roman" w:eastAsia="Times New Roman" w:hAnsi="Times New Roman"/>
          <w:b w:val="1"/>
          <w:bCs w:val="1"/>
          <w:color w:val="222222"/>
          <w:sz w:val="24"/>
          <w:szCs w:val="24"/>
          <w:highlight w:val="white"/>
          <w:rtl w:val="0"/>
        </w:rPr>
        <w:t xml:space="preserve">Diagnosis of Renal Disease in Rabbits</w:t>
      </w:r>
      <w:r w:rsidDel="00000000" w:rsidR="00000000" w:rsidRPr="00000000">
        <w:rPr>
          <w:rFonts w:ascii="Times New Roman" w:cs="Times New Roman" w:eastAsia="Times New Roman" w:hAnsi="Times New Roman"/>
          <w:color w:val="222222"/>
          <w:sz w:val="24"/>
          <w:szCs w:val="24"/>
          <w:highlight w:val="white"/>
          <w:rtl w:val="0"/>
        </w:rPr>
        <w:t xml:space="preserve">. Veterinary Clinics of North America: Exotic Animal Practice, v. 16, n. 1, p. 145–174. 2013.</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37393c"/>
          <w:sz w:val="24"/>
          <w:szCs w:val="24"/>
          <w:highlight w:val="white"/>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37393c"/>
          <w:sz w:val="24"/>
          <w:szCs w:val="24"/>
          <w:highlight w:val="white"/>
          <w:rtl w:val="0"/>
        </w:rPr>
        <w:t xml:space="preserve">GRAHAM, Jennifer. </w:t>
      </w:r>
      <w:r w:rsidDel="00000000" w:rsidR="00000000" w:rsidRPr="00000000">
        <w:rPr>
          <w:rFonts w:ascii="Times New Roman" w:cs="Times New Roman" w:eastAsia="Times New Roman" w:hAnsi="Times New Roman"/>
          <w:b w:val="1"/>
          <w:bCs w:val="1"/>
          <w:color w:val="37393c"/>
          <w:sz w:val="24"/>
          <w:szCs w:val="24"/>
          <w:highlight w:val="white"/>
          <w:rtl w:val="0"/>
        </w:rPr>
        <w:t xml:space="preserve">The rabbit liver in health and disease</w:t>
      </w:r>
      <w:r w:rsidDel="00000000" w:rsidR="00000000" w:rsidRPr="00000000">
        <w:rPr>
          <w:rFonts w:ascii="Times New Roman" w:cs="Times New Roman" w:eastAsia="Times New Roman" w:hAnsi="Times New Roman"/>
          <w:color w:val="37393c"/>
          <w:sz w:val="24"/>
          <w:szCs w:val="24"/>
          <w:highlight w:val="white"/>
          <w:rtl w:val="0"/>
        </w:rPr>
        <w:t xml:space="preserve">. Disponível em: &lt;https://rabbit.org/health/liver-disease-in-rabbits/&gt;.</w:t>
      </w:r>
      <w:r w:rsidDel="00000000" w:rsidR="00000000" w:rsidRPr="00000000">
        <w:rPr>
          <w:rFonts w:ascii="Times New Roman" w:cs="Times New Roman" w:eastAsia="Times New Roman" w:hAnsi="Times New Roman"/>
          <w:color w:val="222222"/>
          <w:sz w:val="24"/>
          <w:szCs w:val="24"/>
          <w:highlight w:val="white"/>
          <w:rtl w:val="0"/>
        </w:rPr>
        <w:t xml:space="preserve">  Acesso em: 8 abr. 2026.</w:t>
      </w:r>
    </w:p>
    <w:p w:rsidR="00000000" w:rsidDel="00000000" w:rsidP="00000000" w:rsidRDefault="00000000" w:rsidRPr="00000000" w14:paraId="00000017">
      <w:pPr>
        <w:widowControl w:val="1"/>
        <w:spacing w:after="0" w:before="0" w:line="24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8">
      <w:pPr>
        <w:widowControl w:val="1"/>
        <w:spacing w:after="0" w:before="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NASR, Mohammed A. F. </w:t>
      </w:r>
      <w:r w:rsidDel="00000000" w:rsidR="00000000" w:rsidRPr="00000000">
        <w:rPr>
          <w:rFonts w:ascii="Times New Roman" w:cs="Times New Roman" w:eastAsia="Times New Roman" w:hAnsi="Times New Roman"/>
          <w:b w:val="1"/>
          <w:bCs w:val="1"/>
          <w:color w:val="222222"/>
          <w:sz w:val="24"/>
          <w:szCs w:val="24"/>
          <w:highlight w:val="white"/>
          <w:rtl w:val="0"/>
        </w:rPr>
        <w:t xml:space="preserve">Growth performance, carcass characteristics, meat quality and muscle amino-acid profile of different rabbits breeds and their crosses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4"/>
          <w:szCs w:val="24"/>
          <w:highlight w:val="white"/>
          <w:rtl w:val="0"/>
        </w:rPr>
        <w:t xml:space="preserve">Meat Science</w:t>
      </w:r>
      <w:r w:rsidDel="00000000" w:rsidR="00000000" w:rsidRPr="00000000">
        <w:rPr>
          <w:rFonts w:ascii="Times New Roman" w:cs="Times New Roman" w:eastAsia="Times New Roman" w:hAnsi="Times New Roman"/>
          <w:color w:val="222222"/>
          <w:sz w:val="24"/>
          <w:szCs w:val="24"/>
          <w:highlight w:val="white"/>
          <w:rtl w:val="0"/>
        </w:rPr>
        <w:t xml:space="preserve">, v. 134, p. 150-157, 2017.</w:t>
      </w:r>
    </w:p>
    <w:p w:rsidR="00000000" w:rsidDel="00000000" w:rsidP="00000000" w:rsidRDefault="00000000" w:rsidRPr="00000000" w14:paraId="00000019">
      <w:pPr>
        <w:widowControl w:val="1"/>
        <w:spacing w:after="0" w:before="0" w:line="24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A">
      <w:pPr>
        <w:widowControl w:val="1"/>
        <w:spacing w:after="0" w:before="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MORAES, Priscila de Oliveira. </w:t>
      </w:r>
      <w:r w:rsidDel="00000000" w:rsidR="00000000" w:rsidRPr="00000000">
        <w:rPr>
          <w:rFonts w:ascii="Times New Roman" w:cs="Times New Roman" w:eastAsia="Times New Roman" w:hAnsi="Times New Roman"/>
          <w:b w:val="1"/>
          <w:bCs w:val="1"/>
          <w:color w:val="222222"/>
          <w:sz w:val="24"/>
          <w:szCs w:val="24"/>
          <w:highlight w:val="white"/>
          <w:rtl w:val="0"/>
        </w:rPr>
        <w:t xml:space="preserve">Carne de coelho: do abate ao processamento</w:t>
      </w:r>
      <w:r w:rsidDel="00000000" w:rsidR="00000000" w:rsidRPr="00000000">
        <w:rPr>
          <w:rFonts w:ascii="Times New Roman" w:cs="Times New Roman" w:eastAsia="Times New Roman" w:hAnsi="Times New Roman"/>
          <w:color w:val="222222"/>
          <w:sz w:val="24"/>
          <w:szCs w:val="24"/>
          <w:highlight w:val="white"/>
          <w:rtl w:val="0"/>
        </w:rPr>
        <w:t xml:space="preserve">. In: ZOOTECNIA: tópicos atuais em pesquisa – volume 3. Editora Científica Digital, 2023. p. 207-230.</w:t>
      </w:r>
    </w:p>
    <w:p w:rsidR="00000000" w:rsidDel="00000000" w:rsidP="00000000" w:rsidRDefault="00000000" w:rsidRPr="00000000" w14:paraId="0000001B">
      <w:pPr>
        <w:widowControl w:val="1"/>
        <w:spacing w:after="0" w:before="0" w:line="24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C">
      <w:pPr>
        <w:widowControl w:val="1"/>
        <w:spacing w:after="0" w:before="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PEREIRA, Paula Manuela de Castro Cardoso; VICENTE, Ana Filipa dos Reis Baltazar. </w:t>
      </w:r>
      <w:r w:rsidDel="00000000" w:rsidR="00000000" w:rsidRPr="00000000">
        <w:rPr>
          <w:rFonts w:ascii="Times New Roman" w:cs="Times New Roman" w:eastAsia="Times New Roman" w:hAnsi="Times New Roman"/>
          <w:b w:val="1"/>
          <w:bCs w:val="1"/>
          <w:color w:val="222222"/>
          <w:sz w:val="24"/>
          <w:szCs w:val="24"/>
          <w:highlight w:val="white"/>
          <w:rtl w:val="0"/>
        </w:rPr>
        <w:t xml:space="preserve">Meat nutritional composition and nutritive role in the human diet</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4"/>
          <w:szCs w:val="24"/>
          <w:highlight w:val="white"/>
          <w:rtl w:val="0"/>
        </w:rPr>
        <w:t xml:space="preserve">Meat Science</w:t>
      </w:r>
      <w:r w:rsidDel="00000000" w:rsidR="00000000" w:rsidRPr="00000000">
        <w:rPr>
          <w:rFonts w:ascii="Times New Roman" w:cs="Times New Roman" w:eastAsia="Times New Roman" w:hAnsi="Times New Roman"/>
          <w:color w:val="222222"/>
          <w:sz w:val="24"/>
          <w:szCs w:val="24"/>
          <w:highlight w:val="white"/>
          <w:rtl w:val="0"/>
        </w:rPr>
        <w:t xml:space="preserve">, v. 93, n. 3, p. 586-592, 2013.</w:t>
      </w:r>
    </w:p>
    <w:p w:rsidR="00000000" w:rsidDel="00000000" w:rsidP="00000000" w:rsidRDefault="00000000" w:rsidRPr="00000000" w14:paraId="0000001D">
      <w:pPr>
        <w:widowControl w:val="1"/>
        <w:spacing w:after="0" w:before="0" w:line="24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E">
      <w:pPr>
        <w:widowControl w:val="1"/>
        <w:spacing w:after="0" w:before="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RIBEIRO, Helena; JAIME, Patrícia Constante; VENTURA, Deisy. </w:t>
      </w:r>
      <w:r w:rsidDel="00000000" w:rsidR="00000000" w:rsidRPr="00000000">
        <w:rPr>
          <w:rFonts w:ascii="Times New Roman" w:cs="Times New Roman" w:eastAsia="Times New Roman" w:hAnsi="Times New Roman"/>
          <w:b w:val="1"/>
          <w:bCs w:val="1"/>
          <w:color w:val="222222"/>
          <w:sz w:val="24"/>
          <w:szCs w:val="24"/>
          <w:highlight w:val="white"/>
          <w:rtl w:val="0"/>
        </w:rPr>
        <w:t xml:space="preserve">Alimentação e sustentabilidade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4"/>
          <w:szCs w:val="24"/>
          <w:highlight w:val="white"/>
          <w:rtl w:val="0"/>
        </w:rPr>
        <w:t xml:space="preserve">Estudos Avançados</w:t>
      </w:r>
      <w:r w:rsidDel="00000000" w:rsidR="00000000" w:rsidRPr="00000000">
        <w:rPr>
          <w:rFonts w:ascii="Times New Roman" w:cs="Times New Roman" w:eastAsia="Times New Roman" w:hAnsi="Times New Roman"/>
          <w:color w:val="222222"/>
          <w:sz w:val="24"/>
          <w:szCs w:val="24"/>
          <w:highlight w:val="white"/>
          <w:rtl w:val="0"/>
        </w:rPr>
        <w:t xml:space="preserve">, v. 31, n. 89, p. 185-198, 2017.</w:t>
      </w:r>
    </w:p>
    <w:p w:rsidR="00000000" w:rsidDel="00000000" w:rsidP="00000000" w:rsidRDefault="00000000" w:rsidRPr="00000000" w14:paraId="0000001F">
      <w:pPr>
        <w:widowControl w:val="1"/>
        <w:spacing w:after="0" w:before="0" w:line="24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0">
      <w:pPr>
        <w:widowControl w:val="1"/>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SILVA, Beatriz Paes. </w:t>
      </w:r>
      <w:r w:rsidDel="00000000" w:rsidR="00000000" w:rsidRPr="00000000">
        <w:rPr>
          <w:rFonts w:ascii="Times New Roman" w:cs="Times New Roman" w:eastAsia="Times New Roman" w:hAnsi="Times New Roman"/>
          <w:b w:val="1"/>
          <w:bCs w:val="1"/>
          <w:color w:val="222222"/>
          <w:sz w:val="24"/>
          <w:szCs w:val="24"/>
          <w:highlight w:val="white"/>
          <w:rtl w:val="0"/>
        </w:rPr>
        <w:t xml:space="preserve">Consumo de carne de coelho: aspectos culturais e sensoriais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4"/>
          <w:szCs w:val="24"/>
          <w:highlight w:val="white"/>
          <w:rtl w:val="0"/>
        </w:rPr>
        <w:t xml:space="preserve">Brazilian Journal of Development</w:t>
      </w:r>
      <w:r w:rsidDel="00000000" w:rsidR="00000000" w:rsidRPr="00000000">
        <w:rPr>
          <w:rFonts w:ascii="Times New Roman" w:cs="Times New Roman" w:eastAsia="Times New Roman" w:hAnsi="Times New Roman"/>
          <w:color w:val="222222"/>
          <w:sz w:val="24"/>
          <w:szCs w:val="24"/>
          <w:highlight w:val="white"/>
          <w:rtl w:val="0"/>
        </w:rPr>
        <w:t xml:space="preserve">, v. 6, n. 11, p. 93361-93371, 2020.</w:t>
      </w:r>
      <w:r w:rsidDel="00000000" w:rsidR="00000000" w:rsidRPr="00000000">
        <w:rPr>
          <w:rtl w:val="0"/>
        </w:rPr>
      </w:r>
    </w:p>
    <w:sectPr>
      <w:headerReference r:id="rId8" w:type="default"/>
      <w:footerReference r:id="rId9" w:type="default"/>
      <w:pgSz w:h="16838" w:w="11906" w:orient="portrait"/>
      <w:pgMar w:bottom="1418" w:top="269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759140" cy="1435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914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evellyn.oliveira@academico.ifpb.edu.br" TargetMode="External"/><Relationship Id="rId7" Type="http://schemas.openxmlformats.org/officeDocument/2006/relationships/hyperlink" Target="mailto:thais.feitosa@ifpb.edu.b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