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5B83" w14:textId="77777777" w:rsidR="00BC50CF" w:rsidRDefault="003A3492">
      <w:pPr>
        <w:pBdr>
          <w:top w:val="nil"/>
          <w:left w:val="nil"/>
          <w:bottom w:val="nil"/>
          <w:right w:val="nil"/>
          <w:between w:val="nil"/>
        </w:pBdr>
        <w:ind w:left="95"/>
        <w:rPr>
          <w:color w:val="000000"/>
          <w:sz w:val="20"/>
          <w:szCs w:val="20"/>
        </w:rPr>
      </w:pPr>
      <w:r>
        <w:rPr>
          <w:noProof/>
          <w:color w:val="000000"/>
          <w:sz w:val="20"/>
          <w:szCs w:val="20"/>
        </w:rPr>
        <w:drawing>
          <wp:inline distT="0" distB="0" distL="0" distR="0" wp14:anchorId="6FF2AECF" wp14:editId="4C293243">
            <wp:extent cx="5944416" cy="1481137"/>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4416" cy="1481137"/>
                    </a:xfrm>
                    <a:prstGeom prst="rect">
                      <a:avLst/>
                    </a:prstGeom>
                    <a:ln/>
                  </pic:spPr>
                </pic:pic>
              </a:graphicData>
            </a:graphic>
          </wp:inline>
        </w:drawing>
      </w:r>
    </w:p>
    <w:p w14:paraId="39CE709D" w14:textId="7CEDA256" w:rsidR="00BC50CF" w:rsidRPr="00ED1155" w:rsidRDefault="003A3492" w:rsidP="00ED1155">
      <w:pPr>
        <w:pStyle w:val="Ttulo1"/>
        <w:spacing w:before="230"/>
        <w:ind w:left="0" w:right="134"/>
        <w:jc w:val="center"/>
      </w:pPr>
      <w:r>
        <w:t>COLITE</w:t>
      </w:r>
      <w:r>
        <w:rPr>
          <w:noProof/>
        </w:rPr>
        <mc:AlternateContent>
          <mc:Choice Requires="wps">
            <w:drawing>
              <wp:anchor distT="0" distB="0" distL="0" distR="0" simplePos="0" relativeHeight="251658240" behindDoc="1" locked="0" layoutInCell="1" hidden="0" allowOverlap="1" wp14:anchorId="6379FFF1" wp14:editId="5A5CA4F4">
                <wp:simplePos x="0" y="0"/>
                <wp:positionH relativeFrom="column">
                  <wp:posOffset>5779501</wp:posOffset>
                </wp:positionH>
                <wp:positionV relativeFrom="paragraph">
                  <wp:posOffset>-703492</wp:posOffset>
                </wp:positionV>
                <wp:extent cx="80645" cy="149225"/>
                <wp:effectExtent l="0" t="0" r="0" b="0"/>
                <wp:wrapNone/>
                <wp:docPr id="1" name="Retângulos 1"/>
                <wp:cNvGraphicFramePr/>
                <a:graphic xmlns:a="http://schemas.openxmlformats.org/drawingml/2006/main">
                  <a:graphicData uri="http://schemas.microsoft.com/office/word/2010/wordprocessingShape">
                    <wps:wsp>
                      <wps:cNvSpPr/>
                      <wps:spPr>
                        <a:xfrm>
                          <a:off x="5310440" y="3710150"/>
                          <a:ext cx="71120" cy="139700"/>
                        </a:xfrm>
                        <a:prstGeom prst="rect">
                          <a:avLst/>
                        </a:prstGeom>
                        <a:noFill/>
                        <a:ln>
                          <a:noFill/>
                        </a:ln>
                      </wps:spPr>
                      <wps:txbx>
                        <w:txbxContent>
                          <w:p w14:paraId="6B87EBF6" w14:textId="77777777" w:rsidR="00BC50CF" w:rsidRDefault="003A3492">
                            <w:pPr>
                              <w:spacing w:line="219" w:lineRule="auto"/>
                              <w:textDirection w:val="btLr"/>
                            </w:pPr>
                            <w:r>
                              <w:rPr>
                                <w:rFonts w:ascii="Calibri" w:eastAsia="Calibri" w:hAnsi="Calibri" w:cs="Calibri"/>
                                <w:color w:val="000000"/>
                              </w:rPr>
                              <w:t>1</w:t>
                            </w:r>
                          </w:p>
                        </w:txbxContent>
                      </wps:txbx>
                      <wps:bodyPr spcFirstLastPara="1" wrap="square" lIns="0" tIns="0" rIns="0" bIns="0" anchor="t" anchorCtr="0">
                        <a:noAutofit/>
                      </wps:bodyPr>
                    </wps:wsp>
                  </a:graphicData>
                </a:graphic>
              </wp:anchor>
            </w:drawing>
          </mc:Choice>
          <mc:Fallback>
            <w:pict>
              <v:rect w14:anchorId="6379FFF1" id="Retângulos 1" o:spid="_x0000_s1026" style="position:absolute;left:0;text-align:left;margin-left:455.1pt;margin-top:-55.4pt;width:6.35pt;height:1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vLYrwEAAEgDAAAOAAAAZHJzL2Uyb0RvYy54bWysU8Fu2zAMvQ/YPwi6L7aTdtmMKMXQIkOB&#13;&#10;YgvQ7QMUWYoF2JJGKrHz96UUp+m227CL/CQSj++R9Opu7Dt21IDWO8GrWcmZdso31u0F//lj8+ET&#13;&#10;Zxila2TnnRb8pJHfrd+/Ww2h1nPf+q7RwIjEYT0EwdsYQ10UqFrdS5z5oB0FjYdeRrrCvmhADsTe&#13;&#10;d8W8LD8Wg4cmgFcakV4fzkG+zvzGaBW/G4M6sk5w0hbzCfncpbNYr2S9BxlaqyYZ8h9U9NI6KvpK&#13;&#10;9SCjZAewf1H1VoFHb+JM+b7wxlilswdyU5V/uHluZdDZCzUHw2ub8P/Rqm/H57AFasMQsEaCycVo&#13;&#10;oE9f0sdGwW8XVXlzQ+07Cb5YVmV1OzVOj5EpSlhW1ZzCiuLV4vOyzOHiyhMA41fte5aA4EBjyd2S&#13;&#10;xyeMVJtSLymprPMb23V5NJ377YES00txFZtQHHfj5GDnm9MWGAa1sVTrSWLcSqCRVpwNNGbB8ddB&#13;&#10;guase3TUx7QTFwAXsLsA6VTraVsiZ2d4H/PunDV9OURvbNafVJxLT+JoXNnWtFppH97ec9b1B1i/&#13;&#10;AAAA//8DAFBLAwQUAAYACAAAACEAEYYfwOYAAAARAQAADwAAAGRycy9kb3ducmV2LnhtbEyPQU/D&#13;&#10;MAyF70j8h8iTuG1JiwRN13SaGGgcYUMa3LLGayuapGqytfDrMSe4WLL9/Py+YjXZjl1wCK13CpKF&#13;&#10;AIau8qZ1tYK3/dM8AxaidkZ33qGCLwywKq+vCp0bP7pXvOxizcjEhVwraGLsc85D1aDVYeF7dLQ7&#13;&#10;+cHqSO1QczPokcxtx1Mh7rjVraMPje7xocHqc3e2CrZZv35/9t9j3T1+bA8vB7nZy6jUzWzaLKms&#13;&#10;l8AiTvHvAn4ZKD+UFOzoz84E1imQiUhJqmCeJIJISCLTVAI70ii7vwVeFvw/SfkDAAD//wMAUEsB&#13;&#10;Ai0AFAAGAAgAAAAhALaDOJL+AAAA4QEAABMAAAAAAAAAAAAAAAAAAAAAAFtDb250ZW50X1R5cGVz&#13;&#10;XS54bWxQSwECLQAUAAYACAAAACEAOP0h/9YAAACUAQAACwAAAAAAAAAAAAAAAAAvAQAAX3JlbHMv&#13;&#10;LnJlbHNQSwECLQAUAAYACAAAACEAIWby2K8BAABIAwAADgAAAAAAAAAAAAAAAAAuAgAAZHJzL2Uy&#13;&#10;b0RvYy54bWxQSwECLQAUAAYACAAAACEAEYYfwOYAAAARAQAADwAAAAAAAAAAAAAAAAAJBAAAZHJz&#13;&#10;L2Rvd25yZXYueG1sUEsFBgAAAAAEAAQA8wAAABwFAAAAAA==&#13;&#10;" filled="f" stroked="f">
                <v:textbox inset="0,0,0,0">
                  <w:txbxContent>
                    <w:p w14:paraId="6B87EBF6" w14:textId="77777777" w:rsidR="00BC50CF" w:rsidRDefault="003A3492">
                      <w:pPr>
                        <w:spacing w:line="219" w:lineRule="auto"/>
                        <w:textDirection w:val="btLr"/>
                      </w:pPr>
                      <w:r>
                        <w:rPr>
                          <w:rFonts w:ascii="Calibri" w:eastAsia="Calibri" w:hAnsi="Calibri" w:cs="Calibri"/>
                          <w:color w:val="000000"/>
                        </w:rPr>
                        <w:t>1</w:t>
                      </w:r>
                    </w:p>
                  </w:txbxContent>
                </v:textbox>
              </v:rect>
            </w:pict>
          </mc:Fallback>
        </mc:AlternateContent>
      </w:r>
      <w:r w:rsidR="00D659C0">
        <w:t xml:space="preserve"> PIOGRANULOMATOSA </w:t>
      </w:r>
      <w:r w:rsidR="00A3324B">
        <w:t xml:space="preserve">NECROSANTE COM ESTRUTURAS HIFAIS EM CÃO: </w:t>
      </w:r>
      <w:r w:rsidR="00317AAB">
        <w:t xml:space="preserve">ACHADOS COMPATÍVEIS COM PITIOSE INTESTINAL — </w:t>
      </w:r>
      <w:r w:rsidR="00ED1155">
        <w:t xml:space="preserve"> </w:t>
      </w:r>
      <w:r>
        <w:t>Relato de caso</w:t>
      </w:r>
    </w:p>
    <w:p w14:paraId="3FC2F91F" w14:textId="35A13CC7" w:rsidR="00BC50CF" w:rsidRPr="00ED1155" w:rsidRDefault="00CF3D91" w:rsidP="00ED1155">
      <w:pPr>
        <w:pBdr>
          <w:top w:val="nil"/>
          <w:left w:val="nil"/>
          <w:bottom w:val="nil"/>
          <w:right w:val="nil"/>
          <w:between w:val="nil"/>
        </w:pBdr>
        <w:spacing w:before="174"/>
        <w:ind w:left="146" w:firstLine="1810"/>
        <w:jc w:val="center"/>
        <w:rPr>
          <w:b/>
          <w:bCs/>
          <w:color w:val="000000"/>
          <w:sz w:val="24"/>
          <w:szCs w:val="24"/>
        </w:rPr>
      </w:pPr>
      <w:r>
        <w:rPr>
          <w:color w:val="000000"/>
          <w:sz w:val="24"/>
          <w:szCs w:val="24"/>
        </w:rPr>
        <w:t xml:space="preserve">Pâmela Santana </w:t>
      </w:r>
      <w:r w:rsidR="00ED1155" w:rsidRPr="00CF3D91">
        <w:rPr>
          <w:b/>
          <w:bCs/>
          <w:color w:val="000000"/>
          <w:sz w:val="24"/>
          <w:szCs w:val="24"/>
        </w:rPr>
        <w:t>MONTEIRO</w:t>
      </w:r>
      <w:r w:rsidR="003A3492">
        <w:rPr>
          <w:b/>
          <w:bCs/>
          <w:color w:val="000000"/>
          <w:sz w:val="24"/>
          <w:szCs w:val="24"/>
        </w:rPr>
        <w:t>¹</w:t>
      </w:r>
      <w:r w:rsidR="003A3492">
        <w:rPr>
          <w:color w:val="000000"/>
          <w:sz w:val="24"/>
          <w:szCs w:val="24"/>
        </w:rPr>
        <w:t xml:space="preserve">; </w:t>
      </w:r>
      <w:r w:rsidR="00ED1155">
        <w:rPr>
          <w:color w:val="000000"/>
          <w:sz w:val="24"/>
          <w:szCs w:val="24"/>
        </w:rPr>
        <w:t xml:space="preserve">Laryssa Lôbo </w:t>
      </w:r>
      <w:r w:rsidR="00ED1155" w:rsidRPr="00ED1155">
        <w:rPr>
          <w:b/>
          <w:bCs/>
          <w:color w:val="000000"/>
          <w:sz w:val="24"/>
          <w:szCs w:val="24"/>
        </w:rPr>
        <w:t>ALVES</w:t>
      </w:r>
      <w:r w:rsidR="00ED7A75" w:rsidRPr="00F00D4A">
        <w:rPr>
          <w:b/>
          <w:bCs/>
          <w:color w:val="000000"/>
          <w:sz w:val="24"/>
          <w:szCs w:val="24"/>
          <w:vertAlign w:val="superscript"/>
        </w:rPr>
        <w:t>2</w:t>
      </w:r>
      <w:r w:rsidR="003A3492" w:rsidRPr="00660C79">
        <w:rPr>
          <w:color w:val="000000"/>
          <w:sz w:val="24"/>
          <w:szCs w:val="24"/>
        </w:rPr>
        <w:t>;</w:t>
      </w:r>
      <w:r w:rsidR="003A3492">
        <w:rPr>
          <w:b/>
          <w:bCs/>
          <w:color w:val="000000"/>
          <w:sz w:val="24"/>
          <w:szCs w:val="24"/>
        </w:rPr>
        <w:t xml:space="preserve"> </w:t>
      </w:r>
      <w:r>
        <w:rPr>
          <w:color w:val="000000"/>
          <w:sz w:val="24"/>
          <w:szCs w:val="24"/>
        </w:rPr>
        <w:t xml:space="preserve">Victória Fernanda Brito </w:t>
      </w:r>
      <w:r w:rsidR="00ED1155" w:rsidRPr="00CF3D91">
        <w:rPr>
          <w:b/>
          <w:bCs/>
          <w:color w:val="000000"/>
          <w:sz w:val="24"/>
          <w:szCs w:val="24"/>
        </w:rPr>
        <w:t>CAVALCANT</w:t>
      </w:r>
      <w:r w:rsidR="006D3C68">
        <w:rPr>
          <w:b/>
          <w:bCs/>
          <w:color w:val="000000"/>
          <w:sz w:val="24"/>
          <w:szCs w:val="24"/>
        </w:rPr>
        <w:t>I</w:t>
      </w:r>
      <w:r w:rsidR="00F00D4A">
        <w:rPr>
          <w:b/>
          <w:bCs/>
          <w:color w:val="000000"/>
          <w:sz w:val="24"/>
          <w:szCs w:val="24"/>
          <w:vertAlign w:val="superscript"/>
        </w:rPr>
        <w:t>1</w:t>
      </w:r>
      <w:r w:rsidR="003A3492">
        <w:rPr>
          <w:color w:val="000000"/>
          <w:sz w:val="24"/>
          <w:szCs w:val="24"/>
        </w:rPr>
        <w:t xml:space="preserve">; </w:t>
      </w:r>
      <w:r>
        <w:rPr>
          <w:color w:val="000000"/>
          <w:sz w:val="24"/>
          <w:szCs w:val="24"/>
        </w:rPr>
        <w:t xml:space="preserve">Iana Glicia de Sousa </w:t>
      </w:r>
      <w:r w:rsidR="00ED794F" w:rsidRPr="00ED794F">
        <w:rPr>
          <w:b/>
          <w:bCs/>
          <w:color w:val="000000"/>
          <w:sz w:val="24"/>
          <w:szCs w:val="24"/>
        </w:rPr>
        <w:t>ALENCAR</w:t>
      </w:r>
      <w:r w:rsidR="0028415B" w:rsidRPr="0028415B">
        <w:rPr>
          <w:b/>
          <w:bCs/>
          <w:color w:val="000000"/>
          <w:sz w:val="24"/>
          <w:szCs w:val="24"/>
          <w:vertAlign w:val="superscript"/>
        </w:rPr>
        <w:t>1</w:t>
      </w:r>
      <w:r w:rsidR="003A3492" w:rsidRPr="00A529ED">
        <w:rPr>
          <w:color w:val="000000"/>
          <w:sz w:val="24"/>
          <w:szCs w:val="24"/>
        </w:rPr>
        <w:t>;</w:t>
      </w:r>
      <w:r w:rsidR="003A3492">
        <w:rPr>
          <w:color w:val="000000"/>
          <w:sz w:val="24"/>
          <w:szCs w:val="24"/>
        </w:rPr>
        <w:t xml:space="preserve"> </w:t>
      </w:r>
      <w:r>
        <w:rPr>
          <w:color w:val="000000"/>
          <w:sz w:val="24"/>
          <w:szCs w:val="24"/>
        </w:rPr>
        <w:t xml:space="preserve">José Daniel de Castro </w:t>
      </w:r>
      <w:r w:rsidR="00ED1155" w:rsidRPr="00ED1155">
        <w:rPr>
          <w:b/>
          <w:bCs/>
          <w:color w:val="000000"/>
          <w:sz w:val="24"/>
          <w:szCs w:val="24"/>
        </w:rPr>
        <w:t>MACEDO</w:t>
      </w:r>
      <w:r w:rsidR="0028415B">
        <w:rPr>
          <w:b/>
          <w:bCs/>
          <w:color w:val="000000"/>
          <w:sz w:val="24"/>
          <w:szCs w:val="24"/>
          <w:vertAlign w:val="superscript"/>
        </w:rPr>
        <w:t>1</w:t>
      </w:r>
      <w:r w:rsidR="00ED1155">
        <w:rPr>
          <w:color w:val="000000"/>
          <w:sz w:val="24"/>
          <w:szCs w:val="24"/>
        </w:rPr>
        <w:t>; Pedro Herme</w:t>
      </w:r>
      <w:r w:rsidR="00D83EE9">
        <w:rPr>
          <w:color w:val="000000"/>
          <w:sz w:val="24"/>
          <w:szCs w:val="24"/>
        </w:rPr>
        <w:t>s</w:t>
      </w:r>
      <w:r w:rsidR="00ED1155">
        <w:rPr>
          <w:color w:val="000000"/>
          <w:sz w:val="24"/>
          <w:szCs w:val="24"/>
        </w:rPr>
        <w:t xml:space="preserve">on Oliveira </w:t>
      </w:r>
      <w:r w:rsidR="00ED1155" w:rsidRPr="00ED1155">
        <w:rPr>
          <w:b/>
          <w:bCs/>
          <w:color w:val="000000"/>
          <w:sz w:val="24"/>
          <w:szCs w:val="24"/>
        </w:rPr>
        <w:t>FEITOSA</w:t>
      </w:r>
      <w:r w:rsidR="0028415B">
        <w:rPr>
          <w:b/>
          <w:bCs/>
          <w:color w:val="000000"/>
          <w:sz w:val="24"/>
          <w:szCs w:val="24"/>
          <w:vertAlign w:val="superscript"/>
        </w:rPr>
        <w:t>2</w:t>
      </w:r>
      <w:r w:rsidR="00ED1155">
        <w:rPr>
          <w:color w:val="000000"/>
          <w:sz w:val="24"/>
          <w:szCs w:val="24"/>
        </w:rPr>
        <w:t>; Manoel Oliveira de</w:t>
      </w:r>
      <w:r w:rsidR="00ED1155" w:rsidRPr="00ED1155">
        <w:rPr>
          <w:b/>
          <w:bCs/>
          <w:color w:val="000000"/>
          <w:sz w:val="24"/>
          <w:szCs w:val="24"/>
        </w:rPr>
        <w:t xml:space="preserve"> SOUSA</w:t>
      </w:r>
      <w:r w:rsidR="0028415B">
        <w:rPr>
          <w:b/>
          <w:bCs/>
          <w:color w:val="000000"/>
          <w:sz w:val="24"/>
          <w:szCs w:val="24"/>
          <w:vertAlign w:val="superscript"/>
        </w:rPr>
        <w:t>2</w:t>
      </w:r>
    </w:p>
    <w:p w14:paraId="3B49F50F" w14:textId="0213B8EF" w:rsidR="00ED1155" w:rsidRPr="00ED1155" w:rsidRDefault="003A3492" w:rsidP="00ED1155">
      <w:pPr>
        <w:spacing w:before="162"/>
        <w:ind w:left="146"/>
        <w:rPr>
          <w:sz w:val="20"/>
          <w:szCs w:val="20"/>
          <w:u w:val="single"/>
        </w:rPr>
      </w:pPr>
      <w:r>
        <w:rPr>
          <w:sz w:val="20"/>
          <w:szCs w:val="20"/>
          <w:vertAlign w:val="superscript"/>
        </w:rPr>
        <w:t>1</w:t>
      </w:r>
      <w:r w:rsidR="002E3D4C">
        <w:rPr>
          <w:sz w:val="20"/>
          <w:szCs w:val="20"/>
        </w:rPr>
        <w:t>Discente do curso</w:t>
      </w:r>
      <w:r w:rsidR="002538AB">
        <w:rPr>
          <w:sz w:val="20"/>
          <w:szCs w:val="20"/>
        </w:rPr>
        <w:t xml:space="preserve"> de graduação</w:t>
      </w:r>
      <w:r w:rsidR="002E3D4C">
        <w:rPr>
          <w:sz w:val="20"/>
          <w:szCs w:val="20"/>
        </w:rPr>
        <w:t xml:space="preserve"> </w:t>
      </w:r>
      <w:r w:rsidR="002538AB">
        <w:rPr>
          <w:sz w:val="20"/>
          <w:szCs w:val="20"/>
        </w:rPr>
        <w:t>em</w:t>
      </w:r>
      <w:r w:rsidR="002E3D4C">
        <w:rPr>
          <w:sz w:val="20"/>
          <w:szCs w:val="20"/>
        </w:rPr>
        <w:t xml:space="preserve"> medicina veterinária da UNILEÃO. </w:t>
      </w:r>
      <w:r w:rsidR="000221E1">
        <w:rPr>
          <w:sz w:val="20"/>
          <w:szCs w:val="20"/>
        </w:rPr>
        <w:t>E-mail:</w:t>
      </w:r>
      <w:r w:rsidR="00924842">
        <w:rPr>
          <w:sz w:val="20"/>
          <w:szCs w:val="20"/>
        </w:rPr>
        <w:t xml:space="preserve"> </w:t>
      </w:r>
      <w:r w:rsidR="00924842" w:rsidRPr="0072062C">
        <w:rPr>
          <w:sz w:val="20"/>
          <w:szCs w:val="20"/>
          <w:u w:val="single"/>
        </w:rPr>
        <w:t>ppamelasantanah@gmail.com</w:t>
      </w:r>
    </w:p>
    <w:p w14:paraId="53610D68" w14:textId="1497AF2D" w:rsidR="00BC50CF" w:rsidRDefault="00381CAB">
      <w:pPr>
        <w:ind w:left="146"/>
        <w:rPr>
          <w:sz w:val="20"/>
          <w:szCs w:val="20"/>
        </w:rPr>
      </w:pPr>
      <w:r>
        <w:rPr>
          <w:sz w:val="20"/>
          <w:szCs w:val="20"/>
          <w:vertAlign w:val="superscript"/>
        </w:rPr>
        <w:t>2</w:t>
      </w:r>
      <w:r w:rsidR="001D49B6">
        <w:rPr>
          <w:sz w:val="20"/>
          <w:szCs w:val="20"/>
        </w:rPr>
        <w:t>Médico Veterinário</w:t>
      </w:r>
      <w:r w:rsidR="00ED1155">
        <w:rPr>
          <w:sz w:val="20"/>
          <w:szCs w:val="20"/>
        </w:rPr>
        <w:t xml:space="preserve"> do Hospital Veterinário </w:t>
      </w:r>
      <w:r w:rsidR="006323A1">
        <w:rPr>
          <w:sz w:val="20"/>
          <w:szCs w:val="20"/>
        </w:rPr>
        <w:t>UNILEÃO</w:t>
      </w:r>
      <w:r w:rsidR="003A3492">
        <w:rPr>
          <w:sz w:val="20"/>
          <w:szCs w:val="20"/>
        </w:rPr>
        <w:t>.</w:t>
      </w:r>
    </w:p>
    <w:p w14:paraId="6AF1B39F" w14:textId="77777777" w:rsidR="00E1590D" w:rsidRDefault="00E1590D">
      <w:pPr>
        <w:ind w:left="146"/>
        <w:rPr>
          <w:sz w:val="20"/>
          <w:szCs w:val="20"/>
        </w:rPr>
      </w:pPr>
    </w:p>
    <w:p w14:paraId="01F9A80B" w14:textId="4CEF36D6" w:rsidR="00C127CB" w:rsidRPr="00A86CAE" w:rsidRDefault="003A3492" w:rsidP="00F40D4C">
      <w:pPr>
        <w:pStyle w:val="p1"/>
        <w:jc w:val="both"/>
        <w:rPr>
          <w:rFonts w:ascii="Times New Roman" w:hAnsi="Times New Roman"/>
          <w:color w:val="00000A"/>
          <w:sz w:val="22"/>
          <w:szCs w:val="22"/>
        </w:rPr>
      </w:pPr>
      <w:r>
        <w:rPr>
          <w:b/>
          <w:bCs/>
          <w:color w:val="000000"/>
          <w:sz w:val="24"/>
          <w:szCs w:val="24"/>
        </w:rPr>
        <w:t>Resumo:</w:t>
      </w:r>
      <w:r w:rsidR="00C13A93">
        <w:rPr>
          <w:color w:val="00000A"/>
          <w:sz w:val="24"/>
          <w:szCs w:val="24"/>
        </w:rPr>
        <w:t xml:space="preserve"> </w:t>
      </w:r>
      <w:r w:rsidR="00C13A93" w:rsidRPr="00A86CAE">
        <w:rPr>
          <w:rFonts w:ascii="Times New Roman" w:hAnsi="Times New Roman"/>
          <w:color w:val="00000A"/>
          <w:sz w:val="22"/>
          <w:szCs w:val="22"/>
        </w:rPr>
        <w:t>Alterações gastrointestinais são frequentemente observadas na rotina clínica de cães e podem apresentar múltiplas etiologias, incluindo agentes infecciosos. Descreve-se um caso de colite piogranulomatosa necrosante em um cão, caracterizada por intensa resposta inflamatória, necrose tecidual e presença de estruturas hifais no cólon. O quadro apresentou evolução crônica e resposta insatisfatória à terapia empírica instituída, reforçando a suspeita de etiologia não bacteriana. A avaliação clínica, associada a exames complementares, mostrou-se fundamental para a condução do caso, destacando a importância da investigação diagnóstica em processos infiltrativos intestinais, especialmente na diferenciação com afecções neoplásicas.</w:t>
      </w:r>
    </w:p>
    <w:p w14:paraId="3FB08ECA" w14:textId="2720D07E" w:rsidR="00BC50CF" w:rsidRDefault="003A3492">
      <w:pPr>
        <w:spacing w:before="157"/>
        <w:rPr>
          <w:sz w:val="24"/>
          <w:szCs w:val="24"/>
        </w:rPr>
      </w:pPr>
      <w:r>
        <w:rPr>
          <w:color w:val="00000A"/>
          <w:sz w:val="24"/>
          <w:szCs w:val="24"/>
        </w:rPr>
        <w:t xml:space="preserve"> </w:t>
      </w:r>
      <w:r>
        <w:rPr>
          <w:b/>
          <w:bCs/>
          <w:color w:val="00000A"/>
          <w:sz w:val="24"/>
          <w:szCs w:val="24"/>
        </w:rPr>
        <w:t>Palavras-chave:</w:t>
      </w:r>
      <w:r w:rsidR="006C7178">
        <w:rPr>
          <w:color w:val="00000A"/>
        </w:rPr>
        <w:t xml:space="preserve"> etiologia</w:t>
      </w:r>
      <w:r w:rsidRPr="00405D98">
        <w:rPr>
          <w:color w:val="00000A"/>
        </w:rPr>
        <w:t>;</w:t>
      </w:r>
      <w:r w:rsidR="006C7178">
        <w:rPr>
          <w:color w:val="00000A"/>
        </w:rPr>
        <w:t xml:space="preserve"> infeccios</w:t>
      </w:r>
      <w:r w:rsidR="00BF631A">
        <w:rPr>
          <w:color w:val="00000A"/>
        </w:rPr>
        <w:t>o</w:t>
      </w:r>
      <w:r w:rsidRPr="00405D98">
        <w:rPr>
          <w:color w:val="00000A"/>
        </w:rPr>
        <w:t>;</w:t>
      </w:r>
      <w:r w:rsidR="006C7178">
        <w:rPr>
          <w:color w:val="00000A"/>
        </w:rPr>
        <w:t xml:space="preserve"> tecidual</w:t>
      </w:r>
      <w:r>
        <w:rPr>
          <w:color w:val="00000A"/>
          <w:sz w:val="24"/>
          <w:szCs w:val="24"/>
        </w:rPr>
        <w:t>.</w:t>
      </w:r>
    </w:p>
    <w:p w14:paraId="7362A99B" w14:textId="77777777" w:rsidR="00BC50CF" w:rsidRDefault="00BC50CF">
      <w:pPr>
        <w:pBdr>
          <w:top w:val="nil"/>
          <w:left w:val="nil"/>
          <w:bottom w:val="nil"/>
          <w:right w:val="nil"/>
          <w:between w:val="nil"/>
        </w:pBdr>
        <w:spacing w:before="2"/>
        <w:rPr>
          <w:color w:val="000000"/>
          <w:sz w:val="24"/>
          <w:szCs w:val="24"/>
        </w:rPr>
      </w:pPr>
    </w:p>
    <w:p w14:paraId="699E6135" w14:textId="77777777" w:rsidR="00CF3D91" w:rsidRDefault="003A3492" w:rsidP="00CF3D91">
      <w:pPr>
        <w:pStyle w:val="p1"/>
        <w:spacing w:line="360" w:lineRule="auto"/>
        <w:jc w:val="both"/>
        <w:rPr>
          <w:b/>
          <w:bCs/>
          <w:color w:val="000000"/>
          <w:sz w:val="24"/>
          <w:szCs w:val="24"/>
        </w:rPr>
      </w:pPr>
      <w:r>
        <w:rPr>
          <w:b/>
          <w:bCs/>
          <w:color w:val="000000"/>
          <w:sz w:val="24"/>
          <w:szCs w:val="24"/>
        </w:rPr>
        <w:t xml:space="preserve">Introdução: </w:t>
      </w:r>
    </w:p>
    <w:p w14:paraId="18E90EAE" w14:textId="0E6851FB" w:rsidR="00CA5FFF" w:rsidRPr="00CA5FFF" w:rsidRDefault="00BE1AD3" w:rsidP="00626F21">
      <w:pPr>
        <w:pStyle w:val="p1"/>
        <w:spacing w:line="360" w:lineRule="auto"/>
        <w:jc w:val="both"/>
        <w:rPr>
          <w:rFonts w:ascii="Times New Roman" w:hAnsi="Times New Roman"/>
          <w:sz w:val="24"/>
          <w:szCs w:val="24"/>
        </w:rPr>
      </w:pPr>
      <w:r w:rsidRPr="00327D31">
        <w:rPr>
          <w:rStyle w:val="s1"/>
          <w:rFonts w:ascii="Times New Roman" w:hAnsi="Times New Roman"/>
          <w:sz w:val="24"/>
          <w:szCs w:val="24"/>
        </w:rPr>
        <w:t xml:space="preserve">As doenças do trato gastrointestinal estão entre as afecções mais frequentemente observadas na clínica de pequenos animais, sendo causa comum de atendimento veterinário em cães. Essas enfermidades podem acometer diferentes partes do sistema digestório e estão relacionadas a diversas etiologias, como processos inflamatórios, infecciosos, parasitários, imunomediados e neoplásicos (Amorim </w:t>
      </w:r>
      <w:r w:rsidRPr="004B5750">
        <w:rPr>
          <w:rStyle w:val="s1"/>
          <w:rFonts w:ascii="Times New Roman" w:hAnsi="Times New Roman"/>
          <w:i/>
          <w:iCs/>
          <w:sz w:val="24"/>
          <w:szCs w:val="24"/>
        </w:rPr>
        <w:t>et al.</w:t>
      </w:r>
      <w:r w:rsidRPr="00327D31">
        <w:rPr>
          <w:rStyle w:val="s1"/>
          <w:rFonts w:ascii="Times New Roman" w:hAnsi="Times New Roman"/>
          <w:sz w:val="24"/>
          <w:szCs w:val="24"/>
        </w:rPr>
        <w:t>, 2016).</w:t>
      </w:r>
      <w:r w:rsidR="00CF3D91" w:rsidRPr="00327D31">
        <w:rPr>
          <w:rFonts w:ascii="Times New Roman" w:hAnsi="Times New Roman"/>
          <w:sz w:val="24"/>
          <w:szCs w:val="24"/>
        </w:rPr>
        <w:t xml:space="preserve"> </w:t>
      </w:r>
      <w:r w:rsidRPr="00327D31">
        <w:rPr>
          <w:rStyle w:val="s1"/>
          <w:rFonts w:ascii="Times New Roman" w:hAnsi="Times New Roman"/>
          <w:sz w:val="24"/>
          <w:szCs w:val="24"/>
        </w:rPr>
        <w:t xml:space="preserve">A colite é caracterizada pela inflamação do cólon, sendo uma causa comum de distúrbios gastrointestinais em cães, podendo apresentar padrão piogranulomatoso associado à necrose tecidual. Os sinais clínicos incluem fezes amolecidas com muco ou sangue e aumento da frequência de evacuação, com diagnóstico baseado na avaliação clínica e em exames complementares, como endoscopia e histopatologia (Kumar </w:t>
      </w:r>
      <w:r w:rsidRPr="004B5750">
        <w:rPr>
          <w:rStyle w:val="s1"/>
          <w:rFonts w:ascii="Times New Roman" w:hAnsi="Times New Roman"/>
          <w:i/>
          <w:iCs/>
          <w:sz w:val="24"/>
          <w:szCs w:val="24"/>
        </w:rPr>
        <w:t>et al.</w:t>
      </w:r>
      <w:r w:rsidRPr="00327D31">
        <w:rPr>
          <w:rStyle w:val="s1"/>
          <w:rFonts w:ascii="Times New Roman" w:hAnsi="Times New Roman"/>
          <w:sz w:val="24"/>
          <w:szCs w:val="24"/>
        </w:rPr>
        <w:t>, 2024).</w:t>
      </w:r>
      <w:r w:rsidR="001F2C6C" w:rsidRPr="00327D31">
        <w:rPr>
          <w:rFonts w:ascii="Times New Roman" w:hAnsi="Times New Roman"/>
          <w:sz w:val="24"/>
          <w:szCs w:val="24"/>
        </w:rPr>
        <w:t xml:space="preserve"> Dentre as etiologias infecciosas, destaca-se a pitiose intestinal, causada por </w:t>
      </w:r>
      <w:r w:rsidR="001F2C6C" w:rsidRPr="0071609A">
        <w:rPr>
          <w:rFonts w:ascii="Times New Roman" w:hAnsi="Times New Roman"/>
          <w:i/>
          <w:iCs/>
          <w:sz w:val="24"/>
          <w:szCs w:val="24"/>
        </w:rPr>
        <w:t xml:space="preserve">Pythium insidiosum, </w:t>
      </w:r>
      <w:r w:rsidR="001F2C6C" w:rsidRPr="00327D31">
        <w:rPr>
          <w:rFonts w:ascii="Times New Roman" w:hAnsi="Times New Roman"/>
          <w:sz w:val="24"/>
          <w:szCs w:val="24"/>
        </w:rPr>
        <w:t xml:space="preserve">caracterizada por inflamação piogranulomatosa infiltrativa da parede intestinal, podendo mimetizar processos neoplásicos (Mattos </w:t>
      </w:r>
      <w:r w:rsidR="001F2C6C" w:rsidRPr="00327D31">
        <w:rPr>
          <w:rFonts w:ascii="Times New Roman" w:hAnsi="Times New Roman"/>
          <w:i/>
          <w:iCs/>
          <w:sz w:val="24"/>
          <w:szCs w:val="24"/>
        </w:rPr>
        <w:t>et al.,</w:t>
      </w:r>
      <w:r w:rsidR="001F2C6C" w:rsidRPr="00327D31">
        <w:rPr>
          <w:rFonts w:ascii="Times New Roman" w:hAnsi="Times New Roman"/>
          <w:sz w:val="24"/>
          <w:szCs w:val="24"/>
        </w:rPr>
        <w:t xml:space="preserve"> 2024).</w:t>
      </w:r>
      <w:r w:rsidR="001F2C6C" w:rsidRPr="00327D31">
        <w:rPr>
          <w:rStyle w:val="s1"/>
          <w:rFonts w:ascii="Times New Roman" w:hAnsi="Times New Roman"/>
          <w:sz w:val="24"/>
          <w:szCs w:val="24"/>
        </w:rPr>
        <w:t xml:space="preserve"> </w:t>
      </w:r>
      <w:r w:rsidR="00751ECF" w:rsidRPr="00327D31">
        <w:rPr>
          <w:rFonts w:ascii="Times New Roman" w:hAnsi="Times New Roman"/>
          <w:sz w:val="24"/>
          <w:szCs w:val="24"/>
        </w:rPr>
        <w:t xml:space="preserve"> </w:t>
      </w:r>
      <w:r w:rsidRPr="00327D31">
        <w:rPr>
          <w:rStyle w:val="s1"/>
          <w:rFonts w:ascii="Times New Roman" w:hAnsi="Times New Roman"/>
          <w:sz w:val="24"/>
          <w:szCs w:val="24"/>
        </w:rPr>
        <w:t>O presente trabalho tem como objetivo relatar um caso de colite piogranulomatosa e necrosante associada à presença de hifas em um cão, destacando os principais achados clínicos, ultrassonográficos e histopatológicos</w:t>
      </w:r>
      <w:r w:rsidR="00565436" w:rsidRPr="00327D31">
        <w:rPr>
          <w:rStyle w:val="s1"/>
          <w:rFonts w:ascii="Times New Roman" w:hAnsi="Times New Roman"/>
          <w:sz w:val="24"/>
          <w:szCs w:val="24"/>
        </w:rPr>
        <w:t xml:space="preserve"> e comparando com diagnósticos diferenciais.</w:t>
      </w:r>
    </w:p>
    <w:p w14:paraId="37628A3E" w14:textId="77777777" w:rsidR="00BC50CF" w:rsidRDefault="003A3492">
      <w:pPr>
        <w:ind w:left="95"/>
      </w:pPr>
      <w:r>
        <w:rPr>
          <w:noProof/>
          <w:sz w:val="20"/>
          <w:szCs w:val="20"/>
        </w:rPr>
        <w:lastRenderedPageBreak/>
        <w:drawing>
          <wp:inline distT="0" distB="0" distL="0" distR="0" wp14:anchorId="2F310DC4" wp14:editId="07E9EBFA">
            <wp:extent cx="5944416" cy="148113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4416" cy="1481137"/>
                    </a:xfrm>
                    <a:prstGeom prst="rect">
                      <a:avLst/>
                    </a:prstGeom>
                    <a:ln/>
                  </pic:spPr>
                </pic:pic>
              </a:graphicData>
            </a:graphic>
          </wp:inline>
        </w:drawing>
      </w:r>
    </w:p>
    <w:p w14:paraId="1A8F0C44" w14:textId="63D3B22F" w:rsidR="00BC50CF" w:rsidRDefault="00BC50CF" w:rsidP="003401D9">
      <w:pPr>
        <w:pStyle w:val="Ttulo1"/>
        <w:spacing w:line="360" w:lineRule="auto"/>
        <w:ind w:left="0"/>
        <w:jc w:val="both"/>
        <w:rPr>
          <w:b w:val="0"/>
          <w:bCs w:val="0"/>
        </w:rPr>
      </w:pPr>
    </w:p>
    <w:p w14:paraId="4492CF05" w14:textId="41D8F92C" w:rsidR="002C51B6" w:rsidRDefault="002C51B6" w:rsidP="00DE6BBC">
      <w:pPr>
        <w:pStyle w:val="p1"/>
        <w:spacing w:line="360" w:lineRule="auto"/>
        <w:jc w:val="both"/>
        <w:rPr>
          <w:rFonts w:ascii="Times New Roman" w:hAnsi="Times New Roman"/>
          <w:sz w:val="24"/>
          <w:szCs w:val="24"/>
        </w:rPr>
      </w:pPr>
      <w:r w:rsidRPr="00DE6BBC">
        <w:rPr>
          <w:rFonts w:ascii="Times New Roman" w:hAnsi="Times New Roman"/>
          <w:b/>
          <w:bCs/>
          <w:sz w:val="24"/>
          <w:szCs w:val="24"/>
        </w:rPr>
        <w:t>Relato de caso:</w:t>
      </w:r>
      <w:r w:rsidR="00DE6BBC" w:rsidRPr="00DE6BBC">
        <w:rPr>
          <w:rFonts w:ascii="Times New Roman" w:hAnsi="Times New Roman"/>
          <w:b/>
          <w:bCs/>
          <w:sz w:val="24"/>
          <w:szCs w:val="24"/>
        </w:rPr>
        <w:t xml:space="preserve"> </w:t>
      </w:r>
      <w:r w:rsidR="00DE6BBC" w:rsidRPr="00DE6BBC">
        <w:rPr>
          <w:rFonts w:ascii="Times New Roman" w:hAnsi="Times New Roman"/>
          <w:sz w:val="24"/>
          <w:szCs w:val="24"/>
        </w:rPr>
        <w:t>Deu entrada no Hospital Veterinário Unileão uma cadela Husky Siberiano, 2 anos, 22,7 kg, com histórico de diarreia sanguinolenta há quatro meses, associada à hiporexia e êmese. O animal</w:t>
      </w:r>
      <w:r w:rsidR="008764BA">
        <w:rPr>
          <w:rFonts w:ascii="Times New Roman" w:hAnsi="Times New Roman"/>
          <w:sz w:val="24"/>
          <w:szCs w:val="24"/>
        </w:rPr>
        <w:t xml:space="preserve"> não possuía</w:t>
      </w:r>
      <w:r w:rsidR="00DE6BBC" w:rsidRPr="00DE6BBC">
        <w:rPr>
          <w:rFonts w:ascii="Times New Roman" w:hAnsi="Times New Roman"/>
          <w:sz w:val="24"/>
          <w:szCs w:val="24"/>
        </w:rPr>
        <w:t xml:space="preserve"> acesso a áreas alagadas, mas</w:t>
      </w:r>
      <w:r w:rsidR="008764BA">
        <w:rPr>
          <w:rFonts w:ascii="Times New Roman" w:hAnsi="Times New Roman"/>
          <w:sz w:val="24"/>
          <w:szCs w:val="24"/>
        </w:rPr>
        <w:t xml:space="preserve"> t</w:t>
      </w:r>
      <w:r w:rsidR="00225B3E">
        <w:rPr>
          <w:rFonts w:ascii="Times New Roman" w:hAnsi="Times New Roman"/>
          <w:sz w:val="24"/>
          <w:szCs w:val="24"/>
        </w:rPr>
        <w:t>inha o</w:t>
      </w:r>
      <w:r w:rsidR="00DE6BBC" w:rsidRPr="00DE6BBC">
        <w:rPr>
          <w:rFonts w:ascii="Times New Roman" w:hAnsi="Times New Roman"/>
          <w:sz w:val="24"/>
          <w:szCs w:val="24"/>
        </w:rPr>
        <w:t xml:space="preserve"> hábito de lamber ralos. Tratamento prévio com antibióticos e vermifugação resultou em remissão da hematoquezia, porém com persistência da diarreia. O exame coproparasitológico foi negativo.</w:t>
      </w:r>
      <w:r w:rsidR="00DE6BBC">
        <w:rPr>
          <w:rFonts w:ascii="Times New Roman" w:hAnsi="Times New Roman"/>
          <w:sz w:val="24"/>
          <w:szCs w:val="24"/>
        </w:rPr>
        <w:t xml:space="preserve"> </w:t>
      </w:r>
      <w:r w:rsidR="00DE6BBC" w:rsidRPr="00DE6BBC">
        <w:rPr>
          <w:rFonts w:ascii="Times New Roman" w:hAnsi="Times New Roman"/>
          <w:sz w:val="24"/>
          <w:szCs w:val="24"/>
        </w:rPr>
        <w:t xml:space="preserve">Nos exames, observou-se anemia normocítica e leucocitose neutrofílica, sem alterações bioquímicas. </w:t>
      </w:r>
      <w:r w:rsidR="0016712D">
        <w:rPr>
          <w:rFonts w:ascii="Times New Roman" w:hAnsi="Times New Roman"/>
          <w:sz w:val="24"/>
          <w:szCs w:val="24"/>
        </w:rPr>
        <w:t>A</w:t>
      </w:r>
      <w:r w:rsidR="00DE6BBC" w:rsidRPr="00DE6BBC">
        <w:rPr>
          <w:rFonts w:ascii="Times New Roman" w:hAnsi="Times New Roman"/>
          <w:sz w:val="24"/>
          <w:szCs w:val="24"/>
        </w:rPr>
        <w:t xml:space="preserve"> ultrassonografia, evidenciou-se espessamento e perda da estratificação da parede do cólon descendente, sugerindo processo infiltrativo, com suspeita de neoplasia.</w:t>
      </w:r>
      <w:r w:rsidR="00DE6BBC">
        <w:rPr>
          <w:sz w:val="24"/>
          <w:szCs w:val="24"/>
        </w:rPr>
        <w:t xml:space="preserve"> </w:t>
      </w:r>
      <w:r w:rsidR="00DE6BBC" w:rsidRPr="00DE6BBC">
        <w:rPr>
          <w:rFonts w:ascii="Times New Roman" w:hAnsi="Times New Roman"/>
          <w:sz w:val="24"/>
          <w:szCs w:val="24"/>
        </w:rPr>
        <w:t xml:space="preserve">Na celiotomia exploratória, identificou-se segmento de aproximadamente 10 cm no cólon descendente, com aderências e neovascularização, sendo encaminhado para histopatologia. O exame revelou colite piogranulomatosa necrosante associada a estruturas hifais, compatíveis com oomicetos ou fungos, tendo como principais diferenciais </w:t>
      </w:r>
      <w:r w:rsidR="00DE6BBC" w:rsidRPr="00DE6BBC">
        <w:rPr>
          <w:rFonts w:ascii="Times New Roman" w:hAnsi="Times New Roman"/>
          <w:i/>
          <w:iCs/>
          <w:sz w:val="24"/>
          <w:szCs w:val="24"/>
        </w:rPr>
        <w:t xml:space="preserve">Pythium spp., Aspergillus spp. </w:t>
      </w:r>
      <w:r w:rsidR="00DE6BBC" w:rsidRPr="00DE6BBC">
        <w:rPr>
          <w:rFonts w:ascii="Times New Roman" w:hAnsi="Times New Roman"/>
          <w:sz w:val="24"/>
          <w:szCs w:val="24"/>
        </w:rPr>
        <w:t>e</w:t>
      </w:r>
      <w:r w:rsidR="00DE6BBC" w:rsidRPr="00DE6BBC">
        <w:rPr>
          <w:rFonts w:ascii="Times New Roman" w:hAnsi="Times New Roman"/>
          <w:i/>
          <w:iCs/>
          <w:sz w:val="24"/>
          <w:szCs w:val="24"/>
        </w:rPr>
        <w:t xml:space="preserve"> zigomicetos. </w:t>
      </w:r>
      <w:r w:rsidR="00DE6BBC" w:rsidRPr="00DE6BBC">
        <w:rPr>
          <w:rFonts w:ascii="Times New Roman" w:hAnsi="Times New Roman"/>
          <w:sz w:val="24"/>
          <w:szCs w:val="24"/>
        </w:rPr>
        <w:t>Foi instituído tratamento com itraconazol (100 mg/kg) por 30 dias,</w:t>
      </w:r>
      <w:r w:rsidR="00D95AF1">
        <w:rPr>
          <w:rFonts w:ascii="Times New Roman" w:hAnsi="Times New Roman"/>
          <w:sz w:val="24"/>
          <w:szCs w:val="24"/>
        </w:rPr>
        <w:t xml:space="preserve"> onde não</w:t>
      </w:r>
      <w:r w:rsidR="00DE6BBC" w:rsidRPr="00DE6BBC">
        <w:rPr>
          <w:rFonts w:ascii="Times New Roman" w:hAnsi="Times New Roman"/>
          <w:sz w:val="24"/>
          <w:szCs w:val="24"/>
        </w:rPr>
        <w:t xml:space="preserve"> </w:t>
      </w:r>
      <w:r w:rsidR="00D95AF1">
        <w:rPr>
          <w:rFonts w:ascii="Times New Roman" w:hAnsi="Times New Roman"/>
          <w:sz w:val="24"/>
          <w:szCs w:val="24"/>
        </w:rPr>
        <w:t>houve</w:t>
      </w:r>
      <w:r w:rsidR="00DE6BBC" w:rsidRPr="00DE6BBC">
        <w:rPr>
          <w:rFonts w:ascii="Times New Roman" w:hAnsi="Times New Roman"/>
          <w:sz w:val="24"/>
          <w:szCs w:val="24"/>
        </w:rPr>
        <w:t xml:space="preserve"> retorno para acompanhamento.</w:t>
      </w:r>
    </w:p>
    <w:p w14:paraId="4A06EDA5" w14:textId="77777777" w:rsidR="00557109" w:rsidRPr="00DE6BBC" w:rsidRDefault="00557109" w:rsidP="00DE6BBC">
      <w:pPr>
        <w:pStyle w:val="p1"/>
        <w:spacing w:line="360" w:lineRule="auto"/>
        <w:jc w:val="both"/>
        <w:rPr>
          <w:rFonts w:ascii="Times New Roman" w:hAnsi="Times New Roman"/>
          <w:sz w:val="24"/>
          <w:szCs w:val="24"/>
        </w:rPr>
      </w:pPr>
    </w:p>
    <w:p w14:paraId="03339B30" w14:textId="77777777" w:rsidR="007C3228" w:rsidRDefault="003A3492" w:rsidP="00053DD5">
      <w:pPr>
        <w:pStyle w:val="p1"/>
        <w:spacing w:line="360" w:lineRule="auto"/>
        <w:jc w:val="both"/>
        <w:rPr>
          <w:rStyle w:val="s1"/>
          <w:rFonts w:ascii="Times New Roman" w:hAnsi="Times New Roman"/>
          <w:sz w:val="24"/>
          <w:szCs w:val="24"/>
        </w:rPr>
      </w:pPr>
      <w:r w:rsidRPr="0013208F">
        <w:rPr>
          <w:rFonts w:ascii="Times New Roman" w:hAnsi="Times New Roman"/>
          <w:b/>
          <w:bCs/>
          <w:sz w:val="24"/>
          <w:szCs w:val="24"/>
        </w:rPr>
        <w:t>Resultados e discussão:</w:t>
      </w:r>
      <w:r>
        <w:t xml:space="preserve"> </w:t>
      </w:r>
      <w:r w:rsidR="00161911" w:rsidRPr="006D0C5B">
        <w:rPr>
          <w:rStyle w:val="s1"/>
          <w:rFonts w:ascii="Times New Roman" w:hAnsi="Times New Roman"/>
          <w:sz w:val="24"/>
          <w:szCs w:val="24"/>
        </w:rPr>
        <w:t>O padrão inflamatório piogranulomatoso evidenciado na histopatologia é classicamente associado a infecções por agentes filamentosos que acometem o trato gastrointestinal de cães, especialmente oomicetos e fungos oportunistas (</w:t>
      </w:r>
      <w:r w:rsidR="00DE2236">
        <w:rPr>
          <w:rStyle w:val="s1"/>
          <w:rFonts w:ascii="Times New Roman" w:hAnsi="Times New Roman"/>
          <w:sz w:val="24"/>
          <w:szCs w:val="24"/>
        </w:rPr>
        <w:t>Diniz</w:t>
      </w:r>
      <w:r w:rsidR="00161911" w:rsidRPr="006D0C5B">
        <w:rPr>
          <w:rStyle w:val="s1"/>
          <w:rFonts w:ascii="Times New Roman" w:hAnsi="Times New Roman"/>
          <w:sz w:val="24"/>
          <w:szCs w:val="24"/>
        </w:rPr>
        <w:t xml:space="preserve">, 2014), como </w:t>
      </w:r>
      <w:r w:rsidR="00161911" w:rsidRPr="006D0C5B">
        <w:rPr>
          <w:rStyle w:val="s2"/>
          <w:rFonts w:ascii="Times New Roman" w:hAnsi="Times New Roman"/>
          <w:sz w:val="24"/>
          <w:szCs w:val="24"/>
        </w:rPr>
        <w:t>Pythium insidiosum</w:t>
      </w:r>
      <w:r w:rsidR="00161911" w:rsidRPr="006D0C5B">
        <w:rPr>
          <w:rStyle w:val="s1"/>
          <w:rFonts w:ascii="Times New Roman" w:hAnsi="Times New Roman"/>
          <w:sz w:val="24"/>
          <w:szCs w:val="24"/>
        </w:rPr>
        <w:t>, previamente descrito em casos de pitiose gastrointestinal (S</w:t>
      </w:r>
      <w:r w:rsidR="00DE2236">
        <w:rPr>
          <w:rStyle w:val="s1"/>
          <w:rFonts w:ascii="Times New Roman" w:hAnsi="Times New Roman"/>
          <w:sz w:val="24"/>
          <w:szCs w:val="24"/>
        </w:rPr>
        <w:t xml:space="preserve">antos </w:t>
      </w:r>
      <w:r w:rsidR="00161911" w:rsidRPr="008A237A">
        <w:rPr>
          <w:rStyle w:val="s1"/>
          <w:rFonts w:ascii="Times New Roman" w:hAnsi="Times New Roman"/>
          <w:i/>
          <w:iCs/>
          <w:sz w:val="24"/>
          <w:szCs w:val="24"/>
        </w:rPr>
        <w:t>et al</w:t>
      </w:r>
      <w:r w:rsidR="00161911" w:rsidRPr="006D0C5B">
        <w:rPr>
          <w:rStyle w:val="s1"/>
          <w:rFonts w:ascii="Times New Roman" w:hAnsi="Times New Roman"/>
          <w:sz w:val="24"/>
          <w:szCs w:val="24"/>
        </w:rPr>
        <w:t>., 2025)</w:t>
      </w:r>
      <w:r w:rsidR="006D0C5B">
        <w:rPr>
          <w:rStyle w:val="s1"/>
          <w:rFonts w:ascii="Times New Roman" w:hAnsi="Times New Roman"/>
          <w:sz w:val="24"/>
          <w:szCs w:val="24"/>
        </w:rPr>
        <w:t>.</w:t>
      </w:r>
      <w:r w:rsidR="006D0C5B">
        <w:rPr>
          <w:rFonts w:ascii="Times New Roman" w:hAnsi="Times New Roman"/>
          <w:sz w:val="24"/>
          <w:szCs w:val="24"/>
        </w:rPr>
        <w:t xml:space="preserve"> </w:t>
      </w:r>
      <w:r w:rsidR="00161911" w:rsidRPr="006D0C5B">
        <w:rPr>
          <w:rStyle w:val="s1"/>
          <w:rFonts w:ascii="Times New Roman" w:hAnsi="Times New Roman"/>
          <w:sz w:val="24"/>
          <w:szCs w:val="24"/>
        </w:rPr>
        <w:t xml:space="preserve">Os sinais clínicos observados no presente caso, incluindo êmese, anorexia e diarreia crônica, </w:t>
      </w:r>
      <w:r w:rsidR="00543FBD">
        <w:rPr>
          <w:rStyle w:val="s1"/>
          <w:rFonts w:ascii="Times New Roman" w:hAnsi="Times New Roman"/>
          <w:sz w:val="24"/>
          <w:szCs w:val="24"/>
        </w:rPr>
        <w:t>foram semelhantes</w:t>
      </w:r>
      <w:r w:rsidR="00161911" w:rsidRPr="006D0C5B">
        <w:rPr>
          <w:rStyle w:val="s1"/>
          <w:rFonts w:ascii="Times New Roman" w:hAnsi="Times New Roman"/>
          <w:sz w:val="24"/>
          <w:szCs w:val="24"/>
        </w:rPr>
        <w:t xml:space="preserve"> </w:t>
      </w:r>
      <w:r w:rsidR="00BB2F10">
        <w:rPr>
          <w:rStyle w:val="s1"/>
          <w:rFonts w:ascii="Times New Roman" w:hAnsi="Times New Roman"/>
          <w:sz w:val="24"/>
          <w:szCs w:val="24"/>
        </w:rPr>
        <w:t xml:space="preserve">aos </w:t>
      </w:r>
      <w:r w:rsidR="00161911" w:rsidRPr="006D0C5B">
        <w:rPr>
          <w:rStyle w:val="s1"/>
          <w:rFonts w:ascii="Times New Roman" w:hAnsi="Times New Roman"/>
          <w:sz w:val="24"/>
          <w:szCs w:val="24"/>
        </w:rPr>
        <w:t xml:space="preserve">achados descritos por Macêdo </w:t>
      </w:r>
      <w:r w:rsidR="00161911" w:rsidRPr="008A237A">
        <w:rPr>
          <w:rStyle w:val="s1"/>
          <w:rFonts w:ascii="Times New Roman" w:hAnsi="Times New Roman"/>
          <w:i/>
          <w:iCs/>
          <w:sz w:val="24"/>
          <w:szCs w:val="24"/>
        </w:rPr>
        <w:t>et al</w:t>
      </w:r>
      <w:r w:rsidR="00161911" w:rsidRPr="006D0C5B">
        <w:rPr>
          <w:rStyle w:val="s1"/>
          <w:rFonts w:ascii="Times New Roman" w:hAnsi="Times New Roman"/>
          <w:sz w:val="24"/>
          <w:szCs w:val="24"/>
        </w:rPr>
        <w:t>.</w:t>
      </w:r>
      <w:r w:rsidR="00DA5508">
        <w:rPr>
          <w:rStyle w:val="s1"/>
          <w:rFonts w:ascii="Times New Roman" w:hAnsi="Times New Roman"/>
          <w:sz w:val="24"/>
          <w:szCs w:val="24"/>
        </w:rPr>
        <w:t xml:space="preserve"> </w:t>
      </w:r>
      <w:r w:rsidR="00161911" w:rsidRPr="006D0C5B">
        <w:rPr>
          <w:rStyle w:val="s1"/>
          <w:rFonts w:ascii="Times New Roman" w:hAnsi="Times New Roman"/>
          <w:sz w:val="24"/>
          <w:szCs w:val="24"/>
        </w:rPr>
        <w:t>(2015) em cães acometidos por pitiose intestinal. Além disso, as alterações ultrassonográficas caracterizadas por espessamento da parede intestinal e perda da estratificação também foram relatadas por Matias (2020) como compatíveis com processos infiltrativos intestinais, os quais podem mimetizar afecções neoplásicas.</w:t>
      </w:r>
      <w:r w:rsidR="006D0C5B">
        <w:rPr>
          <w:rFonts w:ascii="Times New Roman" w:hAnsi="Times New Roman"/>
          <w:sz w:val="24"/>
          <w:szCs w:val="24"/>
        </w:rPr>
        <w:t xml:space="preserve"> </w:t>
      </w:r>
      <w:r w:rsidR="00161911" w:rsidRPr="006D0C5B">
        <w:rPr>
          <w:rStyle w:val="s1"/>
          <w:rFonts w:ascii="Times New Roman" w:hAnsi="Times New Roman"/>
          <w:sz w:val="24"/>
          <w:szCs w:val="24"/>
        </w:rPr>
        <w:t>A ausência de cultura microbiológica limitou a confirmação etiológica definitiva, situação frequentemente observada em casos nos quais não há disponibilidade de material fresco para análise. Ainda assim, os achados histopatológicos associados ao histórico clínico e epidemiológico reforçaram a suspeita de pitiose intestinal.</w:t>
      </w:r>
      <w:r w:rsidR="006D0C5B">
        <w:rPr>
          <w:rFonts w:ascii="Times New Roman" w:hAnsi="Times New Roman"/>
          <w:sz w:val="24"/>
          <w:szCs w:val="24"/>
        </w:rPr>
        <w:t xml:space="preserve"> </w:t>
      </w:r>
      <w:r w:rsidR="00161911" w:rsidRPr="006D0C5B">
        <w:rPr>
          <w:rStyle w:val="s1"/>
          <w:rFonts w:ascii="Times New Roman" w:hAnsi="Times New Roman"/>
          <w:sz w:val="24"/>
          <w:szCs w:val="24"/>
        </w:rPr>
        <w:t>Embora o animal não apresentasse acesso direto a áreas alagadas, o hábito de lamber ralos representa um possível fator de exposição relevante, considerando que infecções por oomicetos e agentes fúngicos estão associadas a ambientes úmidos e com água acumulada</w:t>
      </w:r>
      <w:r w:rsidR="00512FC6">
        <w:rPr>
          <w:rStyle w:val="s1"/>
          <w:rFonts w:ascii="Times New Roman" w:hAnsi="Times New Roman"/>
          <w:sz w:val="24"/>
          <w:szCs w:val="24"/>
        </w:rPr>
        <w:t xml:space="preserve">. </w:t>
      </w:r>
      <w:r w:rsidR="00161911" w:rsidRPr="006D0C5B">
        <w:rPr>
          <w:rStyle w:val="s1"/>
          <w:rFonts w:ascii="Times New Roman" w:hAnsi="Times New Roman"/>
          <w:sz w:val="24"/>
          <w:szCs w:val="24"/>
        </w:rPr>
        <w:t xml:space="preserve">Segundo Macêdo </w:t>
      </w:r>
      <w:r w:rsidR="00161911" w:rsidRPr="008A237A">
        <w:rPr>
          <w:rStyle w:val="s1"/>
          <w:rFonts w:ascii="Times New Roman" w:hAnsi="Times New Roman"/>
          <w:i/>
          <w:iCs/>
          <w:sz w:val="24"/>
          <w:szCs w:val="24"/>
        </w:rPr>
        <w:t>et al</w:t>
      </w:r>
      <w:r w:rsidR="00161911" w:rsidRPr="006D0C5B">
        <w:rPr>
          <w:rStyle w:val="s1"/>
          <w:rFonts w:ascii="Times New Roman" w:hAnsi="Times New Roman"/>
          <w:sz w:val="24"/>
          <w:szCs w:val="24"/>
        </w:rPr>
        <w:t>. (2015), a ocorrência da pitiose apresenta importante relação com ambientes alagados e períodos chuvosos, especialmente em regiões de clima quente.</w:t>
      </w:r>
      <w:r w:rsidR="006D0C5B">
        <w:rPr>
          <w:rFonts w:ascii="Times New Roman" w:hAnsi="Times New Roman"/>
          <w:sz w:val="24"/>
          <w:szCs w:val="24"/>
        </w:rPr>
        <w:t xml:space="preserve"> </w:t>
      </w:r>
      <w:r w:rsidR="00161911" w:rsidRPr="006D0C5B">
        <w:rPr>
          <w:rStyle w:val="s1"/>
          <w:rFonts w:ascii="Times New Roman" w:hAnsi="Times New Roman"/>
          <w:sz w:val="24"/>
          <w:szCs w:val="24"/>
        </w:rPr>
        <w:t xml:space="preserve">Dessa forma, reforça-se a importância da </w:t>
      </w:r>
    </w:p>
    <w:p w14:paraId="280CFFFC" w14:textId="336CFC80" w:rsidR="007C3228" w:rsidRDefault="00FA165A" w:rsidP="00053DD5">
      <w:pPr>
        <w:pStyle w:val="p1"/>
        <w:spacing w:line="360" w:lineRule="auto"/>
        <w:jc w:val="both"/>
        <w:rPr>
          <w:rStyle w:val="s1"/>
          <w:rFonts w:ascii="Times New Roman" w:hAnsi="Times New Roman"/>
          <w:sz w:val="24"/>
          <w:szCs w:val="24"/>
        </w:rPr>
      </w:pPr>
      <w:r w:rsidRPr="0038332A">
        <w:rPr>
          <w:rFonts w:ascii="Times New Roman" w:hAnsi="Times New Roman"/>
          <w:noProof/>
          <w:sz w:val="20"/>
          <w:szCs w:val="20"/>
        </w:rPr>
        <w:lastRenderedPageBreak/>
        <w:drawing>
          <wp:inline distT="0" distB="0" distL="0" distR="0" wp14:anchorId="771F862D" wp14:editId="0F6B57B9">
            <wp:extent cx="6031345" cy="1422319"/>
            <wp:effectExtent l="0" t="0" r="1270" b="63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31687" cy="1422400"/>
                    </a:xfrm>
                    <a:prstGeom prst="rect">
                      <a:avLst/>
                    </a:prstGeom>
                    <a:ln/>
                  </pic:spPr>
                </pic:pic>
              </a:graphicData>
            </a:graphic>
          </wp:inline>
        </w:drawing>
      </w:r>
    </w:p>
    <w:p w14:paraId="5DE09384" w14:textId="36ED83F1" w:rsidR="00E03474" w:rsidRDefault="00161911" w:rsidP="00FA165A">
      <w:pPr>
        <w:pStyle w:val="p1"/>
        <w:spacing w:line="360" w:lineRule="auto"/>
        <w:jc w:val="both"/>
        <w:rPr>
          <w:rStyle w:val="s1"/>
          <w:rFonts w:ascii="Times New Roman" w:hAnsi="Times New Roman"/>
          <w:sz w:val="24"/>
          <w:szCs w:val="24"/>
        </w:rPr>
      </w:pPr>
      <w:r w:rsidRPr="006D0C5B">
        <w:rPr>
          <w:rStyle w:val="s1"/>
          <w:rFonts w:ascii="Times New Roman" w:hAnsi="Times New Roman"/>
          <w:sz w:val="24"/>
          <w:szCs w:val="24"/>
        </w:rPr>
        <w:t xml:space="preserve">inclusão de </w:t>
      </w:r>
      <w:r w:rsidRPr="006D0C5B">
        <w:rPr>
          <w:rStyle w:val="s2"/>
          <w:rFonts w:ascii="Times New Roman" w:hAnsi="Times New Roman"/>
          <w:sz w:val="24"/>
          <w:szCs w:val="24"/>
        </w:rPr>
        <w:t>Pythium insidiosum</w:t>
      </w:r>
      <w:r w:rsidRPr="006D0C5B">
        <w:rPr>
          <w:rStyle w:val="s1"/>
          <w:rFonts w:ascii="Times New Roman" w:hAnsi="Times New Roman"/>
          <w:sz w:val="24"/>
          <w:szCs w:val="24"/>
        </w:rPr>
        <w:t xml:space="preserve"> como diagnóstico diferencial em casos de </w:t>
      </w:r>
      <w:r w:rsidR="00BB2F10">
        <w:rPr>
          <w:rStyle w:val="s1"/>
          <w:rFonts w:ascii="Times New Roman" w:hAnsi="Times New Roman"/>
          <w:sz w:val="24"/>
          <w:szCs w:val="24"/>
        </w:rPr>
        <w:t>afec</w:t>
      </w:r>
      <w:r w:rsidR="007E2AC5">
        <w:rPr>
          <w:rStyle w:val="s1"/>
          <w:rFonts w:ascii="Times New Roman" w:hAnsi="Times New Roman"/>
          <w:sz w:val="24"/>
          <w:szCs w:val="24"/>
        </w:rPr>
        <w:t xml:space="preserve">ções infiltrativas do trato intestinal </w:t>
      </w:r>
      <w:r w:rsidRPr="006D0C5B">
        <w:rPr>
          <w:rStyle w:val="s1"/>
          <w:rFonts w:ascii="Times New Roman" w:hAnsi="Times New Roman"/>
          <w:sz w:val="24"/>
          <w:szCs w:val="24"/>
        </w:rPr>
        <w:t>em cães, principalmente diante de alterações clínicas e ultrassonográficas compatíveis com doenças inflamatórias ou neoplásicas intestinais</w:t>
      </w:r>
      <w:r w:rsidR="006D0C5B">
        <w:rPr>
          <w:rStyle w:val="s1"/>
          <w:rFonts w:ascii="Times New Roman" w:hAnsi="Times New Roman"/>
          <w:sz w:val="24"/>
          <w:szCs w:val="24"/>
        </w:rPr>
        <w:t>.</w:t>
      </w:r>
    </w:p>
    <w:p w14:paraId="77F62D22" w14:textId="77777777" w:rsidR="00FA165A" w:rsidRPr="00FA165A" w:rsidRDefault="00FA165A" w:rsidP="00FA165A">
      <w:pPr>
        <w:pStyle w:val="p1"/>
        <w:spacing w:line="360" w:lineRule="auto"/>
        <w:jc w:val="both"/>
        <w:rPr>
          <w:rFonts w:ascii="Times New Roman" w:hAnsi="Times New Roman"/>
          <w:sz w:val="24"/>
          <w:szCs w:val="24"/>
        </w:rPr>
      </w:pPr>
    </w:p>
    <w:p w14:paraId="16893D78" w14:textId="12C3EF08" w:rsidR="00BC50CF" w:rsidRPr="0038332A" w:rsidRDefault="003A3492" w:rsidP="009F3DFD">
      <w:pPr>
        <w:pStyle w:val="Ttulo1"/>
        <w:spacing w:line="360" w:lineRule="auto"/>
        <w:ind w:left="0"/>
        <w:jc w:val="both"/>
        <w:rPr>
          <w:b w:val="0"/>
          <w:bCs w:val="0"/>
        </w:rPr>
      </w:pPr>
      <w:r w:rsidRPr="0038332A">
        <w:t>Conclusão:</w:t>
      </w:r>
      <w:r w:rsidR="006709CF" w:rsidRPr="0038332A">
        <w:t xml:space="preserve"> </w:t>
      </w:r>
      <w:r w:rsidR="006709CF" w:rsidRPr="0038332A">
        <w:rPr>
          <w:b w:val="0"/>
          <w:bCs w:val="0"/>
        </w:rPr>
        <w:t xml:space="preserve">O presente trabalho evidencia a dificuldade diagnóstica diante de sinais clínicos inespecíficos e da semelhança com afecções neoplásicas intestinais. O exame histopatológico mostrou-se fundamental para a identificação do padrão lesional, direcionando a suspeita para etiologias infecciosas, com destaque para a pitiose associada a </w:t>
      </w:r>
      <w:r w:rsidR="006709CF" w:rsidRPr="0038332A">
        <w:rPr>
          <w:b w:val="0"/>
          <w:bCs w:val="0"/>
          <w:i/>
          <w:iCs/>
        </w:rPr>
        <w:t>Pythium insidiosum.</w:t>
      </w:r>
      <w:r w:rsidR="006709CF" w:rsidRPr="0038332A">
        <w:rPr>
          <w:b w:val="0"/>
          <w:bCs w:val="0"/>
        </w:rPr>
        <w:t xml:space="preserve"> Dessa forma, ressalta-se a importância de sua inclusão como diagnóstico diferencial em processos infiltrativos intestinais, visando maior acurácia diagnóstica e adequado direcionamento terapêutico.</w:t>
      </w:r>
    </w:p>
    <w:p w14:paraId="617789CD" w14:textId="77777777" w:rsidR="00BB4951" w:rsidRPr="0038332A" w:rsidRDefault="00BB4951" w:rsidP="00BB4951"/>
    <w:p w14:paraId="2A07E39C" w14:textId="77777777" w:rsidR="00BC50CF" w:rsidRPr="00E76CFA" w:rsidRDefault="003A3492">
      <w:pPr>
        <w:spacing w:line="360" w:lineRule="auto"/>
        <w:ind w:right="280"/>
        <w:jc w:val="both"/>
        <w:rPr>
          <w:b/>
          <w:bCs/>
          <w:sz w:val="24"/>
          <w:szCs w:val="24"/>
        </w:rPr>
      </w:pPr>
      <w:r w:rsidRPr="00E76CFA">
        <w:rPr>
          <w:b/>
          <w:bCs/>
          <w:sz w:val="24"/>
          <w:szCs w:val="24"/>
        </w:rPr>
        <w:t>Referências Bibliográficas:</w:t>
      </w:r>
    </w:p>
    <w:p w14:paraId="0BB3A84C" w14:textId="77777777" w:rsidR="00BC50CF" w:rsidRDefault="003A3492" w:rsidP="00B169DB">
      <w:pPr>
        <w:spacing w:line="360" w:lineRule="auto"/>
        <w:ind w:right="280"/>
        <w:rPr>
          <w:sz w:val="24"/>
          <w:szCs w:val="24"/>
        </w:rPr>
      </w:pPr>
      <w:r>
        <w:rPr>
          <w:sz w:val="24"/>
          <w:szCs w:val="24"/>
        </w:rPr>
        <w:t xml:space="preserve">AMORIM, M. A. I. </w:t>
      </w:r>
      <w:r w:rsidRPr="009A4ADF">
        <w:rPr>
          <w:i/>
          <w:iCs/>
          <w:sz w:val="24"/>
          <w:szCs w:val="24"/>
        </w:rPr>
        <w:t>et al</w:t>
      </w:r>
      <w:r w:rsidRPr="00A25243">
        <w:rPr>
          <w:sz w:val="24"/>
          <w:szCs w:val="24"/>
        </w:rPr>
        <w:t>.</w:t>
      </w:r>
      <w:r>
        <w:rPr>
          <w:sz w:val="24"/>
          <w:szCs w:val="24"/>
        </w:rPr>
        <w:t xml:space="preserve"> </w:t>
      </w:r>
      <w:r w:rsidRPr="00D8603E">
        <w:rPr>
          <w:sz w:val="24"/>
          <w:szCs w:val="24"/>
        </w:rPr>
        <w:t>Canine gastric pathology: a review</w:t>
      </w:r>
      <w:r>
        <w:rPr>
          <w:sz w:val="24"/>
          <w:szCs w:val="24"/>
        </w:rPr>
        <w:t xml:space="preserve">. </w:t>
      </w:r>
      <w:r w:rsidRPr="00D8603E">
        <w:rPr>
          <w:b/>
          <w:bCs/>
          <w:sz w:val="24"/>
          <w:szCs w:val="24"/>
        </w:rPr>
        <w:t xml:space="preserve">Journal of Comparative Pathology, </w:t>
      </w:r>
      <w:r>
        <w:rPr>
          <w:sz w:val="24"/>
          <w:szCs w:val="24"/>
        </w:rPr>
        <w:t>v. 154, n. 1, p. 9-37, 2016.</w:t>
      </w:r>
    </w:p>
    <w:p w14:paraId="064C302C" w14:textId="77777777" w:rsidR="00BC50CF" w:rsidRDefault="003A3492" w:rsidP="00B169DB">
      <w:pPr>
        <w:spacing w:before="240" w:after="240"/>
        <w:rPr>
          <w:sz w:val="24"/>
          <w:szCs w:val="24"/>
        </w:rPr>
      </w:pPr>
      <w:r>
        <w:rPr>
          <w:sz w:val="24"/>
          <w:szCs w:val="24"/>
        </w:rPr>
        <w:t xml:space="preserve">DINIZ, P. V. N. </w:t>
      </w:r>
      <w:r w:rsidRPr="00D900DE">
        <w:rPr>
          <w:b/>
          <w:bCs/>
          <w:sz w:val="24"/>
          <w:szCs w:val="24"/>
        </w:rPr>
        <w:t>Pitiose em cães no semiárido nordestino</w:t>
      </w:r>
      <w:r>
        <w:rPr>
          <w:sz w:val="24"/>
          <w:szCs w:val="24"/>
        </w:rPr>
        <w:t xml:space="preserve">. 2014. 40 f. Trabalho de Conclusão de Curso (Graduação em Medicina Veterinária) – Universidade Federal de Campina Grande, Centro de Saúde e Tecnologia Rural, </w:t>
      </w:r>
      <w:r w:rsidRPr="00ED794F">
        <w:rPr>
          <w:sz w:val="24"/>
          <w:szCs w:val="24"/>
        </w:rPr>
        <w:t>Patos</w:t>
      </w:r>
      <w:r>
        <w:rPr>
          <w:sz w:val="24"/>
          <w:szCs w:val="24"/>
        </w:rPr>
        <w:t>, 2014.</w:t>
      </w:r>
    </w:p>
    <w:p w14:paraId="50AC8238" w14:textId="77777777" w:rsidR="00BC50CF" w:rsidRDefault="003A3492" w:rsidP="00B169DB">
      <w:pPr>
        <w:spacing w:before="240" w:after="240"/>
        <w:rPr>
          <w:sz w:val="24"/>
          <w:szCs w:val="24"/>
        </w:rPr>
      </w:pPr>
      <w:r>
        <w:rPr>
          <w:sz w:val="24"/>
          <w:szCs w:val="24"/>
        </w:rPr>
        <w:t xml:space="preserve">KUMAR, A.; SHARMA, R.; SINGH, P. </w:t>
      </w:r>
      <w:r w:rsidRPr="00E80CC2">
        <w:rPr>
          <w:sz w:val="24"/>
          <w:szCs w:val="24"/>
        </w:rPr>
        <w:t>Endoscopic findings and therapeutic management of                                                                 colitis in a dog</w:t>
      </w:r>
      <w:r w:rsidRPr="00D900DE">
        <w:rPr>
          <w:b/>
          <w:bCs/>
          <w:sz w:val="24"/>
          <w:szCs w:val="24"/>
        </w:rPr>
        <w:t>.</w:t>
      </w:r>
      <w:r>
        <w:rPr>
          <w:sz w:val="24"/>
          <w:szCs w:val="24"/>
        </w:rPr>
        <w:t xml:space="preserve"> </w:t>
      </w:r>
      <w:r w:rsidRPr="00E80CC2">
        <w:rPr>
          <w:b/>
          <w:bCs/>
          <w:sz w:val="24"/>
          <w:szCs w:val="24"/>
        </w:rPr>
        <w:t>International Journal of Veterinary Sciences and Animal Husbandry</w:t>
      </w:r>
      <w:r>
        <w:rPr>
          <w:sz w:val="24"/>
          <w:szCs w:val="24"/>
        </w:rPr>
        <w:t>, v. 9, n. 5, p. 314-317, 2024.</w:t>
      </w:r>
    </w:p>
    <w:p w14:paraId="1487FD51" w14:textId="1DF359EE" w:rsidR="003047E4" w:rsidRDefault="003A3492" w:rsidP="00B169DB">
      <w:pPr>
        <w:spacing w:before="240" w:after="240"/>
        <w:rPr>
          <w:sz w:val="24"/>
          <w:szCs w:val="24"/>
        </w:rPr>
      </w:pPr>
      <w:r w:rsidRPr="003047E4">
        <w:rPr>
          <w:sz w:val="24"/>
          <w:szCs w:val="24"/>
        </w:rPr>
        <w:t>MACÊDO</w:t>
      </w:r>
      <w:r w:rsidR="003047E4" w:rsidRPr="003047E4">
        <w:rPr>
          <w:sz w:val="24"/>
          <w:szCs w:val="24"/>
        </w:rPr>
        <w:t xml:space="preserve">, L.B. </w:t>
      </w:r>
      <w:r w:rsidR="003047E4" w:rsidRPr="009A4ADF">
        <w:rPr>
          <w:i/>
          <w:iCs/>
          <w:sz w:val="24"/>
          <w:szCs w:val="24"/>
        </w:rPr>
        <w:t>et al.</w:t>
      </w:r>
      <w:r w:rsidR="003047E4" w:rsidRPr="003047E4">
        <w:rPr>
          <w:sz w:val="24"/>
          <w:szCs w:val="24"/>
        </w:rPr>
        <w:t xml:space="preserve"> </w:t>
      </w:r>
      <w:r w:rsidR="003047E4" w:rsidRPr="00E80CC2">
        <w:rPr>
          <w:sz w:val="24"/>
          <w:szCs w:val="24"/>
        </w:rPr>
        <w:t>Pitiose canina: uma doença despercebida na clínica de pequenos animais.</w:t>
      </w:r>
      <w:r w:rsidR="003047E4">
        <w:rPr>
          <w:sz w:val="24"/>
          <w:szCs w:val="24"/>
        </w:rPr>
        <w:t xml:space="preserve"> </w:t>
      </w:r>
      <w:r w:rsidR="003047E4" w:rsidRPr="003047E4">
        <w:rPr>
          <w:sz w:val="24"/>
          <w:szCs w:val="24"/>
        </w:rPr>
        <w:t>338</w:t>
      </w:r>
      <w:r w:rsidR="003047E4">
        <w:rPr>
          <w:sz w:val="24"/>
          <w:szCs w:val="24"/>
        </w:rPr>
        <w:t xml:space="preserve"> </w:t>
      </w:r>
      <w:r w:rsidR="003047E4" w:rsidRPr="00E80CC2">
        <w:rPr>
          <w:b/>
          <w:bCs/>
          <w:sz w:val="24"/>
          <w:szCs w:val="24"/>
        </w:rPr>
        <w:t>Acta Veterinaria Brasilica</w:t>
      </w:r>
      <w:r w:rsidR="003047E4" w:rsidRPr="003047E4">
        <w:rPr>
          <w:sz w:val="24"/>
          <w:szCs w:val="24"/>
        </w:rPr>
        <w:t>, 9 (1): 1-11, 2015.</w:t>
      </w:r>
    </w:p>
    <w:p w14:paraId="050C7544" w14:textId="77777777" w:rsidR="00BC50CF" w:rsidRDefault="003A3492" w:rsidP="00B169DB">
      <w:pPr>
        <w:spacing w:before="240" w:after="240"/>
        <w:rPr>
          <w:sz w:val="24"/>
          <w:szCs w:val="24"/>
        </w:rPr>
      </w:pPr>
      <w:r>
        <w:rPr>
          <w:sz w:val="24"/>
          <w:szCs w:val="24"/>
        </w:rPr>
        <w:t xml:space="preserve">MATIAS, I. C. </w:t>
      </w:r>
      <w:r w:rsidRPr="004E1B96">
        <w:rPr>
          <w:b/>
          <w:bCs/>
          <w:sz w:val="24"/>
          <w:szCs w:val="24"/>
        </w:rPr>
        <w:t>Caracterização clínica da pitiose gastrointestinal em cães</w:t>
      </w:r>
      <w:r w:rsidRPr="007F017E">
        <w:rPr>
          <w:sz w:val="24"/>
          <w:szCs w:val="24"/>
        </w:rPr>
        <w:t xml:space="preserve">. </w:t>
      </w:r>
      <w:r>
        <w:rPr>
          <w:sz w:val="24"/>
          <w:szCs w:val="24"/>
        </w:rPr>
        <w:t xml:space="preserve">2020. </w:t>
      </w:r>
      <w:r w:rsidRPr="004E1B96">
        <w:rPr>
          <w:sz w:val="24"/>
          <w:szCs w:val="24"/>
        </w:rPr>
        <w:t xml:space="preserve">Trabalho de Conclusão de Curso </w:t>
      </w:r>
      <w:r>
        <w:rPr>
          <w:sz w:val="24"/>
          <w:szCs w:val="24"/>
        </w:rPr>
        <w:t xml:space="preserve">(Graduação em Medicina Veterinária) – Instituto Federal da Paraíba, </w:t>
      </w:r>
      <w:r>
        <w:rPr>
          <w:b/>
          <w:bCs/>
          <w:sz w:val="24"/>
          <w:szCs w:val="24"/>
        </w:rPr>
        <w:t>Sousa</w:t>
      </w:r>
      <w:r>
        <w:rPr>
          <w:sz w:val="24"/>
          <w:szCs w:val="24"/>
        </w:rPr>
        <w:t>, 2020.</w:t>
      </w:r>
    </w:p>
    <w:p w14:paraId="110B6C66" w14:textId="53E06A43" w:rsidR="007D1775" w:rsidRPr="007D1775" w:rsidRDefault="00805E17" w:rsidP="007D1775">
      <w:pPr>
        <w:widowControl/>
        <w:rPr>
          <w:rFonts w:eastAsiaTheme="minorEastAsia"/>
          <w:sz w:val="24"/>
          <w:szCs w:val="24"/>
          <w:lang w:val="pt-BR"/>
        </w:rPr>
      </w:pPr>
      <w:r w:rsidRPr="00805E17">
        <w:rPr>
          <w:rFonts w:eastAsiaTheme="minorEastAsia"/>
          <w:sz w:val="24"/>
          <w:szCs w:val="24"/>
          <w:lang w:val="pt-BR"/>
        </w:rPr>
        <w:t>MATTOS, Victoria Agnes dos Santos</w:t>
      </w:r>
      <w:r w:rsidR="00695853">
        <w:rPr>
          <w:rFonts w:eastAsiaTheme="minorEastAsia"/>
          <w:sz w:val="24"/>
          <w:szCs w:val="24"/>
          <w:lang w:val="pt-BR"/>
        </w:rPr>
        <w:t>.</w:t>
      </w:r>
      <w:r w:rsidRPr="00805E17">
        <w:rPr>
          <w:rFonts w:eastAsiaTheme="minorEastAsia"/>
          <w:sz w:val="24"/>
          <w:szCs w:val="24"/>
          <w:lang w:val="pt-BR"/>
        </w:rPr>
        <w:t xml:space="preserve"> </w:t>
      </w:r>
      <w:r w:rsidRPr="00CA359F">
        <w:rPr>
          <w:rFonts w:eastAsiaTheme="minorEastAsia"/>
          <w:i/>
          <w:iCs/>
          <w:sz w:val="24"/>
          <w:szCs w:val="24"/>
          <w:lang w:val="pt-BR"/>
        </w:rPr>
        <w:t>et al.</w:t>
      </w:r>
      <w:r w:rsidR="00CD4063">
        <w:rPr>
          <w:rFonts w:eastAsiaTheme="minorEastAsia"/>
          <w:i/>
          <w:iCs/>
          <w:sz w:val="24"/>
          <w:szCs w:val="24"/>
          <w:lang w:val="pt-BR"/>
        </w:rPr>
        <w:t xml:space="preserve"> </w:t>
      </w:r>
      <w:r w:rsidRPr="006F284A">
        <w:rPr>
          <w:rFonts w:eastAsiaTheme="minorEastAsia"/>
          <w:sz w:val="24"/>
          <w:szCs w:val="24"/>
          <w:lang w:val="pt-BR"/>
        </w:rPr>
        <w:t xml:space="preserve">Técnicas ultrassonográficas para diagnóstico da forma gastrointestinal de infecção por </w:t>
      </w:r>
      <w:r w:rsidRPr="00B60271">
        <w:rPr>
          <w:rFonts w:eastAsiaTheme="minorEastAsia"/>
          <w:i/>
          <w:iCs/>
          <w:sz w:val="24"/>
          <w:szCs w:val="24"/>
          <w:lang w:val="pt-BR"/>
        </w:rPr>
        <w:t>Pythium insidiosum</w:t>
      </w:r>
      <w:r w:rsidRPr="006F284A">
        <w:rPr>
          <w:rFonts w:eastAsiaTheme="minorEastAsia"/>
          <w:sz w:val="24"/>
          <w:szCs w:val="24"/>
          <w:lang w:val="pt-BR"/>
        </w:rPr>
        <w:t xml:space="preserve"> em cães</w:t>
      </w:r>
      <w:r w:rsidRPr="00805E17">
        <w:rPr>
          <w:rFonts w:eastAsiaTheme="minorEastAsia"/>
          <w:b/>
          <w:bCs/>
          <w:sz w:val="24"/>
          <w:szCs w:val="24"/>
          <w:lang w:val="pt-BR"/>
        </w:rPr>
        <w:t>:</w:t>
      </w:r>
      <w:r w:rsidRPr="00805E17">
        <w:rPr>
          <w:rFonts w:eastAsiaTheme="minorEastAsia"/>
          <w:sz w:val="24"/>
          <w:szCs w:val="24"/>
          <w:lang w:val="pt-BR"/>
        </w:rPr>
        <w:t xml:space="preserve"> revisão. </w:t>
      </w:r>
      <w:r w:rsidRPr="006F284A">
        <w:rPr>
          <w:rFonts w:eastAsiaTheme="minorEastAsia"/>
          <w:b/>
          <w:bCs/>
          <w:sz w:val="24"/>
          <w:szCs w:val="24"/>
          <w:lang w:val="pt-BR"/>
        </w:rPr>
        <w:t>Pubvet</w:t>
      </w:r>
      <w:r w:rsidRPr="00805E17">
        <w:rPr>
          <w:rFonts w:eastAsiaTheme="minorEastAsia"/>
          <w:sz w:val="24"/>
          <w:szCs w:val="24"/>
          <w:lang w:val="pt-BR"/>
        </w:rPr>
        <w:t>, v. 18, n. 2, e1545, 2024.</w:t>
      </w:r>
    </w:p>
    <w:p w14:paraId="49FB59CA" w14:textId="77777777" w:rsidR="00BC50CF" w:rsidRDefault="003A3492" w:rsidP="00B169DB">
      <w:pPr>
        <w:spacing w:before="240" w:after="240"/>
        <w:rPr>
          <w:sz w:val="24"/>
          <w:szCs w:val="24"/>
        </w:rPr>
      </w:pPr>
      <w:r>
        <w:rPr>
          <w:sz w:val="24"/>
          <w:szCs w:val="24"/>
        </w:rPr>
        <w:t xml:space="preserve">RAKICH, P. M.; GROOTERS, A. M.; TANG, K. </w:t>
      </w:r>
      <w:r w:rsidRPr="004E1B96">
        <w:rPr>
          <w:sz w:val="24"/>
          <w:szCs w:val="24"/>
        </w:rPr>
        <w:t xml:space="preserve">Gastrointestinal pythiosis in two cats. </w:t>
      </w:r>
      <w:r w:rsidRPr="00D900DE">
        <w:rPr>
          <w:b/>
          <w:bCs/>
          <w:sz w:val="24"/>
          <w:szCs w:val="24"/>
        </w:rPr>
        <w:t>Journal of Veterinary Diagnostic Investigation,</w:t>
      </w:r>
      <w:r>
        <w:rPr>
          <w:sz w:val="24"/>
          <w:szCs w:val="24"/>
        </w:rPr>
        <w:t xml:space="preserve"> v. 17, n. 3, p. 262-269, 2005.</w:t>
      </w:r>
    </w:p>
    <w:p w14:paraId="6F6D149C" w14:textId="77777777" w:rsidR="00BC50CF" w:rsidRDefault="003A3492" w:rsidP="00B169DB">
      <w:pPr>
        <w:spacing w:before="240" w:after="240"/>
        <w:rPr>
          <w:sz w:val="24"/>
          <w:szCs w:val="24"/>
        </w:rPr>
      </w:pPr>
      <w:r>
        <w:rPr>
          <w:sz w:val="24"/>
          <w:szCs w:val="24"/>
        </w:rPr>
        <w:t xml:space="preserve">SANTOS, A. H. F. </w:t>
      </w:r>
      <w:r w:rsidRPr="00CA359F">
        <w:rPr>
          <w:i/>
          <w:iCs/>
          <w:sz w:val="24"/>
          <w:szCs w:val="24"/>
        </w:rPr>
        <w:t xml:space="preserve">et al. </w:t>
      </w:r>
      <w:r w:rsidRPr="00352F06">
        <w:rPr>
          <w:sz w:val="24"/>
          <w:szCs w:val="24"/>
        </w:rPr>
        <w:t>Diagnóstico presuntivo de pitiose gastrointestinal em cão com obstrução pilórica: relato de caso</w:t>
      </w:r>
      <w:r w:rsidRPr="00716B74">
        <w:rPr>
          <w:b/>
          <w:bCs/>
          <w:sz w:val="24"/>
          <w:szCs w:val="24"/>
        </w:rPr>
        <w:t xml:space="preserve">. </w:t>
      </w:r>
      <w:r w:rsidRPr="00352F06">
        <w:rPr>
          <w:b/>
          <w:bCs/>
          <w:sz w:val="24"/>
          <w:szCs w:val="24"/>
        </w:rPr>
        <w:t>Pubvet</w:t>
      </w:r>
      <w:r>
        <w:rPr>
          <w:sz w:val="24"/>
          <w:szCs w:val="24"/>
        </w:rPr>
        <w:t>, v. 19, n. 11, e1862, 2025.</w:t>
      </w:r>
    </w:p>
    <w:p w14:paraId="49878B2A" w14:textId="5EE6F908" w:rsidR="00BC50CF" w:rsidRDefault="003A3492" w:rsidP="00A22AF7">
      <w:pPr>
        <w:spacing w:before="240" w:after="240"/>
        <w:rPr>
          <w:sz w:val="24"/>
          <w:szCs w:val="24"/>
        </w:rPr>
      </w:pPr>
      <w:r>
        <w:rPr>
          <w:sz w:val="24"/>
          <w:szCs w:val="24"/>
        </w:rPr>
        <w:t xml:space="preserve">TROST, M. E. </w:t>
      </w:r>
      <w:r w:rsidRPr="00CA359F">
        <w:rPr>
          <w:i/>
          <w:iCs/>
          <w:sz w:val="24"/>
          <w:szCs w:val="24"/>
        </w:rPr>
        <w:t>et al.</w:t>
      </w:r>
      <w:r>
        <w:rPr>
          <w:sz w:val="24"/>
          <w:szCs w:val="24"/>
        </w:rPr>
        <w:t xml:space="preserve"> </w:t>
      </w:r>
      <w:r w:rsidRPr="00D81C39">
        <w:rPr>
          <w:sz w:val="24"/>
          <w:szCs w:val="24"/>
        </w:rPr>
        <w:t xml:space="preserve">Aspectos clínicos, morfológicos e imunoistoquímicos da pitiose gastrintestinal canina. </w:t>
      </w:r>
      <w:r w:rsidRPr="00D81C39">
        <w:rPr>
          <w:b/>
          <w:bCs/>
          <w:sz w:val="24"/>
          <w:szCs w:val="24"/>
        </w:rPr>
        <w:t>Pesquisa Veterinária Brasileira</w:t>
      </w:r>
      <w:r>
        <w:rPr>
          <w:sz w:val="24"/>
          <w:szCs w:val="24"/>
        </w:rPr>
        <w:t>, v. 29, n. 8, p. 673-679, 2009.</w:t>
      </w:r>
    </w:p>
    <w:sectPr w:rsidR="00BC50CF">
      <w:footerReference w:type="default" r:id="rId7"/>
      <w:pgSz w:w="11910" w:h="16840"/>
      <w:pgMar w:top="40" w:right="1133" w:bottom="1200" w:left="1275" w:header="0" w:footer="10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197D" w14:textId="77777777" w:rsidR="00F0747A" w:rsidRDefault="00F0747A">
      <w:r>
        <w:separator/>
      </w:r>
    </w:p>
  </w:endnote>
  <w:endnote w:type="continuationSeparator" w:id="0">
    <w:p w14:paraId="0A428318" w14:textId="77777777" w:rsidR="00F0747A" w:rsidRDefault="00F0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839" w14:textId="77777777" w:rsidR="00BC50CF" w:rsidRDefault="003A3492">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3747D0F4" wp14:editId="5927EBA5">
              <wp:simplePos x="0" y="0"/>
              <wp:positionH relativeFrom="column">
                <wp:posOffset>5741401</wp:posOffset>
              </wp:positionH>
              <wp:positionV relativeFrom="paragraph">
                <wp:posOffset>9912319</wp:posOffset>
              </wp:positionV>
              <wp:extent cx="169545" cy="174625"/>
              <wp:effectExtent l="0" t="0" r="0" b="0"/>
              <wp:wrapNone/>
              <wp:docPr id="2" name="Retângulos 2"/>
              <wp:cNvGraphicFramePr/>
              <a:graphic xmlns:a="http://schemas.openxmlformats.org/drawingml/2006/main">
                <a:graphicData uri="http://schemas.microsoft.com/office/word/2010/wordprocessingShape">
                  <wps:wsp>
                    <wps:cNvSpPr/>
                    <wps:spPr>
                      <a:xfrm>
                        <a:off x="5265990" y="3697450"/>
                        <a:ext cx="160020" cy="165100"/>
                      </a:xfrm>
                      <a:prstGeom prst="rect">
                        <a:avLst/>
                      </a:prstGeom>
                      <a:noFill/>
                      <a:ln>
                        <a:noFill/>
                      </a:ln>
                    </wps:spPr>
                    <wps:txbx>
                      <w:txbxContent>
                        <w:p w14:paraId="743B96EC" w14:textId="77777777" w:rsidR="00BC50CF" w:rsidRDefault="003A3492">
                          <w:pPr>
                            <w:spacing w:line="243" w:lineRule="auto"/>
                            <w:ind w:left="60" w:firstLine="60"/>
                            <w:textDirection w:val="btLr"/>
                          </w:pPr>
                          <w:r>
                            <w:rPr>
                              <w:rFonts w:ascii="Calibri" w:eastAsia="Calibri" w:hAnsi="Calibri" w:cs="Calibri"/>
                              <w:color w:val="000000"/>
                            </w:rPr>
                            <w:t xml:space="preserve"> PAGE 1</w:t>
                          </w:r>
                        </w:p>
                      </w:txbxContent>
                    </wps:txbx>
                    <wps:bodyPr spcFirstLastPara="1" wrap="square" lIns="0" tIns="0" rIns="0" bIns="0" anchor="t" anchorCtr="0">
                      <a:noAutofit/>
                    </wps:bodyPr>
                  </wps:wsp>
                </a:graphicData>
              </a:graphic>
            </wp:anchor>
          </w:drawing>
        </mc:Choice>
        <mc:Fallback>
          <w:pict>
            <v:rect w14:anchorId="3747D0F4" id="Retângulos 2" o:spid="_x0000_s1027" style="position:absolute;margin-left:452.1pt;margin-top:780.5pt;width:13.35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ALQsAEAAEkDAAAOAAAAZHJzL2Uyb0RvYy54bWysU8Fu2zAMvQ/oPwi6N7azxWuMOMXQIsOA&#13;&#10;YgvQ9QMUWYoF2JJGKrHz96MUp+nW27CL/CQSj++R9Op+7Dt2VIDG2ZoXs5wzZaVrjN3X/OXn5vaO&#13;&#10;MwzCNqJzVtX8pJDfr28+rAZfqblrXdcoYERisRp8zdsQfJVlKFvVC5w5rywFtYNeBLrCPmtADMTe&#13;&#10;d9k8z8tscNB4cFIh0uvjOcjXiV9rJcMPrVEF1tWctIV0Qjp38czWK1HtQfjWyEmG+AcVvTCWir5S&#13;&#10;PYog2AHMO6reSHDodJhJ12dOayNV8kBuivwvN8+t8Cp5oeagf20T/j9a+f347LdAbRg8Vkgwuhg1&#13;&#10;9PFL+thY88W8XCyX1L5TzT+Wy8+fFlPj1BiYpISizPM5xSUlFOWiyFM8uxJ5wPBVuZ5FUHOguaR2&#13;&#10;ieMTBipOqZeUWNe6jem6NJvO/vFAifElu6qNKIy7cbKwc81pCwy93Biq9SQwbAXQTAvOBppzzfHX&#13;&#10;QYDirPtmqZFxKS4ALmB3AcLK1tG6BM7O8CGk5Tlr+nIITpukP6o4l57E0bySrWm34kK8vaes6x+w&#13;&#10;/g0AAP//AwBQSwMEFAAGAAgAAAAhAFBoyoXlAAAAEgEAAA8AAABkcnMvZG93bnJldi54bWxMT01P&#13;&#10;wkAQvZv4HzZj4k12QSHd0i0hosEjgglwW9qxbdyPprvQ6q93OOllkpn35n1ki8EadsEuNN4pGI8E&#13;&#10;MHSFLxtXKfjYvT4kwELUrtTGO1TwjQEW+e1NptPS9+4dL9tYMRJxIdUK6hjblPNQ1Gh1GPkWHWGf&#13;&#10;vrM60tpVvOx0T+LW8IkQM25148ih1i0+11h8bc9WwTppl4c3/9NX5uW43m/2crWTUan7u2E1p7Gc&#13;&#10;A4s4xL8PuHag/JBTsJM/uzIwo0CKpwlRCZjOxlSNKPJRSGCn6ylJpsDzjP+vkv8CAAD//wMAUEsB&#13;&#10;Ai0AFAAGAAgAAAAhALaDOJL+AAAA4QEAABMAAAAAAAAAAAAAAAAAAAAAAFtDb250ZW50X1R5cGVz&#13;&#10;XS54bWxQSwECLQAUAAYACAAAACEAOP0h/9YAAACUAQAACwAAAAAAAAAAAAAAAAAvAQAAX3JlbHMv&#13;&#10;LnJlbHNQSwECLQAUAAYACAAAACEAr0wC0LABAABJAwAADgAAAAAAAAAAAAAAAAAuAgAAZHJzL2Uy&#13;&#10;b0RvYy54bWxQSwECLQAUAAYACAAAACEAUGjKheUAAAASAQAADwAAAAAAAAAAAAAAAAAKBAAAZHJz&#13;&#10;L2Rvd25yZXYueG1sUEsFBgAAAAAEAAQA8wAAABwFAAAAAA==&#13;&#10;" filled="f" stroked="f">
              <v:textbox inset="0,0,0,0">
                <w:txbxContent>
                  <w:p w14:paraId="743B96EC" w14:textId="77777777" w:rsidR="00BC50CF" w:rsidRDefault="003A3492">
                    <w:pPr>
                      <w:spacing w:line="243" w:lineRule="auto"/>
                      <w:ind w:left="60" w:firstLine="60"/>
                      <w:textDirection w:val="btLr"/>
                    </w:pPr>
                    <w:r>
                      <w:rPr>
                        <w:rFonts w:ascii="Calibri" w:eastAsia="Calibri" w:hAnsi="Calibri" w:cs="Calibri"/>
                        <w:color w:val="00000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6C58" w14:textId="77777777" w:rsidR="00F0747A" w:rsidRDefault="00F0747A">
      <w:r>
        <w:separator/>
      </w:r>
    </w:p>
  </w:footnote>
  <w:footnote w:type="continuationSeparator" w:id="0">
    <w:p w14:paraId="5E1C0B0C" w14:textId="77777777" w:rsidR="00F0747A" w:rsidRDefault="00F07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CF"/>
    <w:rsid w:val="00001EE1"/>
    <w:rsid w:val="00004E81"/>
    <w:rsid w:val="00005D0A"/>
    <w:rsid w:val="000114CB"/>
    <w:rsid w:val="000221E1"/>
    <w:rsid w:val="0002762D"/>
    <w:rsid w:val="00040793"/>
    <w:rsid w:val="00044C99"/>
    <w:rsid w:val="00050EE3"/>
    <w:rsid w:val="00053DD5"/>
    <w:rsid w:val="00057C8C"/>
    <w:rsid w:val="00064E06"/>
    <w:rsid w:val="000707F6"/>
    <w:rsid w:val="00075D1A"/>
    <w:rsid w:val="00080AA9"/>
    <w:rsid w:val="00081E31"/>
    <w:rsid w:val="000842C3"/>
    <w:rsid w:val="00094290"/>
    <w:rsid w:val="000E33E8"/>
    <w:rsid w:val="000E492A"/>
    <w:rsid w:val="00104879"/>
    <w:rsid w:val="001106EC"/>
    <w:rsid w:val="001232FF"/>
    <w:rsid w:val="0013208F"/>
    <w:rsid w:val="00161911"/>
    <w:rsid w:val="001651A8"/>
    <w:rsid w:val="0016712D"/>
    <w:rsid w:val="001810FA"/>
    <w:rsid w:val="001A2CF2"/>
    <w:rsid w:val="001B1833"/>
    <w:rsid w:val="001B6FD7"/>
    <w:rsid w:val="001C2742"/>
    <w:rsid w:val="001C4D37"/>
    <w:rsid w:val="001D1D44"/>
    <w:rsid w:val="001D49B6"/>
    <w:rsid w:val="001F15ED"/>
    <w:rsid w:val="001F1937"/>
    <w:rsid w:val="001F2C6C"/>
    <w:rsid w:val="002207C5"/>
    <w:rsid w:val="00225006"/>
    <w:rsid w:val="002253AC"/>
    <w:rsid w:val="00225B3E"/>
    <w:rsid w:val="00227C19"/>
    <w:rsid w:val="00230D6D"/>
    <w:rsid w:val="002324D8"/>
    <w:rsid w:val="002353F8"/>
    <w:rsid w:val="0024550A"/>
    <w:rsid w:val="00247361"/>
    <w:rsid w:val="00251B17"/>
    <w:rsid w:val="00251F5E"/>
    <w:rsid w:val="002538AB"/>
    <w:rsid w:val="0028415B"/>
    <w:rsid w:val="00287AFD"/>
    <w:rsid w:val="002961BA"/>
    <w:rsid w:val="002A0045"/>
    <w:rsid w:val="002A619C"/>
    <w:rsid w:val="002B7D6D"/>
    <w:rsid w:val="002C51B6"/>
    <w:rsid w:val="002E3D4C"/>
    <w:rsid w:val="003047E4"/>
    <w:rsid w:val="00317371"/>
    <w:rsid w:val="00317AAB"/>
    <w:rsid w:val="00327D31"/>
    <w:rsid w:val="003401D9"/>
    <w:rsid w:val="00350DA1"/>
    <w:rsid w:val="00352F06"/>
    <w:rsid w:val="00355764"/>
    <w:rsid w:val="00364CDF"/>
    <w:rsid w:val="003724B8"/>
    <w:rsid w:val="00374575"/>
    <w:rsid w:val="00376283"/>
    <w:rsid w:val="00381CAB"/>
    <w:rsid w:val="0038332A"/>
    <w:rsid w:val="0039648E"/>
    <w:rsid w:val="003A2887"/>
    <w:rsid w:val="003A3492"/>
    <w:rsid w:val="003A5040"/>
    <w:rsid w:val="003B3797"/>
    <w:rsid w:val="003C14F0"/>
    <w:rsid w:val="003C399A"/>
    <w:rsid w:val="0040321E"/>
    <w:rsid w:val="00405D98"/>
    <w:rsid w:val="00420AE8"/>
    <w:rsid w:val="004227E9"/>
    <w:rsid w:val="004350E3"/>
    <w:rsid w:val="00463812"/>
    <w:rsid w:val="00465E3A"/>
    <w:rsid w:val="00470A8E"/>
    <w:rsid w:val="004748ED"/>
    <w:rsid w:val="00486D5E"/>
    <w:rsid w:val="00493409"/>
    <w:rsid w:val="004A1B8A"/>
    <w:rsid w:val="004B5750"/>
    <w:rsid w:val="004B5FA5"/>
    <w:rsid w:val="004B78B5"/>
    <w:rsid w:val="004D725A"/>
    <w:rsid w:val="004E1B96"/>
    <w:rsid w:val="004E5FFB"/>
    <w:rsid w:val="00506BAA"/>
    <w:rsid w:val="00512FC6"/>
    <w:rsid w:val="00516124"/>
    <w:rsid w:val="005313F2"/>
    <w:rsid w:val="00531C49"/>
    <w:rsid w:val="00543FBD"/>
    <w:rsid w:val="00557109"/>
    <w:rsid w:val="00564257"/>
    <w:rsid w:val="00565436"/>
    <w:rsid w:val="005B6513"/>
    <w:rsid w:val="005B73F6"/>
    <w:rsid w:val="005E2518"/>
    <w:rsid w:val="005F33A7"/>
    <w:rsid w:val="00602485"/>
    <w:rsid w:val="00604BF2"/>
    <w:rsid w:val="00626F21"/>
    <w:rsid w:val="006323A1"/>
    <w:rsid w:val="00646389"/>
    <w:rsid w:val="00646B77"/>
    <w:rsid w:val="00653AEA"/>
    <w:rsid w:val="00657083"/>
    <w:rsid w:val="00660C79"/>
    <w:rsid w:val="006709CF"/>
    <w:rsid w:val="00680903"/>
    <w:rsid w:val="00680E57"/>
    <w:rsid w:val="00683322"/>
    <w:rsid w:val="006842B2"/>
    <w:rsid w:val="00695853"/>
    <w:rsid w:val="00695C60"/>
    <w:rsid w:val="006966E0"/>
    <w:rsid w:val="0069794C"/>
    <w:rsid w:val="006A08F8"/>
    <w:rsid w:val="006A5548"/>
    <w:rsid w:val="006B375E"/>
    <w:rsid w:val="006C5F19"/>
    <w:rsid w:val="006C7178"/>
    <w:rsid w:val="006D0C5B"/>
    <w:rsid w:val="006D3C68"/>
    <w:rsid w:val="006F284A"/>
    <w:rsid w:val="007129C8"/>
    <w:rsid w:val="0071609A"/>
    <w:rsid w:val="00716B74"/>
    <w:rsid w:val="0072062C"/>
    <w:rsid w:val="00751ECF"/>
    <w:rsid w:val="007546BD"/>
    <w:rsid w:val="0075752B"/>
    <w:rsid w:val="00782A81"/>
    <w:rsid w:val="00790DDB"/>
    <w:rsid w:val="007B41DB"/>
    <w:rsid w:val="007B43C3"/>
    <w:rsid w:val="007C3228"/>
    <w:rsid w:val="007D1775"/>
    <w:rsid w:val="007D3C57"/>
    <w:rsid w:val="007D4FAD"/>
    <w:rsid w:val="007E100E"/>
    <w:rsid w:val="007E2AC5"/>
    <w:rsid w:val="007F017E"/>
    <w:rsid w:val="00805E17"/>
    <w:rsid w:val="0081761D"/>
    <w:rsid w:val="00825797"/>
    <w:rsid w:val="0083408C"/>
    <w:rsid w:val="0084244D"/>
    <w:rsid w:val="0086665D"/>
    <w:rsid w:val="008764BA"/>
    <w:rsid w:val="0088100A"/>
    <w:rsid w:val="008849E1"/>
    <w:rsid w:val="00892DC0"/>
    <w:rsid w:val="00897330"/>
    <w:rsid w:val="008A237A"/>
    <w:rsid w:val="008B02E7"/>
    <w:rsid w:val="008B1FD9"/>
    <w:rsid w:val="008D33FE"/>
    <w:rsid w:val="008E46CF"/>
    <w:rsid w:val="00905FB5"/>
    <w:rsid w:val="009117BA"/>
    <w:rsid w:val="00914405"/>
    <w:rsid w:val="00922835"/>
    <w:rsid w:val="00924842"/>
    <w:rsid w:val="00927335"/>
    <w:rsid w:val="00945288"/>
    <w:rsid w:val="00947B2F"/>
    <w:rsid w:val="00950447"/>
    <w:rsid w:val="00952738"/>
    <w:rsid w:val="00954971"/>
    <w:rsid w:val="00954C4A"/>
    <w:rsid w:val="00955672"/>
    <w:rsid w:val="009A2457"/>
    <w:rsid w:val="009A4206"/>
    <w:rsid w:val="009A4ADF"/>
    <w:rsid w:val="009C321D"/>
    <w:rsid w:val="009C5F5B"/>
    <w:rsid w:val="009D397A"/>
    <w:rsid w:val="009D65A0"/>
    <w:rsid w:val="009E393E"/>
    <w:rsid w:val="009F3DFD"/>
    <w:rsid w:val="00A14518"/>
    <w:rsid w:val="00A168C4"/>
    <w:rsid w:val="00A22AF7"/>
    <w:rsid w:val="00A25243"/>
    <w:rsid w:val="00A3146F"/>
    <w:rsid w:val="00A3324B"/>
    <w:rsid w:val="00A42054"/>
    <w:rsid w:val="00A529ED"/>
    <w:rsid w:val="00A65EAE"/>
    <w:rsid w:val="00A71050"/>
    <w:rsid w:val="00A81FB9"/>
    <w:rsid w:val="00A833BE"/>
    <w:rsid w:val="00A862A5"/>
    <w:rsid w:val="00A86CAE"/>
    <w:rsid w:val="00A9050D"/>
    <w:rsid w:val="00AA52B6"/>
    <w:rsid w:val="00AC02D8"/>
    <w:rsid w:val="00AC2037"/>
    <w:rsid w:val="00AC63FE"/>
    <w:rsid w:val="00AC6CCC"/>
    <w:rsid w:val="00AD0D5D"/>
    <w:rsid w:val="00AD13AA"/>
    <w:rsid w:val="00AD61C4"/>
    <w:rsid w:val="00AD6556"/>
    <w:rsid w:val="00AE27B3"/>
    <w:rsid w:val="00AF143A"/>
    <w:rsid w:val="00AF26FD"/>
    <w:rsid w:val="00AF72B2"/>
    <w:rsid w:val="00AF73D7"/>
    <w:rsid w:val="00B01A96"/>
    <w:rsid w:val="00B169DB"/>
    <w:rsid w:val="00B22FBB"/>
    <w:rsid w:val="00B243BE"/>
    <w:rsid w:val="00B30356"/>
    <w:rsid w:val="00B40812"/>
    <w:rsid w:val="00B41910"/>
    <w:rsid w:val="00B53E3E"/>
    <w:rsid w:val="00B60271"/>
    <w:rsid w:val="00B65162"/>
    <w:rsid w:val="00B729F8"/>
    <w:rsid w:val="00B746B9"/>
    <w:rsid w:val="00B949A3"/>
    <w:rsid w:val="00BA04F8"/>
    <w:rsid w:val="00BA4324"/>
    <w:rsid w:val="00BB1E42"/>
    <w:rsid w:val="00BB2F10"/>
    <w:rsid w:val="00BB4951"/>
    <w:rsid w:val="00BB4D16"/>
    <w:rsid w:val="00BC1B17"/>
    <w:rsid w:val="00BC3984"/>
    <w:rsid w:val="00BC50CF"/>
    <w:rsid w:val="00BC6034"/>
    <w:rsid w:val="00BC6AA6"/>
    <w:rsid w:val="00BD0B7B"/>
    <w:rsid w:val="00BD45CC"/>
    <w:rsid w:val="00BD51C1"/>
    <w:rsid w:val="00BE1AD3"/>
    <w:rsid w:val="00BF0243"/>
    <w:rsid w:val="00BF5C74"/>
    <w:rsid w:val="00BF631A"/>
    <w:rsid w:val="00C00FC0"/>
    <w:rsid w:val="00C02993"/>
    <w:rsid w:val="00C10285"/>
    <w:rsid w:val="00C127CB"/>
    <w:rsid w:val="00C13A93"/>
    <w:rsid w:val="00C25E54"/>
    <w:rsid w:val="00C378C2"/>
    <w:rsid w:val="00C42765"/>
    <w:rsid w:val="00C464E7"/>
    <w:rsid w:val="00C4728A"/>
    <w:rsid w:val="00C533F1"/>
    <w:rsid w:val="00C5547B"/>
    <w:rsid w:val="00C5695C"/>
    <w:rsid w:val="00C63CBB"/>
    <w:rsid w:val="00C842A0"/>
    <w:rsid w:val="00C92482"/>
    <w:rsid w:val="00C94F78"/>
    <w:rsid w:val="00C97825"/>
    <w:rsid w:val="00CA359F"/>
    <w:rsid w:val="00CA5FFF"/>
    <w:rsid w:val="00CA6882"/>
    <w:rsid w:val="00CC05DA"/>
    <w:rsid w:val="00CD4063"/>
    <w:rsid w:val="00CE04C9"/>
    <w:rsid w:val="00CF3D91"/>
    <w:rsid w:val="00CF5E93"/>
    <w:rsid w:val="00D00F5A"/>
    <w:rsid w:val="00D0170D"/>
    <w:rsid w:val="00D04D43"/>
    <w:rsid w:val="00D21E11"/>
    <w:rsid w:val="00D238AE"/>
    <w:rsid w:val="00D36075"/>
    <w:rsid w:val="00D4223B"/>
    <w:rsid w:val="00D42249"/>
    <w:rsid w:val="00D45E45"/>
    <w:rsid w:val="00D505FF"/>
    <w:rsid w:val="00D54C60"/>
    <w:rsid w:val="00D57735"/>
    <w:rsid w:val="00D61787"/>
    <w:rsid w:val="00D61F9F"/>
    <w:rsid w:val="00D659C0"/>
    <w:rsid w:val="00D67794"/>
    <w:rsid w:val="00D74749"/>
    <w:rsid w:val="00D81C39"/>
    <w:rsid w:val="00D83EE9"/>
    <w:rsid w:val="00D8603E"/>
    <w:rsid w:val="00D87264"/>
    <w:rsid w:val="00D900DE"/>
    <w:rsid w:val="00D94E32"/>
    <w:rsid w:val="00D95AF1"/>
    <w:rsid w:val="00D96459"/>
    <w:rsid w:val="00DA0265"/>
    <w:rsid w:val="00DA5508"/>
    <w:rsid w:val="00DB3F6B"/>
    <w:rsid w:val="00DC78A1"/>
    <w:rsid w:val="00DD3B1A"/>
    <w:rsid w:val="00DD4690"/>
    <w:rsid w:val="00DD52B1"/>
    <w:rsid w:val="00DE2236"/>
    <w:rsid w:val="00DE2E16"/>
    <w:rsid w:val="00DE6BBC"/>
    <w:rsid w:val="00DF0BDA"/>
    <w:rsid w:val="00E03474"/>
    <w:rsid w:val="00E1590D"/>
    <w:rsid w:val="00E36468"/>
    <w:rsid w:val="00E378EA"/>
    <w:rsid w:val="00E41A85"/>
    <w:rsid w:val="00E75A7F"/>
    <w:rsid w:val="00E76CFA"/>
    <w:rsid w:val="00E80CC2"/>
    <w:rsid w:val="00EA138A"/>
    <w:rsid w:val="00EA144A"/>
    <w:rsid w:val="00EB1936"/>
    <w:rsid w:val="00EB210B"/>
    <w:rsid w:val="00EB3999"/>
    <w:rsid w:val="00EC55D4"/>
    <w:rsid w:val="00EC59E1"/>
    <w:rsid w:val="00ED1155"/>
    <w:rsid w:val="00ED794F"/>
    <w:rsid w:val="00ED7A75"/>
    <w:rsid w:val="00EE24A2"/>
    <w:rsid w:val="00EF5216"/>
    <w:rsid w:val="00EF723B"/>
    <w:rsid w:val="00F00D4A"/>
    <w:rsid w:val="00F02146"/>
    <w:rsid w:val="00F0747A"/>
    <w:rsid w:val="00F10C62"/>
    <w:rsid w:val="00F12AB1"/>
    <w:rsid w:val="00F1708A"/>
    <w:rsid w:val="00F36DD9"/>
    <w:rsid w:val="00F4098B"/>
    <w:rsid w:val="00F40D4C"/>
    <w:rsid w:val="00F41501"/>
    <w:rsid w:val="00F44318"/>
    <w:rsid w:val="00F470B5"/>
    <w:rsid w:val="00F676E8"/>
    <w:rsid w:val="00F841F9"/>
    <w:rsid w:val="00F92585"/>
    <w:rsid w:val="00FA165A"/>
    <w:rsid w:val="00FE2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6CD755E"/>
  <w15:docId w15:val="{6CF5340C-EA24-6143-837D-9A05A83D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ind w:left="146"/>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p1">
    <w:name w:val="p1"/>
    <w:basedOn w:val="Normal"/>
    <w:rsid w:val="00BE1AD3"/>
    <w:pPr>
      <w:widowControl/>
    </w:pPr>
    <w:rPr>
      <w:rFonts w:ascii=".AppleSystemUIFont" w:eastAsiaTheme="minorEastAsia" w:hAnsi=".AppleSystemUIFont"/>
      <w:sz w:val="29"/>
      <w:szCs w:val="29"/>
      <w:lang w:val="pt-BR"/>
    </w:rPr>
  </w:style>
  <w:style w:type="paragraph" w:customStyle="1" w:styleId="p2">
    <w:name w:val="p2"/>
    <w:basedOn w:val="Normal"/>
    <w:rsid w:val="00BE1AD3"/>
    <w:pPr>
      <w:widowControl/>
    </w:pPr>
    <w:rPr>
      <w:rFonts w:ascii=".AppleSystemUIFont" w:eastAsiaTheme="minorEastAsia" w:hAnsi=".AppleSystemUIFont"/>
      <w:sz w:val="29"/>
      <w:szCs w:val="29"/>
      <w:lang w:val="pt-BR"/>
    </w:rPr>
  </w:style>
  <w:style w:type="character" w:customStyle="1" w:styleId="s1">
    <w:name w:val="s1"/>
    <w:basedOn w:val="Fontepargpadro"/>
    <w:rsid w:val="00BE1AD3"/>
    <w:rPr>
      <w:rFonts w:ascii="UICTFontTextStyleBody" w:hAnsi="UICTFontTextStyleBody" w:hint="default"/>
      <w:b w:val="0"/>
      <w:bCs w:val="0"/>
      <w:i w:val="0"/>
      <w:iCs w:val="0"/>
      <w:sz w:val="29"/>
      <w:szCs w:val="29"/>
    </w:rPr>
  </w:style>
  <w:style w:type="character" w:customStyle="1" w:styleId="s2">
    <w:name w:val="s2"/>
    <w:basedOn w:val="Fontepargpadro"/>
    <w:rsid w:val="0013208F"/>
    <w:rPr>
      <w:rFonts w:ascii="UICTFontTextStyleItalicBody" w:hAnsi="UICTFontTextStyleItalicBody" w:hint="default"/>
      <w:b w:val="0"/>
      <w:bCs w:val="0"/>
      <w:i/>
      <w:iCs/>
      <w:sz w:val="29"/>
      <w:szCs w:val="29"/>
    </w:rPr>
  </w:style>
  <w:style w:type="character" w:customStyle="1" w:styleId="apple-converted-space">
    <w:name w:val="apple-converted-space"/>
    <w:basedOn w:val="Fontepargpadro"/>
    <w:rsid w:val="00364CDF"/>
  </w:style>
  <w:style w:type="character" w:styleId="Hyperlink">
    <w:name w:val="Hyperlink"/>
    <w:basedOn w:val="Fontepargpadro"/>
    <w:uiPriority w:val="99"/>
    <w:unhideWhenUsed/>
    <w:rsid w:val="00ED1155"/>
    <w:rPr>
      <w:color w:val="0000FF" w:themeColor="hyperlink"/>
      <w:u w:val="single"/>
    </w:rPr>
  </w:style>
  <w:style w:type="character" w:styleId="MenoPendente">
    <w:name w:val="Unresolved Mention"/>
    <w:basedOn w:val="Fontepargpadro"/>
    <w:uiPriority w:val="99"/>
    <w:semiHidden/>
    <w:unhideWhenUsed/>
    <w:rsid w:val="00ED1155"/>
    <w:rPr>
      <w:color w:val="605E5C"/>
      <w:shd w:val="clear" w:color="auto" w:fill="E1DFDD"/>
    </w:rPr>
  </w:style>
  <w:style w:type="paragraph" w:styleId="Cabealho">
    <w:name w:val="header"/>
    <w:basedOn w:val="Normal"/>
    <w:link w:val="CabealhoChar"/>
    <w:uiPriority w:val="99"/>
    <w:semiHidden/>
    <w:unhideWhenUsed/>
    <w:rsid w:val="00D94E32"/>
    <w:pPr>
      <w:tabs>
        <w:tab w:val="center" w:pos="4252"/>
        <w:tab w:val="right" w:pos="8504"/>
      </w:tabs>
    </w:pPr>
  </w:style>
  <w:style w:type="character" w:customStyle="1" w:styleId="CabealhoChar">
    <w:name w:val="Cabeçalho Char"/>
    <w:basedOn w:val="Fontepargpadro"/>
    <w:link w:val="Cabealho"/>
    <w:uiPriority w:val="99"/>
    <w:semiHidden/>
    <w:rsid w:val="00D94E32"/>
  </w:style>
  <w:style w:type="paragraph" w:styleId="Rodap">
    <w:name w:val="footer"/>
    <w:basedOn w:val="Normal"/>
    <w:link w:val="RodapChar"/>
    <w:uiPriority w:val="99"/>
    <w:semiHidden/>
    <w:unhideWhenUsed/>
    <w:rsid w:val="00D94E32"/>
    <w:pPr>
      <w:tabs>
        <w:tab w:val="center" w:pos="4252"/>
        <w:tab w:val="right" w:pos="8504"/>
      </w:tabs>
    </w:pPr>
  </w:style>
  <w:style w:type="character" w:customStyle="1" w:styleId="RodapChar">
    <w:name w:val="Rodapé Char"/>
    <w:basedOn w:val="Fontepargpadro"/>
    <w:link w:val="Rodap"/>
    <w:uiPriority w:val="99"/>
    <w:semiHidden/>
    <w:rsid w:val="00D94E32"/>
  </w:style>
  <w:style w:type="character" w:customStyle="1" w:styleId="Ttulo1Char">
    <w:name w:val="Título 1 Char"/>
    <w:basedOn w:val="Fontepargpadro"/>
    <w:link w:val="Ttulo1"/>
    <w:uiPriority w:val="9"/>
    <w:rsid w:val="00287AFD"/>
    <w:rPr>
      <w:b/>
      <w:bCs/>
      <w:sz w:val="24"/>
      <w:szCs w:val="24"/>
    </w:rPr>
  </w:style>
  <w:style w:type="character" w:customStyle="1" w:styleId="s3">
    <w:name w:val="s3"/>
    <w:basedOn w:val="Fontepargpadro"/>
    <w:rsid w:val="00805E17"/>
    <w:rPr>
      <w:rFonts w:ascii="UICTFontTextStyleItalicBody" w:hAnsi="UICTFontTextStyleItalicBody" w:hint="default"/>
      <w:b w:val="0"/>
      <w:bCs w:val="0"/>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6697</Characters>
  <Application>Microsoft Office Word</Application>
  <DocSecurity>0</DocSecurity>
  <Lines>55</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SANTANA MONTEIRO</dc:creator>
  <cp:lastModifiedBy>PAMELA SANTANA MONTEIRO</cp:lastModifiedBy>
  <cp:revision>2</cp:revision>
  <dcterms:created xsi:type="dcterms:W3CDTF">2026-05-08T14:45:00Z</dcterms:created>
  <dcterms:modified xsi:type="dcterms:W3CDTF">2026-05-08T14:45:00Z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2026-04-01T00:00:00Z</vt:lpwstr>
  </property>
  <property fmtid="{D5CDD505-2E9C-101B-9397-08002B2CF9AE}" pid="3" name="Creator">
    <vt:lpwstr>pdftopdf filter</vt:lpwstr>
  </property>
  <property fmtid="{D5CDD505-2E9C-101B-9397-08002B2CF9AE}" pid="4" name="LastSaved">
    <vt:lpwstr>2026-04-01T00:00:00Z</vt:lpwstr>
  </property>
  <property fmtid="{D5CDD505-2E9C-101B-9397-08002B2CF9AE}" pid="5" name="Producer">
    <vt:lpwstr>iOS Version 26.4 (Build 23E246) Quartz PDFContext</vt:lpwstr>
  </property>
</Properties>
</file>