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spacing w:after="100" w:before="10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ESTRATÉGIAS ASSISTENCIAIS E ADAPTAÇÃO DO CUIDADO DE ENFERMAGEM À CRIANÇA INDÍGENA EM UM HOSPITAL UNIVERSITÁRIO PARAENSE</w:t>
      </w:r>
    </w:p>
    <w:p w:rsidR="00000000" w:rsidDel="00000000" w:rsidP="00000000" w:rsidRDefault="00000000" w:rsidRPr="00000000" w14:paraId="00000002">
      <w:pPr>
        <w:spacing w:after="100" w:before="10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100" w:before="10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INTRODUÇÃO: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 cuidado à criança indígena em ambiente hospitalar exige que a equipe de enfermagem transcenda protocolos convencionais para lidar com barreiras culturais e linguísticas, demandando competências relacionadas à sensibilidade cultural, comunicação e adaptação do cuidado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 Assim, a assistência culturalmente adequada torna-se fundamental para garantir segurança, adesão terapêutica e humanização do cuidado em cenários de diversidade étnica.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 OBJETIVO: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Analisar as estratégias assistenciais e as de adaptação do cuidado desenvolvidas por profissionais de enfermagem no atendimento a crianças indígenas hospitalizadas.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MÉTODO: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Estudo descritivo, qualitativo, realizado com 30 profissionais de enfermagem de um hospital universitário em Belém do Pará. Os dados foram coletados entre maio e junho de 2024, através de entrevistas semiestruturadas, submetidas à análise de conteúdo de Bardin e processadas no software IRAMUTEQ. A pesquisa foi aprovada pelos Comitês de Ética sob CAAE nº76504723.2.0000.0018.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RESULTADOS E DISCUSSÃO: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Os achados evidenciaram que, diante de lacunas institucionais, os profissionais desenvolvem estratégias adaptativas organizadas em três eixos: Conquista de Vínculo, mediada por acolhimento, ludicidade e respeito ao tempo da criança; individuação no isolamento, com uso ressignificado do espaço para preservação cultural e permanência familiar ampliada; e flexibilidade normativa, mediante adaptação de rotinas institucionais às práticas culturais indígenas. Tais estratégias favoreceram adesão ao tratamento, redução de conflitos e minimização do sofrimento decorrente da hospitalização. Os resultados corroboram estudos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2,3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sobre cuidado transcultural ao evidenciarem que barreiras linguísticas, ausência de preparo institucional e rigidez hospitalar podem intensificar vulnerabilidades e exclusão cultural durante a internação, reforçando a necessidade de competências culturais e educação permanente na enfermagem.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CONSIDERAÇÕES FINAIS: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As estratégias demonstram sensibilidade cultural da enfermagem ao reformular práticas assistenciais para acomodar singularidades indígenas.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CONTRIBUIÇÕES PARA A ENFERMAGEM: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Evidencia-se o protagonismo da enfermagem na mediação do cuidado transcultural, reforçando a importância da qualificação contínua para promoção de assistência segura e equitativa à população indígena.</w:t>
      </w:r>
    </w:p>
    <w:p w:rsidR="00000000" w:rsidDel="00000000" w:rsidP="00000000" w:rsidRDefault="00000000" w:rsidRPr="00000000" w14:paraId="00000004">
      <w:pPr>
        <w:spacing w:after="100" w:before="10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100" w:before="10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Descritores (DeCS – ID): Enfermagem Pediátrica – ID D010371; Saúde Indígena – ID DDCS050240; Cuidado Transcultural – ID D016746; Hospitalização - ID D006760.</w:t>
      </w:r>
    </w:p>
    <w:p w:rsidR="00000000" w:rsidDel="00000000" w:rsidP="00000000" w:rsidRDefault="00000000" w:rsidRPr="00000000" w14:paraId="00000006">
      <w:pPr>
        <w:spacing w:after="100" w:before="10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Modalidade: (x) estudo original </w:t>
      </w:r>
    </w:p>
    <w:p w:rsidR="00000000" w:rsidDel="00000000" w:rsidP="00000000" w:rsidRDefault="00000000" w:rsidRPr="00000000" w14:paraId="00000007">
      <w:pPr>
        <w:spacing w:after="100" w:before="10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Eixo Temático:  5 - Processo de Enfermagem, Teorias e Terminologias padronizadas</w:t>
      </w:r>
    </w:p>
    <w:p w:rsidR="00000000" w:rsidDel="00000000" w:rsidP="00000000" w:rsidRDefault="00000000" w:rsidRPr="00000000" w14:paraId="00000008">
      <w:pPr>
        <w:spacing w:after="100" w:before="10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100" w:before="10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REFERÊNCIAS: </w:t>
      </w:r>
    </w:p>
    <w:p w:rsidR="00000000" w:rsidDel="00000000" w:rsidP="00000000" w:rsidRDefault="00000000" w:rsidRPr="00000000" w14:paraId="0000000A">
      <w:pPr>
        <w:spacing w:after="100" w:before="10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 Casagranda LP, Oliveira JF, Costa RSM. Barreiras de acesso e assistência à saúde dos povos indígenas no contexto hospitalar. Saúde Soc. 2024;33(1):e220455. </w:t>
      </w:r>
    </w:p>
    <w:p w:rsidR="00000000" w:rsidDel="00000000" w:rsidP="00000000" w:rsidRDefault="00000000" w:rsidRPr="00000000" w14:paraId="0000000B">
      <w:pPr>
        <w:spacing w:after="100" w:before="10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 Conceição AS, Santos JF dos, Bogéa AF. Comunicação intercultural e práticas de enfermagem em comunidades indígenas: desafios e possibilidades para um cuidado humanizado. Rev. DELOS [Internet]. 7º de novembro de 2025 [citado 8º de maio de 2026];18(74):e7328. Disponível em: https://ojs.revistadelos.com/ojs/index.php/delos/article/view/7328</w:t>
      </w:r>
    </w:p>
    <w:p w:rsidR="00000000" w:rsidDel="00000000" w:rsidP="00000000" w:rsidRDefault="00000000" w:rsidRPr="00000000" w14:paraId="0000000C">
      <w:pPr>
        <w:spacing w:after="100" w:before="10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3. Costa LP. Competências culturais na formação em enfermagem: o contexto da região amazônica. Trabalho, Educação e Saúde, Rio de Janeiro, v. 24, 2026, e03419324. </w:t>
      </w:r>
    </w:p>
    <w:p w:rsidR="00000000" w:rsidDel="00000000" w:rsidP="00000000" w:rsidRDefault="00000000" w:rsidRPr="00000000" w14:paraId="0000000D">
      <w:pPr>
        <w:spacing w:after="100" w:before="10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100" w:before="10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___________________________________________________</w:t>
      </w:r>
    </w:p>
    <w:p w:rsidR="00000000" w:rsidDel="00000000" w:rsidP="00000000" w:rsidRDefault="00000000" w:rsidRPr="00000000" w14:paraId="0000000F">
      <w:pPr>
        <w:spacing w:after="100" w:before="10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100" w:before="10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11">
      <w:pPr>
        <w:spacing w:after="100" w:before="10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133" w:top="1700" w:left="1700" w:right="1133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Apto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4">
    <w:pPr>
      <w:tabs>
        <w:tab w:val="center" w:leader="none" w:pos="4252"/>
        <w:tab w:val="right" w:leader="none" w:pos="8504"/>
      </w:tabs>
      <w:spacing w:line="240" w:lineRule="auto"/>
      <w:rPr/>
    </w:pPr>
    <w:r w:rsidDel="00000000" w:rsidR="00000000" w:rsidRPr="00000000">
      <w:rPr>
        <w:rFonts w:ascii="Aptos" w:cs="Aptos" w:eastAsia="Aptos" w:hAnsi="Aptos"/>
        <w:sz w:val="20"/>
        <w:szCs w:val="20"/>
      </w:rPr>
      <w:drawing>
        <wp:inline distB="0" distT="0" distL="0" distR="0">
          <wp:extent cx="5424788" cy="793491"/>
          <wp:effectExtent b="0" l="0" r="0" t="0"/>
          <wp:docPr id="2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86426"/>
                  <a:stretch>
                    <a:fillRect/>
                  </a:stretch>
                </pic:blipFill>
                <pic:spPr>
                  <a:xfrm>
                    <a:off x="0" y="0"/>
                    <a:ext cx="5424788" cy="793491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2">
    <w:pPr>
      <w:tabs>
        <w:tab w:val="center" w:leader="none" w:pos="4252"/>
        <w:tab w:val="right" w:leader="none" w:pos="8504"/>
      </w:tabs>
      <w:spacing w:line="240" w:lineRule="auto"/>
      <w:rPr>
        <w:rFonts w:ascii="Aptos" w:cs="Aptos" w:eastAsia="Aptos" w:hAnsi="Aptos"/>
        <w:sz w:val="20"/>
        <w:szCs w:val="20"/>
      </w:rPr>
    </w:pPr>
    <w:r w:rsidDel="00000000" w:rsidR="00000000" w:rsidRPr="00000000">
      <w:rPr>
        <w:rFonts w:ascii="Aptos" w:cs="Aptos" w:eastAsia="Aptos" w:hAnsi="Aptos"/>
        <w:sz w:val="20"/>
        <w:szCs w:val="20"/>
      </w:rPr>
      <w:drawing>
        <wp:inline distB="0" distT="0" distL="0" distR="0">
          <wp:extent cx="5439886" cy="906178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439886" cy="906178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3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iCs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LDHyv9afqpj3YAWy+FcGIqOej9Q==">CgMxLjA4AHIhMUxWY1I5bWRHVTZoUnhjYjVUbmRTRE8yLWhTcXR3bG1U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