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6566B" w14:textId="70085CCF" w:rsidR="00981A3D" w:rsidRPr="0059059E" w:rsidRDefault="00966CE4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59E">
        <w:rPr>
          <w:rFonts w:ascii="Times New Roman" w:hAnsi="Times New Roman" w:cs="Times New Roman"/>
          <w:b/>
          <w:bCs/>
          <w:sz w:val="24"/>
          <w:szCs w:val="24"/>
        </w:rPr>
        <w:t>PERFIL</w:t>
      </w:r>
      <w:r w:rsidR="00AA60C5" w:rsidRPr="0059059E">
        <w:rPr>
          <w:rFonts w:ascii="Times New Roman" w:hAnsi="Times New Roman" w:cs="Times New Roman"/>
          <w:b/>
          <w:bCs/>
          <w:sz w:val="24"/>
          <w:szCs w:val="24"/>
        </w:rPr>
        <w:t xml:space="preserve"> EPIDEMIOLÓGICO DAS PRINCIPAIS CAUSAS DE CONDENAÇÃO DE </w:t>
      </w:r>
      <w:r w:rsidR="002A3E19" w:rsidRPr="0059059E">
        <w:rPr>
          <w:rFonts w:ascii="Times New Roman" w:hAnsi="Times New Roman" w:cs="Times New Roman"/>
          <w:b/>
          <w:bCs/>
          <w:sz w:val="24"/>
          <w:szCs w:val="24"/>
        </w:rPr>
        <w:t>CARCAÇAS DE BOVINOS NO ESTADO DO PIAUÍ</w:t>
      </w:r>
    </w:p>
    <w:p w14:paraId="395D3B12" w14:textId="6FF00205" w:rsidR="00C4304D" w:rsidRPr="0059059E" w:rsidRDefault="0059059E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Celine Sousa de Menezes </w:t>
      </w:r>
      <w:r w:rsidRPr="0059059E">
        <w:rPr>
          <w:rFonts w:ascii="Times New Roman" w:hAnsi="Times New Roman" w:cs="Times New Roman"/>
          <w:b/>
          <w:sz w:val="24"/>
          <w:szCs w:val="24"/>
        </w:rPr>
        <w:t>SÁ</w:t>
      </w:r>
      <w:r w:rsidR="005349D6" w:rsidRPr="0059059E">
        <w:rPr>
          <w:rFonts w:ascii="Times New Roman" w:hAnsi="Times New Roman" w:cs="Times New Roman"/>
          <w:b/>
          <w:sz w:val="24"/>
          <w:szCs w:val="24"/>
        </w:rPr>
        <w:t xml:space="preserve">¹; </w:t>
      </w:r>
      <w:r>
        <w:rPr>
          <w:rFonts w:ascii="Times New Roman" w:hAnsi="Times New Roman" w:cs="Times New Roman"/>
          <w:sz w:val="24"/>
          <w:szCs w:val="24"/>
        </w:rPr>
        <w:t xml:space="preserve">Emilly Henrique da </w:t>
      </w:r>
      <w:r w:rsidRPr="0059059E">
        <w:rPr>
          <w:rFonts w:ascii="Times New Roman" w:hAnsi="Times New Roman" w:cs="Times New Roman"/>
          <w:b/>
          <w:sz w:val="24"/>
          <w:szCs w:val="24"/>
        </w:rPr>
        <w:t>SILVA</w:t>
      </w:r>
      <w:r w:rsidR="00C0559C" w:rsidRPr="0059059E">
        <w:rPr>
          <w:rFonts w:ascii="Times New Roman" w:hAnsi="Times New Roman" w:cs="Times New Roman"/>
          <w:b/>
          <w:sz w:val="24"/>
          <w:szCs w:val="24"/>
        </w:rPr>
        <w:t>¹</w:t>
      </w:r>
      <w:r w:rsidR="00C0559C" w:rsidRPr="0059059E">
        <w:rPr>
          <w:rFonts w:ascii="Times New Roman" w:hAnsi="Times New Roman" w:cs="Times New Roman"/>
          <w:sz w:val="24"/>
          <w:szCs w:val="24"/>
        </w:rPr>
        <w:t>;</w:t>
      </w:r>
      <w:r w:rsidR="005349D6" w:rsidRPr="00590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Albuquerque </w:t>
      </w:r>
      <w:r w:rsidRPr="0059059E">
        <w:rPr>
          <w:rFonts w:ascii="Times New Roman" w:hAnsi="Times New Roman" w:cs="Times New Roman"/>
          <w:b/>
          <w:sz w:val="24"/>
          <w:szCs w:val="24"/>
        </w:rPr>
        <w:t>LIMA</w:t>
      </w:r>
      <w:r w:rsidR="00C0559C" w:rsidRPr="0059059E">
        <w:rPr>
          <w:rFonts w:ascii="Times New Roman" w:hAnsi="Times New Roman" w:cs="Times New Roman"/>
          <w:b/>
          <w:sz w:val="24"/>
          <w:szCs w:val="24"/>
        </w:rPr>
        <w:t>¹</w:t>
      </w:r>
      <w:r w:rsidR="00C0559C" w:rsidRPr="0059059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Thais Ferreira </w:t>
      </w:r>
      <w:r w:rsidRPr="0059059E">
        <w:rPr>
          <w:rFonts w:ascii="Times New Roman" w:hAnsi="Times New Roman" w:cs="Times New Roman"/>
          <w:b/>
          <w:sz w:val="24"/>
          <w:szCs w:val="24"/>
        </w:rPr>
        <w:t>FEITOSA</w:t>
      </w:r>
      <w:r w:rsidR="00C0559C" w:rsidRPr="0059059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4DD3E55F" w14:textId="3A96AB6A" w:rsidR="00197666" w:rsidRPr="00C0559C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559C">
        <w:rPr>
          <w:rFonts w:ascii="Times New Roman" w:hAnsi="Times New Roman" w:cs="Times New Roman"/>
          <w:color w:val="000000"/>
          <w:sz w:val="20"/>
          <w:szCs w:val="20"/>
        </w:rPr>
        <w:t>Dicente</w:t>
      </w:r>
      <w:proofErr w:type="spellEnd"/>
      <w:r w:rsidR="00C0559C">
        <w:rPr>
          <w:rFonts w:ascii="Times New Roman" w:hAnsi="Times New Roman" w:cs="Times New Roman"/>
          <w:color w:val="000000"/>
          <w:sz w:val="20"/>
          <w:szCs w:val="20"/>
        </w:rPr>
        <w:t xml:space="preserve"> do Curso Bacharelado em Medicina Veterinária do Instituto Federal da Paraíba (IFPB)</w:t>
      </w:r>
      <w:r w:rsidR="009F36A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D0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9BC580" w14:textId="34CB0585" w:rsidR="00197666" w:rsidRDefault="00197666" w:rsidP="0019766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0559C">
        <w:rPr>
          <w:rFonts w:ascii="Times New Roman" w:hAnsi="Times New Roman" w:cs="Times New Roman"/>
          <w:color w:val="000000"/>
          <w:sz w:val="20"/>
          <w:szCs w:val="20"/>
        </w:rPr>
        <w:t>Docente do Curso Bacharelado em Medicina Veterinária do Instituto Federal da Paraíba (IFPB)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1F7CCB0" w14:textId="790384EF" w:rsidR="00973F4E" w:rsidRDefault="00973F4E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*autor para correspondência: celinemenezesvet@gmail.com</w:t>
      </w:r>
    </w:p>
    <w:p w14:paraId="715FBE3C" w14:textId="77777777" w:rsidR="00C0559C" w:rsidRDefault="00C0559C" w:rsidP="00C0559C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6DD8C8A" w14:textId="233956C2" w:rsidR="005960E8" w:rsidRPr="0059059E" w:rsidRDefault="00096391" w:rsidP="004B0717">
      <w:pPr>
        <w:pStyle w:val="SemEspaamento"/>
        <w:jc w:val="both"/>
        <w:rPr>
          <w:rFonts w:ascii="Times New Roman" w:hAnsi="Times New Roman" w:cs="Times New Roman"/>
        </w:rPr>
      </w:pPr>
      <w:r w:rsidRPr="0059059E">
        <w:rPr>
          <w:rFonts w:ascii="Times New Roman" w:hAnsi="Times New Roman" w:cs="Times New Roman"/>
          <w:b/>
        </w:rPr>
        <w:t>R</w:t>
      </w:r>
      <w:r w:rsidR="00087BA3" w:rsidRPr="0059059E">
        <w:rPr>
          <w:rFonts w:ascii="Times New Roman" w:hAnsi="Times New Roman" w:cs="Times New Roman"/>
          <w:b/>
        </w:rPr>
        <w:t>esumo</w:t>
      </w:r>
      <w:r w:rsidR="005F545F" w:rsidRPr="0059059E">
        <w:rPr>
          <w:rFonts w:ascii="Times New Roman" w:hAnsi="Times New Roman" w:cs="Times New Roman"/>
          <w:b/>
        </w:rPr>
        <w:t>:</w:t>
      </w:r>
      <w:r w:rsidR="00AA60C5" w:rsidRPr="0059059E">
        <w:rPr>
          <w:rFonts w:ascii="Times New Roman" w:hAnsi="Times New Roman" w:cs="Times New Roman"/>
        </w:rPr>
        <w:t xml:space="preserve"> </w:t>
      </w:r>
      <w:r w:rsidR="004B0717" w:rsidRPr="0059059E">
        <w:rPr>
          <w:rFonts w:ascii="Times New Roman" w:hAnsi="Times New Roman" w:cs="Times New Roman"/>
        </w:rPr>
        <w:t>A bovinocultura é um setor de grande relevância econômica no Brasil, destacando-se pela expressiva produção e exportação de carne bovina. Nesse contexto, o presente estudo teve como objetivo analisar as principais causas de condenação de carcaças bovinas em um abatedouro no estado do Piauí no ano de 2025. Trata-se de uma pesquisa retrospectiva, descritiva e quantitativa, baseada em dados do sistema PGA-SIGSIF, considerando a espécie bovina e a parte carcaça. Foram registradas 642 condenações, sendo a contaminação gastrointestinal e biliar a principal causa (72,4%), seguida pela contaminação não gastrointestinal (19,0%). Alterações linfáticas inespecíficas (7,0%), alteração restrita (0,77%), lesões inflamatórias (0,46%), alterações musculares (0,15%) e septicemia (0,15%) apresentaram menor frequência. Os resultados evidenciam que a maioria das condenações está associada a falhas tecnológicas e higiênico-sanitárias durante o abate, e não a doenças sistêmicas. Assim, reforça-se a importância da adoção de boas práticas operacionais, do treinamento adequado dos manipuladores e da atuação do médico-veterinário na inspeção, visando à segurança alimentar e à proteção da saúde pública.</w:t>
      </w:r>
    </w:p>
    <w:p w14:paraId="540A2EB5" w14:textId="77777777" w:rsidR="004B0717" w:rsidRPr="0059059E" w:rsidRDefault="004B0717" w:rsidP="004B0717">
      <w:pPr>
        <w:pStyle w:val="SemEspaamento"/>
        <w:jc w:val="both"/>
        <w:rPr>
          <w:rFonts w:ascii="Times New Roman" w:hAnsi="Times New Roman" w:cs="Times New Roman"/>
          <w:color w:val="000000"/>
          <w:u w:val="single"/>
        </w:rPr>
      </w:pPr>
    </w:p>
    <w:p w14:paraId="4E35F3AD" w14:textId="78762104" w:rsidR="00C96F2D" w:rsidRPr="0059059E" w:rsidRDefault="0081157E" w:rsidP="009F3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59059E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59059E">
        <w:rPr>
          <w:rFonts w:ascii="Times New Roman" w:eastAsia="Times New Roman" w:hAnsi="Times New Roman" w:cs="Times New Roman"/>
          <w:b/>
          <w:color w:val="00000A"/>
        </w:rPr>
        <w:t>c</w:t>
      </w:r>
      <w:r w:rsidRPr="0059059E">
        <w:rPr>
          <w:rFonts w:ascii="Times New Roman" w:eastAsia="Times New Roman" w:hAnsi="Times New Roman" w:cs="Times New Roman"/>
          <w:b/>
          <w:color w:val="00000A"/>
        </w:rPr>
        <w:t>have:</w:t>
      </w:r>
      <w:r w:rsidRPr="0059059E">
        <w:rPr>
          <w:rFonts w:ascii="Times New Roman" w:eastAsia="Times New Roman" w:hAnsi="Times New Roman" w:cs="Times New Roman"/>
          <w:color w:val="00000A"/>
        </w:rPr>
        <w:t xml:space="preserve"> </w:t>
      </w:r>
      <w:r w:rsidR="00966CE4" w:rsidRPr="0059059E">
        <w:rPr>
          <w:rFonts w:ascii="Times New Roman" w:eastAsia="Helvetica Neue" w:hAnsi="Times New Roman" w:cs="Times New Roman"/>
          <w:color w:val="000000"/>
        </w:rPr>
        <w:t xml:space="preserve">Inspeção; abate; segurança alimentar. </w:t>
      </w:r>
      <w:r w:rsidR="00332B6E" w:rsidRPr="0059059E">
        <w:rPr>
          <w:rFonts w:ascii="Times New Roman" w:eastAsia="Helvetica Neue" w:hAnsi="Times New Roman" w:cs="Times New Roman"/>
          <w:color w:val="000000"/>
        </w:rPr>
        <w:t xml:space="preserve"> </w:t>
      </w:r>
    </w:p>
    <w:p w14:paraId="7EA5CD1C" w14:textId="77777777" w:rsidR="0081157E" w:rsidRPr="0059059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eastAsia="Helvetica Neue"/>
          <w:color w:val="000000"/>
          <w:sz w:val="22"/>
          <w:szCs w:val="22"/>
        </w:rPr>
      </w:pPr>
    </w:p>
    <w:p w14:paraId="69112D4B" w14:textId="7BE8AC1E" w:rsidR="005A13A4" w:rsidRPr="0059059E" w:rsidRDefault="00BE61DE" w:rsidP="00BA68D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059E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59059E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59059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A70E9" w:rsidRPr="0059059E">
        <w:rPr>
          <w:rFonts w:ascii="Times New Roman" w:eastAsia="Arial" w:hAnsi="Times New Roman" w:cs="Times New Roman"/>
          <w:sz w:val="24"/>
          <w:szCs w:val="24"/>
        </w:rPr>
        <w:t>A bovinocultura é uma atividade econômica de destaque no Brasil, amplamente distribuída no território nacional, que abriga o maior rebanho bovino comercial do mundo. O Brasil possui destaque no mercado global da carne, posicionando-se como maior exportador de carne bovina. Em 2023, o sistema agroindustrial dessa proteína movimentou US$ 179,2 bilhões, cerca de 8,2% do Produto Interno Bruto (PIB) brasileiro, com o abate de 41,96 milhões de animais. Desses, 59,3% foram abatidos em estabelecimentos com Serviço de Inspeção Federal (ABIEC, 2024).</w:t>
      </w:r>
      <w:r w:rsidR="00AA70E9" w:rsidRPr="0059059E">
        <w:rPr>
          <w:rFonts w:ascii="Times New Roman" w:eastAsia="Arial" w:hAnsi="Times New Roman" w:cs="Times New Roman"/>
          <w:b/>
          <w:sz w:val="24"/>
          <w:szCs w:val="24"/>
        </w:rPr>
        <w:t> </w:t>
      </w:r>
      <w:r w:rsidR="00AA70E9" w:rsidRPr="0059059E">
        <w:rPr>
          <w:rFonts w:ascii="Times New Roman" w:eastAsia="Arial" w:hAnsi="Times New Roman" w:cs="Times New Roman"/>
          <w:sz w:val="24"/>
          <w:szCs w:val="24"/>
        </w:rPr>
        <w:t>Teixeira</w:t>
      </w:r>
      <w:r w:rsidR="00192F30" w:rsidRPr="0059059E">
        <w:rPr>
          <w:rFonts w:ascii="Times New Roman" w:eastAsia="Arial" w:hAnsi="Times New Roman" w:cs="Times New Roman"/>
          <w:sz w:val="24"/>
          <w:szCs w:val="24"/>
        </w:rPr>
        <w:t>,</w:t>
      </w:r>
      <w:r w:rsidR="00AA70E9" w:rsidRPr="005905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A70E9" w:rsidRPr="005D580E">
        <w:rPr>
          <w:rFonts w:ascii="Times New Roman" w:eastAsia="Arial" w:hAnsi="Times New Roman" w:cs="Times New Roman"/>
          <w:i/>
          <w:sz w:val="24"/>
          <w:szCs w:val="24"/>
        </w:rPr>
        <w:t>et al</w:t>
      </w:r>
      <w:r w:rsidR="00AA70E9" w:rsidRPr="0059059E">
        <w:rPr>
          <w:rFonts w:ascii="Times New Roman" w:eastAsia="Arial" w:hAnsi="Times New Roman" w:cs="Times New Roman"/>
          <w:sz w:val="24"/>
          <w:szCs w:val="24"/>
        </w:rPr>
        <w:t xml:space="preserve"> (2023) afirma que a</w:t>
      </w:r>
      <w:r w:rsidR="0024725A" w:rsidRPr="0059059E">
        <w:rPr>
          <w:rFonts w:ascii="Times New Roman" w:eastAsia="Arial" w:hAnsi="Times New Roman" w:cs="Times New Roman"/>
          <w:sz w:val="24"/>
          <w:szCs w:val="24"/>
        </w:rPr>
        <w:t>s principais causas de condenação de carcaças bo</w:t>
      </w:r>
      <w:r w:rsidR="00192F30" w:rsidRPr="0059059E">
        <w:rPr>
          <w:rFonts w:ascii="Times New Roman" w:eastAsia="Arial" w:hAnsi="Times New Roman" w:cs="Times New Roman"/>
          <w:sz w:val="24"/>
          <w:szCs w:val="24"/>
        </w:rPr>
        <w:t>vinas incluem doenças infecciosas</w:t>
      </w:r>
      <w:r w:rsidR="0024725A" w:rsidRPr="0059059E">
        <w:rPr>
          <w:rFonts w:ascii="Times New Roman" w:eastAsia="Arial" w:hAnsi="Times New Roman" w:cs="Times New Roman"/>
          <w:sz w:val="24"/>
          <w:szCs w:val="24"/>
        </w:rPr>
        <w:t>, alterações patológicas e falhas tecnológicas no processo de a</w:t>
      </w:r>
      <w:r w:rsidR="00192F30" w:rsidRPr="0059059E">
        <w:rPr>
          <w:rFonts w:ascii="Times New Roman" w:eastAsia="Arial" w:hAnsi="Times New Roman" w:cs="Times New Roman"/>
          <w:sz w:val="24"/>
          <w:szCs w:val="24"/>
        </w:rPr>
        <w:t>bate, sendo esses fatores não apenas prejuízos econômicos para a cadeia produtiva, mas também potenciais riscos de zoonoses e intoxicações alimentares para a população.</w:t>
      </w:r>
      <w:r w:rsidR="001D08D4" w:rsidRPr="005905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D234D" w:rsidRPr="0059059E">
        <w:rPr>
          <w:rFonts w:ascii="Times New Roman" w:eastAsia="Arial" w:hAnsi="Times New Roman" w:cs="Times New Roman"/>
          <w:sz w:val="24"/>
          <w:szCs w:val="24"/>
        </w:rPr>
        <w:t>Desse modo, objetivou-se analisar as principais</w:t>
      </w:r>
      <w:r w:rsidR="005960E8" w:rsidRPr="0059059E">
        <w:rPr>
          <w:rFonts w:ascii="Times New Roman" w:eastAsia="Arial" w:hAnsi="Times New Roman" w:cs="Times New Roman"/>
          <w:sz w:val="24"/>
          <w:szCs w:val="24"/>
        </w:rPr>
        <w:t xml:space="preserve"> causas de </w:t>
      </w:r>
      <w:r w:rsidR="00ED234D" w:rsidRPr="0059059E">
        <w:rPr>
          <w:rFonts w:ascii="Times New Roman" w:eastAsia="Arial" w:hAnsi="Times New Roman" w:cs="Times New Roman"/>
          <w:sz w:val="24"/>
          <w:szCs w:val="24"/>
        </w:rPr>
        <w:t>alterações em carcaças bovinas</w:t>
      </w:r>
      <w:r w:rsidR="003F37DA" w:rsidRPr="0059059E">
        <w:rPr>
          <w:rFonts w:ascii="Times New Roman" w:eastAsia="Arial" w:hAnsi="Times New Roman" w:cs="Times New Roman"/>
          <w:sz w:val="24"/>
          <w:szCs w:val="24"/>
        </w:rPr>
        <w:t xml:space="preserve"> em um abatedouro</w:t>
      </w:r>
      <w:r w:rsidR="00ED234D" w:rsidRPr="0059059E">
        <w:rPr>
          <w:rFonts w:ascii="Times New Roman" w:eastAsia="Arial" w:hAnsi="Times New Roman" w:cs="Times New Roman"/>
          <w:sz w:val="24"/>
          <w:szCs w:val="24"/>
        </w:rPr>
        <w:t xml:space="preserve"> no estado do Piauí no ano de 2025</w:t>
      </w:r>
      <w:r w:rsidR="003F37DA" w:rsidRPr="0059059E">
        <w:rPr>
          <w:rFonts w:ascii="Times New Roman" w:eastAsia="Arial" w:hAnsi="Times New Roman" w:cs="Times New Roman"/>
          <w:sz w:val="24"/>
          <w:szCs w:val="24"/>
        </w:rPr>
        <w:t>.</w:t>
      </w:r>
    </w:p>
    <w:p w14:paraId="0ABDE51F" w14:textId="77777777" w:rsidR="005960E8" w:rsidRPr="0059059E" w:rsidRDefault="005960E8" w:rsidP="0059059E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4CFD12E" w14:textId="79EE50D2" w:rsidR="00966CE4" w:rsidRPr="0059059E" w:rsidRDefault="00FC01C7" w:rsidP="00590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9E"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 w:rsidRPr="005905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234D" w:rsidRPr="0059059E">
        <w:rPr>
          <w:rFonts w:ascii="Times New Roman" w:hAnsi="Times New Roman" w:cs="Times New Roman"/>
          <w:sz w:val="24"/>
          <w:szCs w:val="24"/>
        </w:rPr>
        <w:t>Trata-se de um estudo retrospectivo, descritivo e quantitativo, realizado</w:t>
      </w:r>
      <w:r w:rsidR="00AD7666" w:rsidRPr="0059059E">
        <w:rPr>
          <w:rFonts w:ascii="Times New Roman" w:hAnsi="Times New Roman" w:cs="Times New Roman"/>
          <w:sz w:val="24"/>
          <w:szCs w:val="24"/>
        </w:rPr>
        <w:t xml:space="preserve"> </w:t>
      </w:r>
      <w:r w:rsidR="004F471C" w:rsidRPr="0059059E">
        <w:rPr>
          <w:rFonts w:ascii="Times New Roman" w:hAnsi="Times New Roman" w:cs="Times New Roman"/>
          <w:sz w:val="24"/>
          <w:szCs w:val="24"/>
        </w:rPr>
        <w:t xml:space="preserve">no abatedouro </w:t>
      </w:r>
      <w:proofErr w:type="spellStart"/>
      <w:r w:rsidR="004F471C" w:rsidRPr="0059059E">
        <w:rPr>
          <w:rFonts w:ascii="Times New Roman" w:hAnsi="Times New Roman" w:cs="Times New Roman"/>
          <w:sz w:val="24"/>
          <w:szCs w:val="24"/>
        </w:rPr>
        <w:t>Frigotil</w:t>
      </w:r>
      <w:proofErr w:type="spellEnd"/>
      <w:r w:rsidR="004F471C" w:rsidRPr="0059059E">
        <w:rPr>
          <w:rFonts w:ascii="Times New Roman" w:hAnsi="Times New Roman" w:cs="Times New Roman"/>
          <w:sz w:val="24"/>
          <w:szCs w:val="24"/>
        </w:rPr>
        <w:t xml:space="preserve"> </w:t>
      </w:r>
      <w:r w:rsidR="00ED234D" w:rsidRPr="0059059E">
        <w:rPr>
          <w:rFonts w:ascii="Times New Roman" w:hAnsi="Times New Roman" w:cs="Times New Roman"/>
          <w:sz w:val="24"/>
          <w:szCs w:val="24"/>
        </w:rPr>
        <w:t xml:space="preserve">a partir de dados obtidos </w:t>
      </w:r>
      <w:r w:rsidR="003F37DA" w:rsidRPr="0059059E">
        <w:rPr>
          <w:rFonts w:ascii="Times New Roman" w:hAnsi="Times New Roman" w:cs="Times New Roman"/>
          <w:sz w:val="24"/>
          <w:szCs w:val="24"/>
        </w:rPr>
        <w:t>no</w:t>
      </w:r>
      <w:r w:rsidR="003F37DA" w:rsidRPr="0059059E">
        <w:rPr>
          <w:rFonts w:ascii="Times New Roman" w:eastAsia="Arial" w:hAnsi="Times New Roman" w:cs="Times New Roman"/>
          <w:sz w:val="24"/>
          <w:szCs w:val="24"/>
        </w:rPr>
        <w:t xml:space="preserve"> sistema </w:t>
      </w:r>
      <w:r w:rsidR="003F37DA" w:rsidRPr="0059059E">
        <w:rPr>
          <w:rFonts w:ascii="Times New Roman" w:hAnsi="Times New Roman" w:cs="Times New Roman"/>
          <w:sz w:val="24"/>
          <w:szCs w:val="24"/>
        </w:rPr>
        <w:t xml:space="preserve">na Plataforma de Gestão </w:t>
      </w:r>
      <w:r w:rsidR="003F37DA" w:rsidRPr="0059059E">
        <w:rPr>
          <w:rFonts w:ascii="Times New Roman" w:hAnsi="Times New Roman" w:cs="Times New Roman"/>
          <w:sz w:val="24"/>
          <w:szCs w:val="24"/>
        </w:rPr>
        <w:lastRenderedPageBreak/>
        <w:t xml:space="preserve">Agropecuária - Sistema de Informações Gerenciais do Serviço de Inspeção Federal </w:t>
      </w:r>
      <w:r w:rsidR="004F471C" w:rsidRPr="0059059E">
        <w:rPr>
          <w:rFonts w:ascii="Times New Roman" w:hAnsi="Times New Roman" w:cs="Times New Roman"/>
          <w:sz w:val="24"/>
          <w:szCs w:val="24"/>
        </w:rPr>
        <w:t>(</w:t>
      </w:r>
      <w:r w:rsidR="00ED234D" w:rsidRPr="0059059E">
        <w:rPr>
          <w:rFonts w:ascii="Times New Roman" w:hAnsi="Times New Roman" w:cs="Times New Roman"/>
          <w:sz w:val="24"/>
          <w:szCs w:val="24"/>
        </w:rPr>
        <w:t>PGA-SIGSIF</w:t>
      </w:r>
      <w:r w:rsidR="004F471C" w:rsidRPr="0059059E">
        <w:rPr>
          <w:rFonts w:ascii="Times New Roman" w:hAnsi="Times New Roman" w:cs="Times New Roman"/>
          <w:sz w:val="24"/>
          <w:szCs w:val="24"/>
        </w:rPr>
        <w:t>)</w:t>
      </w:r>
      <w:r w:rsidR="00ED234D" w:rsidRPr="0059059E">
        <w:rPr>
          <w:rFonts w:ascii="Times New Roman" w:hAnsi="Times New Roman" w:cs="Times New Roman"/>
          <w:sz w:val="24"/>
          <w:szCs w:val="24"/>
        </w:rPr>
        <w:t xml:space="preserve">. Foram selecionadas informações referentes ao ano de 2025, no estado do Piauí, utilizando-se os filtros: espécie: bovina, parte animal: carcaça. Os dados foram organizados em frequência absoluta e analisados de forma descritiva. </w:t>
      </w:r>
    </w:p>
    <w:p w14:paraId="3FFF70FB" w14:textId="77777777" w:rsidR="005960E8" w:rsidRPr="0059059E" w:rsidRDefault="005960E8" w:rsidP="005905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E0AAD" w14:textId="17C80B5B" w:rsidR="000A0609" w:rsidRPr="0059059E" w:rsidRDefault="00C34A7D" w:rsidP="0059059E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9059E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59059E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 w:rsidRPr="0059059E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3F37DA" w:rsidRPr="0059059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Foram registradas 642 condenações no período analisado. A principal causa foi a contaminação gastrointestinal e biliar </w:t>
      </w:r>
      <w:r w:rsidR="0045624D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72,4%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(465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), seguida pela contaminação não gastrointestinal 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19,0%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(122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). Em menor proporção, observaram-se alterações linfáticas inespecíficas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7,0%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(45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), alteração restrita 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0,77%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(5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) e lesões inflamatórias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0,46%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(3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). As demais causas apresentaram ocorrência pontual, incluindo alterações musculares 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0,15%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(1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e septicemia </w:t>
      </w:r>
      <w:r w:rsidR="00266A2E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0,15% 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(1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/642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r w:rsidR="003F37DA" w:rsidRPr="0059059E">
        <w:rPr>
          <w:rFonts w:ascii="Times New Roman" w:eastAsia="Helvetica Neue" w:hAnsi="Times New Roman" w:cs="Times New Roman"/>
          <w:b/>
          <w:bCs/>
          <w:color w:val="000000"/>
          <w:sz w:val="24"/>
          <w:szCs w:val="24"/>
        </w:rPr>
        <w:t>figura 1</w:t>
      </w:r>
      <w:r w:rsidR="003F37D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0A060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5BAD7AAD" w14:textId="3EA53912" w:rsidR="000D62FF" w:rsidRPr="0059059E" w:rsidRDefault="0059059E" w:rsidP="0059059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059E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365A21" wp14:editId="5378F283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5806440" cy="1447800"/>
            <wp:effectExtent l="0" t="0" r="3810" b="0"/>
            <wp:wrapThrough wrapText="bothSides">
              <wp:wrapPolygon edited="0">
                <wp:start x="0" y="0"/>
                <wp:lineTo x="0" y="21316"/>
                <wp:lineTo x="21543" y="21316"/>
                <wp:lineTo x="21543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2FF" w:rsidRPr="0059059E">
        <w:rPr>
          <w:rFonts w:ascii="Times New Roman" w:eastAsia="Arial" w:hAnsi="Times New Roman" w:cs="Times New Roman"/>
          <w:b/>
          <w:sz w:val="24"/>
          <w:szCs w:val="24"/>
        </w:rPr>
        <w:t xml:space="preserve">Figura 1- </w:t>
      </w:r>
      <w:r w:rsidR="009E0A62">
        <w:rPr>
          <w:rFonts w:ascii="Times New Roman" w:eastAsia="Arial" w:hAnsi="Times New Roman" w:cs="Times New Roman"/>
          <w:b/>
          <w:sz w:val="24"/>
          <w:szCs w:val="24"/>
        </w:rPr>
        <w:t>Principais c</w:t>
      </w:r>
      <w:r w:rsidR="000D62FF" w:rsidRPr="0059059E">
        <w:rPr>
          <w:rFonts w:ascii="Times New Roman" w:eastAsia="Arial" w:hAnsi="Times New Roman" w:cs="Times New Roman"/>
          <w:b/>
          <w:sz w:val="24"/>
          <w:szCs w:val="24"/>
        </w:rPr>
        <w:t>ausas de condenação de carcaças bovinas em abatedouro do Piauí.</w:t>
      </w:r>
    </w:p>
    <w:p w14:paraId="733542BD" w14:textId="6657CA3C" w:rsidR="002A3E19" w:rsidRPr="0059059E" w:rsidRDefault="00C63D28" w:rsidP="001C4A1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A contaminação gastrointestinal e biliar apresentou-se como principal causa de condenação. De acordo com o Regulamento da Inspeção Industrial e Sanitária de Produtos de Origem Animal (RII</w:t>
      </w:r>
      <w:bookmarkStart w:id="0" w:name="_GoBack"/>
      <w:bookmarkEnd w:id="0"/>
      <w:r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SPOA), as operações devem ser conduzidas de forma a evitar a contaminação das carcaças durante o processamento, especialmente por conteúdo gastrointestinal (BRASIL, 2017). Esse tipo de contaminação está diretamente associado às condições higiênico-sanitárias e a falhas das operações realizadas no abate.</w:t>
      </w:r>
      <w:r w:rsidR="00BA68D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A3E1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Por conseguinte, a</w:t>
      </w:r>
      <w:r w:rsidR="0024725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contaminação não gastrointestinal também a</w:t>
      </w:r>
      <w:r w:rsidR="00981D33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presentou frequência relevante. De acordo com Santos </w:t>
      </w:r>
      <w:r w:rsidR="00981D33" w:rsidRPr="005D580E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et al</w:t>
      </w:r>
      <w:r w:rsidR="00981D33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(2021), a contaminação da carne pode ocorrer durante as etapas de manipulação e processamento, estando diretamente rel</w:t>
      </w:r>
      <w:r w:rsidR="005960E8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acionada às condições </w:t>
      </w:r>
      <w:r w:rsidR="00981D33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sanitárias do ambiente,</w:t>
      </w:r>
      <w:r w:rsidR="001C4A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equipamentos e manipuladores. </w:t>
      </w:r>
      <w:r w:rsidR="0024725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As alterações linfáticas inespecíficas refletem respostas reativas do organismo.</w:t>
      </w:r>
      <w:r w:rsidR="00660876" w:rsidRPr="0059059E">
        <w:rPr>
          <w:rFonts w:ascii="Times New Roman" w:hAnsi="Times New Roman" w:cs="Times New Roman"/>
          <w:sz w:val="24"/>
          <w:szCs w:val="24"/>
        </w:rPr>
        <w:t xml:space="preserve">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Desse mo</w:t>
      </w:r>
      <w:r w:rsidR="00981D33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do</w:t>
      </w:r>
      <w:r w:rsidR="005960E8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 avaliação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de linfonodos de animais de abatedouro requer especial atenção frente à</w:t>
      </w:r>
      <w:r w:rsidR="00AD766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possibilidade de estes órgãos sediarem processos patológicos importantes em animais aparentemente saudáveis, muitas vezes com alterações macroscópicas mínimas ou inexistentes </w:t>
      </w:r>
      <w:r w:rsidR="005D580E">
        <w:rPr>
          <w:rFonts w:ascii="Times New Roman" w:eastAsia="Helvetica Neue" w:hAnsi="Times New Roman" w:cs="Times New Roman"/>
          <w:color w:val="000000"/>
          <w:sz w:val="24"/>
          <w:szCs w:val="24"/>
        </w:rPr>
        <w:t>(Al-SADI; RIDHA, 1994)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2A3E19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4725A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Por outro lado, a septicemia, embora pouco frequente, representa condição </w:t>
      </w:r>
      <w:r w:rsidR="00DF5968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de grande importância sanitária.</w:t>
      </w:r>
      <w:r w:rsidR="00660876" w:rsidRPr="0059059E">
        <w:rPr>
          <w:rFonts w:ascii="Times New Roman" w:hAnsi="Times New Roman" w:cs="Times New Roman"/>
          <w:sz w:val="24"/>
          <w:szCs w:val="24"/>
        </w:rPr>
        <w:t xml:space="preserve">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acordo com o Art. 137 do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Regulamento da Inspeção Industrial e Sanitária de Produtos de Origem Animal, as carcaças de animais que apresentem septicemia</w:t>
      </w:r>
      <w:r w:rsidR="00BA68D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60876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>são consideradas impróprias para o consumo humano, devendo ser submetidas à condenação total, em virtude do risco de infecção ou intoxicação alimentar (BRASIL, 2017)</w:t>
      </w:r>
      <w:r w:rsidR="00DF5968" w:rsidRPr="0059059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</w:p>
    <w:p w14:paraId="437E18AE" w14:textId="77777777" w:rsidR="003F37DA" w:rsidRPr="0059059E" w:rsidRDefault="003F37DA" w:rsidP="0059059E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850733B" w14:textId="1CEF1625" w:rsidR="001D08D4" w:rsidRPr="0059059E" w:rsidRDefault="00096391" w:rsidP="005905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</w:pPr>
      <w:r w:rsidRPr="0059059E">
        <w:rPr>
          <w:b/>
          <w:color w:val="000000"/>
        </w:rPr>
        <w:t>Conclusão</w:t>
      </w:r>
      <w:r w:rsidR="005F545F" w:rsidRPr="0059059E">
        <w:rPr>
          <w:rFonts w:eastAsia="Helvetica Neue"/>
          <w:color w:val="000000"/>
        </w:rPr>
        <w:t xml:space="preserve">: </w:t>
      </w:r>
      <w:r w:rsidR="00AA60C5" w:rsidRPr="0059059E">
        <w:t>Conclui-se que</w:t>
      </w:r>
      <w:r w:rsidR="00266A2E" w:rsidRPr="0059059E">
        <w:rPr>
          <w:rFonts w:eastAsia="Helvetica Neue"/>
          <w:color w:val="000000"/>
        </w:rPr>
        <w:t xml:space="preserve"> a contaminação gastrointestinal e biliar apresentou-se como principal causa de condenação</w:t>
      </w:r>
      <w:r w:rsidR="00AA60C5" w:rsidRPr="0059059E">
        <w:t>.</w:t>
      </w:r>
      <w:r w:rsidR="005D580E">
        <w:t xml:space="preserve"> </w:t>
      </w:r>
      <w:r w:rsidR="005D580E">
        <w:rPr>
          <w:rFonts w:eastAsia="Helvetica Neue"/>
          <w:color w:val="000000"/>
        </w:rPr>
        <w:t>O</w:t>
      </w:r>
      <w:r w:rsidR="005D580E" w:rsidRPr="0059059E">
        <w:rPr>
          <w:rFonts w:eastAsia="Helvetica Neue"/>
          <w:color w:val="000000"/>
        </w:rPr>
        <w:t>s resultados demonstram que a maioria das alterações observadas está relacionada a falhas tecnológicas no processo de aba</w:t>
      </w:r>
      <w:r w:rsidR="005D580E">
        <w:rPr>
          <w:rFonts w:eastAsia="Helvetica Neue"/>
          <w:color w:val="000000"/>
        </w:rPr>
        <w:t>te, e não a doenças sistêmicas</w:t>
      </w:r>
      <w:r w:rsidR="005D580E" w:rsidRPr="0059059E">
        <w:rPr>
          <w:rFonts w:eastAsia="Helvetica Neue"/>
          <w:color w:val="000000"/>
        </w:rPr>
        <w:t>.</w:t>
      </w:r>
      <w:r w:rsidR="00AA60C5" w:rsidRPr="0059059E">
        <w:t xml:space="preserve"> A adoção de boas práticas operacionais</w:t>
      </w:r>
      <w:r w:rsidR="004F471C" w:rsidRPr="0059059E">
        <w:t>, treinamento dos operadores</w:t>
      </w:r>
      <w:r w:rsidR="00AA60C5" w:rsidRPr="0059059E">
        <w:t xml:space="preserve"> e o cumprimento rigoroso da legislação vigente são essenciais nesse contexto. Destaca-se, ainda, a importância do médico-veterinário na inspeção, atuando diretamente na prevenção de riscos e na manutenção da saúde pública.</w:t>
      </w:r>
    </w:p>
    <w:p w14:paraId="2F5701D4" w14:textId="77777777" w:rsidR="000A0609" w:rsidRPr="0059059E" w:rsidRDefault="000A0609" w:rsidP="005905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</w:p>
    <w:p w14:paraId="4EEEDB80" w14:textId="77777777" w:rsidR="003F37DA" w:rsidRPr="0059059E" w:rsidRDefault="00771BAA" w:rsidP="0059059E">
      <w:pPr>
        <w:pStyle w:val="NormalWeb"/>
        <w:spacing w:line="360" w:lineRule="auto"/>
        <w:jc w:val="both"/>
        <w:rPr>
          <w:b/>
          <w:bCs/>
          <w:color w:val="000000"/>
        </w:rPr>
      </w:pPr>
      <w:r w:rsidRPr="0059059E">
        <w:rPr>
          <w:b/>
          <w:bCs/>
          <w:color w:val="000000"/>
        </w:rPr>
        <w:t>Referências Bibliográficas</w:t>
      </w:r>
      <w:r w:rsidR="005F545F" w:rsidRPr="0059059E">
        <w:rPr>
          <w:b/>
          <w:bCs/>
          <w:color w:val="000000"/>
        </w:rPr>
        <w:t xml:space="preserve">: </w:t>
      </w:r>
      <w:r w:rsidR="000A0609" w:rsidRPr="0059059E">
        <w:rPr>
          <w:b/>
          <w:bCs/>
          <w:color w:val="000000"/>
        </w:rPr>
        <w:t xml:space="preserve"> </w:t>
      </w:r>
    </w:p>
    <w:p w14:paraId="7BD8417A" w14:textId="0314C5A4" w:rsidR="00AA70E9" w:rsidRPr="0059059E" w:rsidRDefault="00AA70E9" w:rsidP="0059059E">
      <w:pPr>
        <w:pStyle w:val="NormalWeb"/>
        <w:spacing w:line="360" w:lineRule="auto"/>
        <w:jc w:val="both"/>
        <w:rPr>
          <w:b/>
          <w:bCs/>
          <w:color w:val="000000"/>
        </w:rPr>
      </w:pPr>
      <w:r w:rsidRPr="0059059E">
        <w:rPr>
          <w:bCs/>
          <w:color w:val="000000"/>
        </w:rPr>
        <w:t xml:space="preserve">ABIEC. </w:t>
      </w:r>
      <w:r w:rsidRPr="0059059E">
        <w:rPr>
          <w:b/>
          <w:bCs/>
          <w:color w:val="000000"/>
        </w:rPr>
        <w:t>Associação Brasileira das Indústrias Exportadoras De Carne</w:t>
      </w:r>
      <w:r w:rsidRPr="0059059E">
        <w:rPr>
          <w:bCs/>
          <w:color w:val="000000"/>
        </w:rPr>
        <w:t>. </w:t>
      </w:r>
      <w:proofErr w:type="spellStart"/>
      <w:r w:rsidRPr="0059059E">
        <w:rPr>
          <w:bCs/>
          <w:color w:val="000000"/>
        </w:rPr>
        <w:t>Beef</w:t>
      </w:r>
      <w:proofErr w:type="spellEnd"/>
      <w:r w:rsidRPr="0059059E">
        <w:rPr>
          <w:bCs/>
          <w:color w:val="000000"/>
        </w:rPr>
        <w:t> </w:t>
      </w:r>
      <w:proofErr w:type="spellStart"/>
      <w:r w:rsidRPr="0059059E">
        <w:rPr>
          <w:bCs/>
          <w:color w:val="000000"/>
        </w:rPr>
        <w:t>Report</w:t>
      </w:r>
      <w:proofErr w:type="spellEnd"/>
      <w:r w:rsidRPr="0059059E">
        <w:rPr>
          <w:bCs/>
          <w:color w:val="000000"/>
        </w:rPr>
        <w:t>: Perfil da pecuária no Brasil 2024. 2024</w:t>
      </w:r>
      <w:r w:rsidR="00AD7666" w:rsidRPr="0059059E">
        <w:rPr>
          <w:bCs/>
          <w:color w:val="000000"/>
        </w:rPr>
        <w:t xml:space="preserve">.Disponível em: </w:t>
      </w:r>
      <w:hyperlink r:id="rId8" w:history="1">
        <w:r w:rsidR="00AD7666" w:rsidRPr="0059059E">
          <w:rPr>
            <w:rStyle w:val="Hyperlink"/>
            <w:bCs/>
          </w:rPr>
          <w:t>https://abiec.com.br/brasil-bate-recorde-nas-exportacoes-de-carne-bovina-em-2024/</w:t>
        </w:r>
      </w:hyperlink>
      <w:r w:rsidR="00AD7666" w:rsidRPr="0059059E">
        <w:rPr>
          <w:bCs/>
          <w:color w:val="000000"/>
        </w:rPr>
        <w:t>. Acesso em: 21 mar. 2026</w:t>
      </w:r>
    </w:p>
    <w:p w14:paraId="4DE7BA7E" w14:textId="51161AE0" w:rsidR="00660876" w:rsidRPr="0059059E" w:rsidRDefault="00660876" w:rsidP="0059059E">
      <w:pPr>
        <w:pStyle w:val="NormalWeb"/>
        <w:spacing w:line="360" w:lineRule="auto"/>
        <w:jc w:val="both"/>
      </w:pPr>
      <w:r w:rsidRPr="0059059E">
        <w:t xml:space="preserve">AL-SADI, H. I.; RIDHA, A. M. </w:t>
      </w:r>
      <w:proofErr w:type="spellStart"/>
      <w:r w:rsidRPr="0059059E">
        <w:t>Comparative</w:t>
      </w:r>
      <w:proofErr w:type="spellEnd"/>
      <w:r w:rsidRPr="0059059E">
        <w:t xml:space="preserve"> </w:t>
      </w:r>
      <w:proofErr w:type="spellStart"/>
      <w:r w:rsidRPr="0059059E">
        <w:t>pathology</w:t>
      </w:r>
      <w:proofErr w:type="spellEnd"/>
      <w:r w:rsidRPr="0059059E">
        <w:t xml:space="preserve"> </w:t>
      </w:r>
      <w:proofErr w:type="spellStart"/>
      <w:r w:rsidRPr="0059059E">
        <w:t>of</w:t>
      </w:r>
      <w:proofErr w:type="spellEnd"/>
      <w:r w:rsidRPr="0059059E">
        <w:t xml:space="preserve"> </w:t>
      </w:r>
      <w:proofErr w:type="spellStart"/>
      <w:r w:rsidRPr="0059059E">
        <w:t>the</w:t>
      </w:r>
      <w:proofErr w:type="spellEnd"/>
      <w:r w:rsidRPr="0059059E">
        <w:t xml:space="preserve"> </w:t>
      </w:r>
      <w:proofErr w:type="spellStart"/>
      <w:r w:rsidRPr="0059059E">
        <w:t>spleen</w:t>
      </w:r>
      <w:proofErr w:type="spellEnd"/>
      <w:r w:rsidRPr="0059059E">
        <w:t xml:space="preserve"> </w:t>
      </w:r>
      <w:proofErr w:type="spellStart"/>
      <w:r w:rsidRPr="0059059E">
        <w:t>and</w:t>
      </w:r>
      <w:proofErr w:type="spellEnd"/>
      <w:r w:rsidRPr="0059059E">
        <w:t xml:space="preserve"> </w:t>
      </w:r>
      <w:proofErr w:type="spellStart"/>
      <w:r w:rsidRPr="0059059E">
        <w:t>lymph</w:t>
      </w:r>
      <w:proofErr w:type="spellEnd"/>
      <w:r w:rsidRPr="0059059E">
        <w:t xml:space="preserve"> nodes </w:t>
      </w:r>
      <w:proofErr w:type="spellStart"/>
      <w:r w:rsidRPr="0059059E">
        <w:t>of</w:t>
      </w:r>
      <w:proofErr w:type="spellEnd"/>
      <w:r w:rsidRPr="0059059E">
        <w:t xml:space="preserve"> </w:t>
      </w:r>
      <w:proofErr w:type="spellStart"/>
      <w:r w:rsidRPr="0059059E">
        <w:t>apparently</w:t>
      </w:r>
      <w:proofErr w:type="spellEnd"/>
      <w:r w:rsidRPr="0059059E">
        <w:t xml:space="preserve"> normal </w:t>
      </w:r>
      <w:proofErr w:type="spellStart"/>
      <w:r w:rsidRPr="0059059E">
        <w:t>cattle</w:t>
      </w:r>
      <w:proofErr w:type="spellEnd"/>
      <w:r w:rsidRPr="0059059E">
        <w:t xml:space="preserve">, </w:t>
      </w:r>
      <w:proofErr w:type="spellStart"/>
      <w:r w:rsidRPr="0059059E">
        <w:t>sheep</w:t>
      </w:r>
      <w:proofErr w:type="spellEnd"/>
      <w:r w:rsidRPr="0059059E">
        <w:t xml:space="preserve"> </w:t>
      </w:r>
      <w:proofErr w:type="spellStart"/>
      <w:r w:rsidRPr="0059059E">
        <w:t>and</w:t>
      </w:r>
      <w:proofErr w:type="spellEnd"/>
      <w:r w:rsidRPr="0059059E">
        <w:t xml:space="preserve"> </w:t>
      </w:r>
      <w:proofErr w:type="spellStart"/>
      <w:r w:rsidRPr="0059059E">
        <w:t>goats</w:t>
      </w:r>
      <w:proofErr w:type="spellEnd"/>
      <w:r w:rsidRPr="0059059E">
        <w:t xml:space="preserve"> </w:t>
      </w:r>
      <w:proofErr w:type="spellStart"/>
      <w:r w:rsidRPr="0059059E">
        <w:t>at</w:t>
      </w:r>
      <w:proofErr w:type="spellEnd"/>
      <w:r w:rsidRPr="0059059E">
        <w:t xml:space="preserve"> </w:t>
      </w:r>
      <w:proofErr w:type="spellStart"/>
      <w:r w:rsidRPr="0059059E">
        <w:t>the</w:t>
      </w:r>
      <w:proofErr w:type="spellEnd"/>
      <w:r w:rsidRPr="0059059E">
        <w:t xml:space="preserve"> time </w:t>
      </w:r>
      <w:proofErr w:type="spellStart"/>
      <w:r w:rsidRPr="0059059E">
        <w:t>of</w:t>
      </w:r>
      <w:proofErr w:type="spellEnd"/>
      <w:r w:rsidRPr="0059059E">
        <w:t xml:space="preserve"> normal </w:t>
      </w:r>
      <w:proofErr w:type="spellStart"/>
      <w:r w:rsidRPr="0059059E">
        <w:t>slaughter</w:t>
      </w:r>
      <w:proofErr w:type="spellEnd"/>
      <w:r w:rsidRPr="0059059E">
        <w:t xml:space="preserve">. </w:t>
      </w:r>
      <w:proofErr w:type="spellStart"/>
      <w:r w:rsidRPr="0059059E">
        <w:rPr>
          <w:b/>
        </w:rPr>
        <w:t>Small</w:t>
      </w:r>
      <w:proofErr w:type="spellEnd"/>
      <w:r w:rsidRPr="0059059E">
        <w:rPr>
          <w:b/>
        </w:rPr>
        <w:t xml:space="preserve"> </w:t>
      </w:r>
      <w:proofErr w:type="spellStart"/>
      <w:r w:rsidRPr="0059059E">
        <w:rPr>
          <w:b/>
        </w:rPr>
        <w:t>Ruminant</w:t>
      </w:r>
      <w:proofErr w:type="spellEnd"/>
      <w:r w:rsidRPr="0059059E">
        <w:rPr>
          <w:b/>
        </w:rPr>
        <w:t xml:space="preserve"> </w:t>
      </w:r>
      <w:proofErr w:type="spellStart"/>
      <w:r w:rsidRPr="0059059E">
        <w:rPr>
          <w:b/>
        </w:rPr>
        <w:t>Research</w:t>
      </w:r>
      <w:proofErr w:type="spellEnd"/>
      <w:r w:rsidRPr="0059059E">
        <w:t>, v. 14, n. 2, p. 167-174, 1994.</w:t>
      </w:r>
    </w:p>
    <w:p w14:paraId="043463DF" w14:textId="5062E3C9" w:rsidR="00660876" w:rsidRPr="0059059E" w:rsidRDefault="00660876" w:rsidP="0059059E">
      <w:pPr>
        <w:pStyle w:val="NormalWeb"/>
        <w:spacing w:line="360" w:lineRule="auto"/>
        <w:jc w:val="both"/>
        <w:rPr>
          <w:bCs/>
          <w:color w:val="000000"/>
        </w:rPr>
      </w:pPr>
      <w:r w:rsidRPr="0059059E">
        <w:t xml:space="preserve">BRASIL. Decreto nº 9.013, de 29 de março de 2017. Regulamenta a inspeção industrial e sanitária de produtos de origem animal (RIISPOA). Brasília, 2017. Disponível em: </w:t>
      </w:r>
      <w:hyperlink r:id="rId9" w:history="1">
        <w:r w:rsidR="005A13A4" w:rsidRPr="0059059E">
          <w:rPr>
            <w:rStyle w:val="Hyperlink"/>
          </w:rPr>
          <w:t>http://www.planalto.gov.br/ccivil_03/_ato2015-2018/2017/decreto/d9013.htm</w:t>
        </w:r>
      </w:hyperlink>
      <w:r w:rsidR="005A13A4" w:rsidRPr="0059059E">
        <w:t xml:space="preserve">. Acesso em: 21 mar. 2026. </w:t>
      </w:r>
    </w:p>
    <w:p w14:paraId="7B008E46" w14:textId="77777777" w:rsidR="00AD7666" w:rsidRPr="0059059E" w:rsidRDefault="00966CE4" w:rsidP="0059059E">
      <w:pPr>
        <w:pStyle w:val="NormalWeb"/>
        <w:spacing w:line="360" w:lineRule="auto"/>
        <w:jc w:val="both"/>
      </w:pPr>
      <w:r w:rsidRPr="0059059E">
        <w:t>SANTOS, D. A. et al. A importância das condições higiênico-sanitárias em abatedouros: Uma revisão de literatura. </w:t>
      </w:r>
      <w:proofErr w:type="spellStart"/>
      <w:r w:rsidRPr="0059059E">
        <w:rPr>
          <w:b/>
          <w:bCs/>
        </w:rPr>
        <w:t>Research</w:t>
      </w:r>
      <w:proofErr w:type="spellEnd"/>
      <w:r w:rsidRPr="0059059E">
        <w:rPr>
          <w:b/>
          <w:bCs/>
        </w:rPr>
        <w:t xml:space="preserve">, </w:t>
      </w:r>
      <w:proofErr w:type="spellStart"/>
      <w:r w:rsidRPr="0059059E">
        <w:rPr>
          <w:b/>
          <w:bCs/>
        </w:rPr>
        <w:t>Society</w:t>
      </w:r>
      <w:proofErr w:type="spellEnd"/>
      <w:r w:rsidRPr="0059059E">
        <w:rPr>
          <w:b/>
          <w:bCs/>
        </w:rPr>
        <w:t xml:space="preserve"> </w:t>
      </w:r>
      <w:proofErr w:type="spellStart"/>
      <w:r w:rsidRPr="0059059E">
        <w:rPr>
          <w:b/>
          <w:bCs/>
        </w:rPr>
        <w:t>and</w:t>
      </w:r>
      <w:proofErr w:type="spellEnd"/>
      <w:r w:rsidRPr="0059059E">
        <w:rPr>
          <w:b/>
          <w:bCs/>
        </w:rPr>
        <w:t xml:space="preserve"> </w:t>
      </w:r>
      <w:proofErr w:type="spellStart"/>
      <w:r w:rsidRPr="0059059E">
        <w:rPr>
          <w:b/>
          <w:bCs/>
        </w:rPr>
        <w:t>Development</w:t>
      </w:r>
      <w:proofErr w:type="spellEnd"/>
      <w:r w:rsidRPr="0059059E">
        <w:t>, v. 10, n. 1, p. e22610111455-e22610111455, 2021.</w:t>
      </w:r>
      <w:r w:rsidR="005960E8" w:rsidRPr="0059059E">
        <w:t xml:space="preserve"> </w:t>
      </w:r>
    </w:p>
    <w:p w14:paraId="547AF4B0" w14:textId="09BB8C43" w:rsidR="0075219E" w:rsidRPr="0059059E" w:rsidRDefault="00DF5968" w:rsidP="0059059E">
      <w:pPr>
        <w:pStyle w:val="NormalWeb"/>
        <w:spacing w:line="360" w:lineRule="auto"/>
        <w:jc w:val="both"/>
      </w:pPr>
      <w:r w:rsidRPr="0059059E">
        <w:t xml:space="preserve">TEIXEIRA, G. L. et al. Causas de condenação de carcaça e órgãos de bovinos e seu impacto na saúde pública. </w:t>
      </w:r>
      <w:r w:rsidRPr="0059059E">
        <w:rPr>
          <w:rStyle w:val="nfase"/>
          <w:b/>
          <w:i w:val="0"/>
        </w:rPr>
        <w:t>Revista Ibero-Americana de Humanidades, Ciências e Educação</w:t>
      </w:r>
      <w:r w:rsidRPr="0059059E">
        <w:t>, v. 10, n. 11, 2023.</w:t>
      </w:r>
    </w:p>
    <w:sectPr w:rsidR="0075219E" w:rsidRPr="0059059E" w:rsidSect="000526E1">
      <w:headerReference w:type="default" r:id="rId10"/>
      <w:footerReference w:type="default" r:id="rId11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06D4" w14:textId="77777777" w:rsidR="00D6305A" w:rsidRDefault="00D6305A" w:rsidP="00AB75BD">
      <w:pPr>
        <w:spacing w:after="0" w:line="240" w:lineRule="auto"/>
      </w:pPr>
      <w:r>
        <w:separator/>
      </w:r>
    </w:p>
  </w:endnote>
  <w:endnote w:type="continuationSeparator" w:id="0">
    <w:p w14:paraId="010C757F" w14:textId="77777777" w:rsidR="00D6305A" w:rsidRDefault="00D6305A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31055068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1B">
          <w:rPr>
            <w:noProof/>
          </w:rPr>
          <w:t>3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8FE2" w14:textId="77777777" w:rsidR="00D6305A" w:rsidRDefault="00D6305A" w:rsidP="00AB75BD">
      <w:pPr>
        <w:spacing w:after="0" w:line="240" w:lineRule="auto"/>
      </w:pPr>
      <w:r>
        <w:separator/>
      </w:r>
    </w:p>
  </w:footnote>
  <w:footnote w:type="continuationSeparator" w:id="0">
    <w:p w14:paraId="06E6A7DC" w14:textId="77777777" w:rsidR="00D6305A" w:rsidRDefault="00D6305A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6D70E799">
              <wp:simplePos x="0" y="0"/>
              <wp:positionH relativeFrom="column">
                <wp:posOffset>-29573</wp:posOffset>
              </wp:positionH>
              <wp:positionV relativeFrom="paragraph">
                <wp:posOffset>-416922</wp:posOffset>
              </wp:positionV>
              <wp:extent cx="5930900" cy="1317172"/>
              <wp:effectExtent l="0" t="0" r="0" b="0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50323" cy="13214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589DED7F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1B">
          <w:rPr>
            <w:noProof/>
          </w:rPr>
          <w:t>3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30FA"/>
    <w:rsid w:val="00033942"/>
    <w:rsid w:val="00044F1D"/>
    <w:rsid w:val="0004625E"/>
    <w:rsid w:val="00051623"/>
    <w:rsid w:val="000526E1"/>
    <w:rsid w:val="000738E7"/>
    <w:rsid w:val="00087BA3"/>
    <w:rsid w:val="00096391"/>
    <w:rsid w:val="000A0609"/>
    <w:rsid w:val="000B79BB"/>
    <w:rsid w:val="000C44E9"/>
    <w:rsid w:val="000D200C"/>
    <w:rsid w:val="000D62FF"/>
    <w:rsid w:val="000D741E"/>
    <w:rsid w:val="000E7CC2"/>
    <w:rsid w:val="00132F53"/>
    <w:rsid w:val="00133F76"/>
    <w:rsid w:val="001359B8"/>
    <w:rsid w:val="001441CC"/>
    <w:rsid w:val="00156B6B"/>
    <w:rsid w:val="001669C2"/>
    <w:rsid w:val="00187E72"/>
    <w:rsid w:val="00192F30"/>
    <w:rsid w:val="00193F35"/>
    <w:rsid w:val="00197666"/>
    <w:rsid w:val="001A1046"/>
    <w:rsid w:val="001C4A1B"/>
    <w:rsid w:val="001D08D4"/>
    <w:rsid w:val="001D2BFE"/>
    <w:rsid w:val="001D4FBB"/>
    <w:rsid w:val="001E2D92"/>
    <w:rsid w:val="001F77CF"/>
    <w:rsid w:val="00207DD5"/>
    <w:rsid w:val="002241DD"/>
    <w:rsid w:val="0024725A"/>
    <w:rsid w:val="0024740F"/>
    <w:rsid w:val="00266A2E"/>
    <w:rsid w:val="00266DF0"/>
    <w:rsid w:val="00270172"/>
    <w:rsid w:val="00270BC3"/>
    <w:rsid w:val="002947DB"/>
    <w:rsid w:val="002A3E19"/>
    <w:rsid w:val="002A6AA0"/>
    <w:rsid w:val="002D3221"/>
    <w:rsid w:val="002F117F"/>
    <w:rsid w:val="002F7AA1"/>
    <w:rsid w:val="00326A9A"/>
    <w:rsid w:val="00332B6E"/>
    <w:rsid w:val="00332CAC"/>
    <w:rsid w:val="003515C2"/>
    <w:rsid w:val="00371349"/>
    <w:rsid w:val="00381700"/>
    <w:rsid w:val="00383A79"/>
    <w:rsid w:val="003A40B1"/>
    <w:rsid w:val="003D561B"/>
    <w:rsid w:val="003F37DA"/>
    <w:rsid w:val="00407C06"/>
    <w:rsid w:val="004146B4"/>
    <w:rsid w:val="00421F5B"/>
    <w:rsid w:val="004263C7"/>
    <w:rsid w:val="0045468D"/>
    <w:rsid w:val="0045624D"/>
    <w:rsid w:val="004656B6"/>
    <w:rsid w:val="00495242"/>
    <w:rsid w:val="0049645F"/>
    <w:rsid w:val="004B0717"/>
    <w:rsid w:val="004B31C1"/>
    <w:rsid w:val="004C2666"/>
    <w:rsid w:val="004F471C"/>
    <w:rsid w:val="00512482"/>
    <w:rsid w:val="005201FA"/>
    <w:rsid w:val="00530FAF"/>
    <w:rsid w:val="005349D6"/>
    <w:rsid w:val="005371F7"/>
    <w:rsid w:val="00581AAE"/>
    <w:rsid w:val="0059059E"/>
    <w:rsid w:val="00594058"/>
    <w:rsid w:val="005960E8"/>
    <w:rsid w:val="005A13A4"/>
    <w:rsid w:val="005A73B4"/>
    <w:rsid w:val="005C2B12"/>
    <w:rsid w:val="005D580E"/>
    <w:rsid w:val="005E3D03"/>
    <w:rsid w:val="005F545F"/>
    <w:rsid w:val="006057C5"/>
    <w:rsid w:val="00622858"/>
    <w:rsid w:val="00660876"/>
    <w:rsid w:val="00664B38"/>
    <w:rsid w:val="0067087E"/>
    <w:rsid w:val="006838F8"/>
    <w:rsid w:val="006875EA"/>
    <w:rsid w:val="006C1804"/>
    <w:rsid w:val="006F5C08"/>
    <w:rsid w:val="0070355F"/>
    <w:rsid w:val="007144E5"/>
    <w:rsid w:val="00720767"/>
    <w:rsid w:val="0075219E"/>
    <w:rsid w:val="00771BAA"/>
    <w:rsid w:val="00782E4B"/>
    <w:rsid w:val="007B686E"/>
    <w:rsid w:val="007D7C72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66CE4"/>
    <w:rsid w:val="00973F4E"/>
    <w:rsid w:val="00981A3D"/>
    <w:rsid w:val="00981D33"/>
    <w:rsid w:val="009D52B2"/>
    <w:rsid w:val="009E0A62"/>
    <w:rsid w:val="009E23CD"/>
    <w:rsid w:val="009F36A8"/>
    <w:rsid w:val="00A046E7"/>
    <w:rsid w:val="00A878EF"/>
    <w:rsid w:val="00A90D44"/>
    <w:rsid w:val="00A96DC6"/>
    <w:rsid w:val="00AA60C5"/>
    <w:rsid w:val="00AA70E9"/>
    <w:rsid w:val="00AA7EED"/>
    <w:rsid w:val="00AB3616"/>
    <w:rsid w:val="00AB75BD"/>
    <w:rsid w:val="00AC4C9E"/>
    <w:rsid w:val="00AD21ED"/>
    <w:rsid w:val="00AD764A"/>
    <w:rsid w:val="00AD7666"/>
    <w:rsid w:val="00AE7494"/>
    <w:rsid w:val="00AF3B88"/>
    <w:rsid w:val="00B0066A"/>
    <w:rsid w:val="00B03E00"/>
    <w:rsid w:val="00B040C3"/>
    <w:rsid w:val="00B21C05"/>
    <w:rsid w:val="00B27DA7"/>
    <w:rsid w:val="00B40F63"/>
    <w:rsid w:val="00BA68DC"/>
    <w:rsid w:val="00BC5E67"/>
    <w:rsid w:val="00BD3E40"/>
    <w:rsid w:val="00BD6EA9"/>
    <w:rsid w:val="00BE075D"/>
    <w:rsid w:val="00BE61DE"/>
    <w:rsid w:val="00BF2050"/>
    <w:rsid w:val="00BF7D6B"/>
    <w:rsid w:val="00C04C9C"/>
    <w:rsid w:val="00C0559C"/>
    <w:rsid w:val="00C05A68"/>
    <w:rsid w:val="00C237A0"/>
    <w:rsid w:val="00C34A7D"/>
    <w:rsid w:val="00C4304D"/>
    <w:rsid w:val="00C50B11"/>
    <w:rsid w:val="00C50D9B"/>
    <w:rsid w:val="00C512C2"/>
    <w:rsid w:val="00C63D28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6305A"/>
    <w:rsid w:val="00D97BAA"/>
    <w:rsid w:val="00DA0A6C"/>
    <w:rsid w:val="00DA2C3B"/>
    <w:rsid w:val="00DA4EE9"/>
    <w:rsid w:val="00DB5F2C"/>
    <w:rsid w:val="00DD45AC"/>
    <w:rsid w:val="00DD6AFE"/>
    <w:rsid w:val="00DD6BDC"/>
    <w:rsid w:val="00DF5968"/>
    <w:rsid w:val="00E62894"/>
    <w:rsid w:val="00E736C0"/>
    <w:rsid w:val="00E8580D"/>
    <w:rsid w:val="00EB1855"/>
    <w:rsid w:val="00EB583C"/>
    <w:rsid w:val="00ED0CFC"/>
    <w:rsid w:val="00ED2087"/>
    <w:rsid w:val="00ED234D"/>
    <w:rsid w:val="00ED48BA"/>
    <w:rsid w:val="00ED6187"/>
    <w:rsid w:val="00EE0517"/>
    <w:rsid w:val="00EE7265"/>
    <w:rsid w:val="00F14DD0"/>
    <w:rsid w:val="00F519AF"/>
    <w:rsid w:val="00F56791"/>
    <w:rsid w:val="00F770FC"/>
    <w:rsid w:val="00F82C46"/>
    <w:rsid w:val="00FA1F4C"/>
    <w:rsid w:val="00FC01C7"/>
    <w:rsid w:val="00FC40D0"/>
    <w:rsid w:val="00FD058B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F5968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ec.com.br/brasil-bate-recorde-nas-exportacoes-de-carne-bovina-em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7/decreto/d901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67631133960751"/>
          <c:y val="0.15340860285026356"/>
          <c:w val="0.21664884622610889"/>
          <c:h val="0.82541419925815041"/>
        </c:manualLayout>
      </c:layout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4B71-4E12-AC5A-28FD30F486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B71-4E12-AC5A-28FD30F486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4B71-4E12-AC5A-28FD30F48655}"/>
              </c:ext>
            </c:extLst>
          </c:dPt>
          <c:dLbls>
            <c:dLbl>
              <c:idx val="0"/>
              <c:layout>
                <c:manualLayout>
                  <c:x val="-3.6312706031052001E-3"/>
                  <c:y val="-0.273685169519099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Contaminação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gastrointestinal e biliar 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72,4%</a:t>
                    </a:r>
                    <a:endParaRPr lang="en-US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06290672451193"/>
                      <c:h val="0.456239994794039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B71-4E12-AC5A-28FD30F48655}"/>
                </c:ext>
              </c:extLst>
            </c:dLbl>
            <c:dLbl>
              <c:idx val="1"/>
              <c:layout>
                <c:manualLayout>
                  <c:x val="9.9622525492339496E-3"/>
                  <c:y val="-0.16286913515975793"/>
                </c:manualLayout>
              </c:layout>
              <c:tx>
                <c:rich>
                  <a:bodyPr/>
                  <a:lstStyle/>
                  <a:p>
                    <a:fld id="{57522ED1-8CB5-4F5A-ABE5-7200894ECEBA}" type="CATEGORYNAM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[NOME DA CATEGORIA]</a:t>
                    </a:fld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B3A9A49F-25FD-4995-A95C-645587217259}" type="PERCENTAGE"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[PORCENTAGEM]</a:t>
                    </a:fld>
                    <a:endParaRPr lang="en-US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B71-4E12-AC5A-28FD30F4865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C998D64-3DA7-44CC-B5EF-F6955E3053A5}" type="CATEGORYNAM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[NOME DA CATEGORIA]</a:t>
                    </a:fld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ED814874-99CB-4D49-8ADF-0B424C032023}" type="PERCENTAGE"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[PORCENTAGEM]</a:t>
                    </a:fld>
                    <a:endParaRPr lang="en-US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B71-4E12-AC5A-28FD30F48655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Planilha1!$A$2:$A$8</c:f>
              <c:strCache>
                <c:ptCount val="3"/>
                <c:pt idx="0">
                  <c:v>Contaminação gastrointestinal e biliar </c:v>
                </c:pt>
                <c:pt idx="1">
                  <c:v>Contaminação não gastrointestinal</c:v>
                </c:pt>
                <c:pt idx="2">
                  <c:v>Alteração linfática inespecifica </c:v>
                </c:pt>
              </c:strCache>
            </c:strRef>
          </c:cat>
          <c:val>
            <c:numRef>
              <c:f>Planilha1!$B$2:$B$8</c:f>
              <c:numCache>
                <c:formatCode>General</c:formatCode>
                <c:ptCount val="3"/>
                <c:pt idx="0">
                  <c:v>465</c:v>
                </c:pt>
                <c:pt idx="1">
                  <c:v>122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1-4E12-AC5A-28FD30F48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4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F0A89CC-DB14-4D42-AE4D-86748D4C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Celine Sá</cp:lastModifiedBy>
  <cp:revision>3</cp:revision>
  <dcterms:created xsi:type="dcterms:W3CDTF">2026-05-08T13:20:00Z</dcterms:created>
  <dcterms:modified xsi:type="dcterms:W3CDTF">2026-05-08T13:35:00Z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