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16D41" w14:textId="77777777" w:rsidR="009B0560" w:rsidRPr="00900E23" w:rsidRDefault="00000000">
      <w:pPr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AVALIAÇÃO HEMATOLÓGICA DE CACHORRO-DO-MATO (</w:t>
      </w:r>
      <w:r w:rsidRPr="00900E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CERDOCYON THOUS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) SUBMETIDO A INTERVENÇÃO CIRÚRGICA APÓS TRAUMATISMO</w:t>
      </w:r>
    </w:p>
    <w:p w14:paraId="07295DDD" w14:textId="77777777" w:rsidR="009B0560" w:rsidRPr="00900E2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Maria Aparecida de Souza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OLIVEIRA¹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; Pedro Henrique Medeiros de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LIMA²; 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Giovanna do Nascimento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ABRANTES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Francisco Fredson de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SOUSA</w:t>
      </w:r>
      <w:r w:rsidRPr="00900E23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900E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João Victor do Ó de</w:t>
      </w:r>
      <w:r w:rsidRPr="00900E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LIMA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Jéssica Vieira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DANTAS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6;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Amélia </w:t>
      </w:r>
      <w:proofErr w:type="spellStart"/>
      <w:r w:rsidRPr="00900E23">
        <w:rPr>
          <w:rFonts w:ascii="Times New Roman" w:eastAsia="Times New Roman" w:hAnsi="Times New Roman" w:cs="Times New Roman"/>
          <w:sz w:val="24"/>
          <w:szCs w:val="24"/>
        </w:rPr>
        <w:t>Lizziane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Leite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DUARTE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</w:p>
    <w:p w14:paraId="59029584" w14:textId="77777777" w:rsidR="009B0560" w:rsidRPr="00900E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 IFPB, São Gonçalo-Sousa.</w:t>
      </w:r>
      <w:hyperlink r:id="rId6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maria.oliveira.10@academico.ifpb.edu.br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</w:t>
      </w:r>
    </w:p>
    <w:p w14:paraId="532EC590" w14:textId="77777777" w:rsidR="009B0560" w:rsidRPr="00900E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>Graduando em medicina veterinária IFPB, São Gonçalo-Sousa:</w:t>
      </w:r>
      <w:r w:rsidRPr="00900E23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7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lima.medeiros@academico.ifpb.edu.br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45E12A2" w14:textId="77777777" w:rsidR="009B0560" w:rsidRPr="00900E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 IFPB, São Gonçalo-Sousa:</w:t>
      </w:r>
      <w:r w:rsidRPr="00900E23">
        <w:rPr>
          <w:rFonts w:ascii="Times New Roman" w:eastAsia="Times New Roman" w:hAnsi="Times New Roman" w:cs="Times New Roman"/>
          <w:color w:val="4472C4"/>
          <w:sz w:val="20"/>
          <w:szCs w:val="20"/>
          <w:u w:val="single"/>
        </w:rPr>
        <w:t>abrantes.giovanna@academico.ifpb.edu.br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4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Médico Veterinário, São Gonçalo-Sousa: </w:t>
      </w:r>
      <w:hyperlink r:id="rId8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ffredson3000@gmail.com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                                                        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Médico veterinário especializando do IFPB, São Gonçalo-Sousa: </w:t>
      </w:r>
      <w:hyperlink r:id="rId9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jvlimamedvet@gmail.com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00E23">
        <w:rPr>
          <w:rFonts w:ascii="Times New Roman" w:eastAsia="Times New Roman" w:hAnsi="Times New Roman" w:cs="Times New Roman"/>
          <w:color w:val="EE0000"/>
          <w:sz w:val="20"/>
          <w:szCs w:val="20"/>
          <w:u w:val="single"/>
        </w:rPr>
        <w:t xml:space="preserve">                                              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Mestra em Biotecnologia e técnica do IFPB, São Gonçalo-Sousa: </w:t>
      </w:r>
      <w:hyperlink r:id="rId10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jessica.dantas.@ifpb.edu.br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                                                                                                        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Professora do curso de Medicina Veterinária do IFPB, São Gonçalo-Sousa: </w:t>
      </w:r>
      <w:hyperlink r:id="rId11">
        <w:r w:rsidR="009B0560" w:rsidRPr="00900E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amelia.duarte.@ifpb.edu.br</w:t>
        </w:r>
      </w:hyperlink>
      <w:r w:rsidRPr="00900E2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67FDAB37" w14:textId="77777777" w:rsidR="009B0560" w:rsidRPr="00900E23" w:rsidRDefault="009B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9E3912" w14:textId="633153E9" w:rsidR="009B0560" w:rsidRPr="00900E2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900E23">
        <w:rPr>
          <w:rFonts w:ascii="Times New Roman" w:eastAsia="Times New Roman" w:hAnsi="Times New Roman" w:cs="Times New Roman"/>
          <w:b/>
          <w:bCs/>
        </w:rPr>
        <w:t>Resumo:</w:t>
      </w:r>
      <w:r w:rsidR="00900E23">
        <w:rPr>
          <w:rFonts w:ascii="Times New Roman" w:eastAsia="Times New Roman" w:hAnsi="Times New Roman" w:cs="Times New Roman"/>
          <w:b/>
          <w:bCs/>
        </w:rPr>
        <w:t xml:space="preserve"> </w:t>
      </w:r>
      <w:r w:rsidRPr="00900E23">
        <w:rPr>
          <w:rFonts w:ascii="Times New Roman" w:eastAsia="Times New Roman" w:hAnsi="Times New Roman" w:cs="Times New Roman"/>
          <w:color w:val="00000A"/>
        </w:rPr>
        <w:t>Animais silvestres ainda apresentam significativa lacuna de dados hematológicos, principalmente em função das dificuldades relacionadas à captura, contenção e manejo clínico. Nesse contexto, o presente estudo tem como objetivo descrever a evolução hematológica seriada de um cachorro-do-mato (</w:t>
      </w:r>
      <w:r w:rsidRPr="00900E23">
        <w:rPr>
          <w:rFonts w:ascii="Times New Roman" w:eastAsia="Times New Roman" w:hAnsi="Times New Roman" w:cs="Times New Roman"/>
          <w:i/>
          <w:iCs/>
          <w:color w:val="00000A"/>
        </w:rPr>
        <w:t xml:space="preserve">Cerdocyon </w:t>
      </w:r>
      <w:proofErr w:type="spellStart"/>
      <w:r w:rsidRPr="00900E23">
        <w:rPr>
          <w:rFonts w:ascii="Times New Roman" w:eastAsia="Times New Roman" w:hAnsi="Times New Roman" w:cs="Times New Roman"/>
          <w:i/>
          <w:iCs/>
          <w:color w:val="00000A"/>
        </w:rPr>
        <w:t>thous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 xml:space="preserve">), configurando um acompanhamento longitudinal após trauma e intervenção cirúrgica. Foram realizados seis hemogramas em momentos distintos, contemplando </w:t>
      </w:r>
      <w:proofErr w:type="spellStart"/>
      <w:r w:rsidRPr="00900E23">
        <w:rPr>
          <w:rFonts w:ascii="Times New Roman" w:eastAsia="Times New Roman" w:hAnsi="Times New Roman" w:cs="Times New Roman"/>
          <w:color w:val="00000A"/>
        </w:rPr>
        <w:t>eritrograma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 xml:space="preserve">, </w:t>
      </w:r>
      <w:proofErr w:type="spellStart"/>
      <w:r w:rsidRPr="00900E23">
        <w:rPr>
          <w:rFonts w:ascii="Times New Roman" w:eastAsia="Times New Roman" w:hAnsi="Times New Roman" w:cs="Times New Roman"/>
          <w:color w:val="00000A"/>
        </w:rPr>
        <w:t>leucograma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 xml:space="preserve">, </w:t>
      </w:r>
      <w:proofErr w:type="spellStart"/>
      <w:r w:rsidRPr="00900E23">
        <w:rPr>
          <w:rFonts w:ascii="Times New Roman" w:eastAsia="Times New Roman" w:hAnsi="Times New Roman" w:cs="Times New Roman"/>
          <w:color w:val="00000A"/>
        </w:rPr>
        <w:t>plaquetograma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 xml:space="preserve">, hematoscopia e pesquisa de </w:t>
      </w:r>
      <w:proofErr w:type="spellStart"/>
      <w:r w:rsidRPr="00900E23">
        <w:rPr>
          <w:rFonts w:ascii="Times New Roman" w:eastAsia="Times New Roman" w:hAnsi="Times New Roman" w:cs="Times New Roman"/>
          <w:color w:val="00000A"/>
        </w:rPr>
        <w:t>hemoparasitas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 xml:space="preserve">. As análises seguiram metodologias laboratoriais padronizadas, incluindo contagem celular em câmara de </w:t>
      </w:r>
      <w:proofErr w:type="spellStart"/>
      <w:r w:rsidRPr="00900E23">
        <w:rPr>
          <w:rFonts w:ascii="Times New Roman" w:eastAsia="Times New Roman" w:hAnsi="Times New Roman" w:cs="Times New Roman"/>
          <w:color w:val="00000A"/>
        </w:rPr>
        <w:t>Newbauer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>, determinação do hematócrito, mensuração de proteínas plasmáticas e avaliação microscópica das lâminas sanguíneas</w:t>
      </w:r>
      <w:r w:rsidR="00B82001" w:rsidRPr="00900E23">
        <w:rPr>
          <w:rFonts w:ascii="Times New Roman" w:eastAsia="Times New Roman" w:hAnsi="Times New Roman" w:cs="Times New Roman"/>
          <w:color w:val="00000A"/>
        </w:rPr>
        <w:t>. Os parâmetros eritrocitários mantiveram-se dentro da normalidade durante todo o período avaliado, com hemácias entre 4,3 e 5,5 mm³, hemoglobina entre 12,6 e 16,3 g/</w:t>
      </w:r>
      <w:proofErr w:type="spellStart"/>
      <w:r w:rsidR="00B82001" w:rsidRPr="00900E23">
        <w:rPr>
          <w:rFonts w:ascii="Times New Roman" w:eastAsia="Times New Roman" w:hAnsi="Times New Roman" w:cs="Times New Roman"/>
          <w:color w:val="00000A"/>
        </w:rPr>
        <w:t>dL</w:t>
      </w:r>
      <w:proofErr w:type="spellEnd"/>
      <w:r w:rsidR="00B82001" w:rsidRPr="00900E23">
        <w:rPr>
          <w:rFonts w:ascii="Times New Roman" w:eastAsia="Times New Roman" w:hAnsi="Times New Roman" w:cs="Times New Roman"/>
          <w:color w:val="00000A"/>
        </w:rPr>
        <w:t xml:space="preserve"> e hematócrito variando de 38% a 49%, a proteína plasmática variou de 6,6 a 7,8 g/</w:t>
      </w:r>
      <w:proofErr w:type="spellStart"/>
      <w:r w:rsidR="00B82001" w:rsidRPr="00900E23">
        <w:rPr>
          <w:rFonts w:ascii="Times New Roman" w:eastAsia="Times New Roman" w:hAnsi="Times New Roman" w:cs="Times New Roman"/>
          <w:color w:val="00000A"/>
        </w:rPr>
        <w:t>dL</w:t>
      </w:r>
      <w:proofErr w:type="spellEnd"/>
      <w:r w:rsidR="00B82001" w:rsidRPr="00900E23">
        <w:rPr>
          <w:rFonts w:ascii="Times New Roman" w:eastAsia="Times New Roman" w:hAnsi="Times New Roman" w:cs="Times New Roman"/>
          <w:color w:val="00000A"/>
        </w:rPr>
        <w:t xml:space="preserve">, O </w:t>
      </w:r>
      <w:proofErr w:type="spellStart"/>
      <w:r w:rsidR="00B82001" w:rsidRPr="00900E23">
        <w:rPr>
          <w:rFonts w:ascii="Times New Roman" w:eastAsia="Times New Roman" w:hAnsi="Times New Roman" w:cs="Times New Roman"/>
          <w:color w:val="00000A"/>
        </w:rPr>
        <w:t>leucograma</w:t>
      </w:r>
      <w:proofErr w:type="spellEnd"/>
      <w:r w:rsidR="00B82001" w:rsidRPr="00900E23">
        <w:rPr>
          <w:rFonts w:ascii="Times New Roman" w:eastAsia="Times New Roman" w:hAnsi="Times New Roman" w:cs="Times New Roman"/>
          <w:color w:val="00000A"/>
        </w:rPr>
        <w:t xml:space="preserve"> variou de 5.250 a 13.050 células/µL, tais resultados, </w:t>
      </w:r>
      <w:r w:rsidRPr="00900E23">
        <w:rPr>
          <w:rFonts w:ascii="Times New Roman" w:eastAsia="Times New Roman" w:hAnsi="Times New Roman" w:cs="Times New Roman"/>
          <w:color w:val="00000A"/>
        </w:rPr>
        <w:t>evidenciaram estabilidade dos parâmetros eritrocitários, com padrão normocítico e normocrômico, além de variações discretas nos demais componentes hematológicos, sugerindo resposta orgânica compatível com o processo de recuperação clínica do animal.</w:t>
      </w:r>
      <w:r w:rsidR="00307E3C" w:rsidRPr="00900E23"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14E9AE10" w14:textId="77777777" w:rsidR="00B82001" w:rsidRPr="00900E23" w:rsidRDefault="00B820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16002416" w14:textId="77777777" w:rsidR="009B0560" w:rsidRPr="00900E2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900E23">
        <w:rPr>
          <w:rFonts w:ascii="Times New Roman" w:eastAsia="Times New Roman" w:hAnsi="Times New Roman" w:cs="Times New Roman"/>
          <w:b/>
          <w:bCs/>
          <w:color w:val="00000A"/>
        </w:rPr>
        <w:t>Palavras-chave</w:t>
      </w:r>
      <w:r w:rsidRPr="00900E23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:</w:t>
      </w:r>
      <w:r w:rsidRPr="00900E23"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</w:t>
      </w:r>
      <w:r w:rsidRPr="00900E23">
        <w:rPr>
          <w:rFonts w:ascii="Times New Roman" w:eastAsia="Times New Roman" w:hAnsi="Times New Roman" w:cs="Times New Roman"/>
          <w:color w:val="00000A"/>
        </w:rPr>
        <w:t xml:space="preserve">hemograma; </w:t>
      </w:r>
      <w:r w:rsidRPr="00900E23">
        <w:rPr>
          <w:rFonts w:ascii="Times New Roman" w:eastAsia="Times New Roman" w:hAnsi="Times New Roman" w:cs="Times New Roman"/>
          <w:i/>
          <w:iCs/>
          <w:color w:val="00000A"/>
        </w:rPr>
        <w:t xml:space="preserve">Cerdocyon </w:t>
      </w:r>
      <w:proofErr w:type="spellStart"/>
      <w:r w:rsidRPr="00900E23">
        <w:rPr>
          <w:rFonts w:ascii="Times New Roman" w:eastAsia="Times New Roman" w:hAnsi="Times New Roman" w:cs="Times New Roman"/>
          <w:i/>
          <w:iCs/>
          <w:color w:val="00000A"/>
        </w:rPr>
        <w:t>thous</w:t>
      </w:r>
      <w:proofErr w:type="spellEnd"/>
      <w:r w:rsidRPr="00900E23">
        <w:rPr>
          <w:rFonts w:ascii="Times New Roman" w:eastAsia="Times New Roman" w:hAnsi="Times New Roman" w:cs="Times New Roman"/>
          <w:color w:val="00000A"/>
        </w:rPr>
        <w:t>; silvestres.</w:t>
      </w:r>
    </w:p>
    <w:p w14:paraId="1E750A7B" w14:textId="77777777" w:rsidR="009B0560" w:rsidRPr="00900E23" w:rsidRDefault="009B05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B61AA2" w14:textId="413FE1E0" w:rsidR="00B82001" w:rsidRPr="00900E23" w:rsidRDefault="00000000" w:rsidP="00D86C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 w:rsidR="00B85652"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Cerdocyon </w:t>
      </w:r>
      <w:proofErr w:type="spellStart"/>
      <w:r w:rsidR="00B85652"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>thous</w:t>
      </w:r>
      <w:proofErr w:type="spellEnd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 xml:space="preserve"> é um canídeo silvestre amplamente distribuído na América do Sul, ocorrendo em quase todos os biomas brasileiros e destacando-se pela elevada capacidade de adaptação a ambientes modificados pela ação humana (</w:t>
      </w:r>
      <w:proofErr w:type="spellStart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>Beisiegel</w:t>
      </w:r>
      <w:proofErr w:type="spellEnd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 xml:space="preserve"> et al., 2013). Entretanto, fatores como atropelamentos, perda de habitat e transmissão de doenças por cães domésticos representam importantes ameaças à conservação da espécie (</w:t>
      </w:r>
      <w:proofErr w:type="spellStart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>Courtenay</w:t>
      </w:r>
      <w:proofErr w:type="spellEnd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 xml:space="preserve"> &amp; Maffei, 2008; Turci &amp; Bernarde, 2009), aumentando a frequência de atendimentos em centros de reabilitação e hospitais veterinários (</w:t>
      </w:r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 xml:space="preserve">Cubas </w:t>
      </w:r>
      <w:r w:rsidR="004E2026"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>., 2004</w:t>
      </w:r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 xml:space="preserve">). Nesse cenário, a avaliação hematológica torna-se uma ferramenta relevante para o monitoramento clínico e sanitário desses animais (Santos et al., 2017). Contudo, ainda existem limitações relacionadas aos valores hematológicos de referência e ao acompanhamento seriado da espécie, principalmente devido às dificuldades de </w:t>
      </w:r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lastRenderedPageBreak/>
        <w:t>captura e manejo (</w:t>
      </w:r>
      <w:proofErr w:type="spellStart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>Thrall</w:t>
      </w:r>
      <w:proofErr w:type="spellEnd"/>
      <w:r w:rsidR="00B85652" w:rsidRPr="00900E23">
        <w:rPr>
          <w:rFonts w:ascii="Times New Roman" w:eastAsia="Times New Roman" w:hAnsi="Times New Roman" w:cs="Times New Roman"/>
          <w:sz w:val="24"/>
          <w:szCs w:val="24"/>
        </w:rPr>
        <w:t xml:space="preserve"> et al., 2015). Dessa forma, o presente estudo teve como objetivo avaliar o perfil hematológico seriado de um cachorro-do-mato após traumatismo e intervenção cirúrgica.</w:t>
      </w:r>
    </w:p>
    <w:p w14:paraId="1EF97B9B" w14:textId="77777777" w:rsidR="004E2026" w:rsidRPr="00900E23" w:rsidRDefault="004E2026" w:rsidP="00D86C2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ED9364" w14:textId="77777777" w:rsidR="004E2026" w:rsidRPr="00900E23" w:rsidRDefault="00000000" w:rsidP="004E202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Materiais e métodos: </w:t>
      </w:r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 xml:space="preserve">Um exemplar macho de Cerdocyon </w:t>
      </w:r>
      <w:proofErr w:type="spellStart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>thous</w:t>
      </w:r>
      <w:proofErr w:type="spellEnd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 xml:space="preserve">, vítima de traumatismo, foi encaminhado ao Hospital Veterinário Adílio Santos Azevedo (IFPB – Campus São Gonçalo), onde permaneceu sob avaliação clínica e acompanhamento laboratorial durante a recuperação. Foram realizadas seis coletas sanguíneas para monitoramento hematológico seriado nos dias 25 de julho; 01 e 11 de agosto; 05 e 30 de setembro; e 26 de novembro de 2025, utilizando amostras acondicionadas em tubos com EDTA. O hemograma foi executado por técnicas laboratoriais padrão, incluindo contagem de hemácias e leucócitos, determinação do hematócrito e proteínas plasmáticas totais. Também foram confeccionados esfregaços sanguíneos corados pelo método </w:t>
      </w:r>
      <w:proofErr w:type="spellStart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>Panótico</w:t>
      </w:r>
      <w:proofErr w:type="spellEnd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 xml:space="preserve"> Rápido para avaliação morfológica celular, contagem diferencial de leucócitos, estimativa plaquetária e pesquisa de </w:t>
      </w:r>
      <w:proofErr w:type="spellStart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>hemoparasitas</w:t>
      </w:r>
      <w:proofErr w:type="spellEnd"/>
      <w:r w:rsidR="004E2026" w:rsidRPr="00900E2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33BF7A" w14:textId="013C39A6" w:rsidR="009B0560" w:rsidRPr="00900E23" w:rsidRDefault="009B05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58B27" w14:textId="77777777" w:rsidR="009B0560" w:rsidRPr="00900E23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discussão: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 resultados da avaliação hematológica entre as coletas, os valores de hemácias variaram entre 4,3 e 5,5 mm³, mantendo-se dentro do valor de referência. A hemoglobina apresentou valores entre 12,6 e 16,3 g/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dL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enquanto o hematócrito variou de 38% a 49%, considerado dentro dos limites normais durante todo o período avaliado. Os índices 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hematimétricos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também se mantiveram estáveis, com VCM entre 88,1 e 89 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fL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CHCM entre 32,3 e 33,3 g/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dL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indicando hemácias com características normocíticas e 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normocrômicas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. A proteína plasmática total (PPT) variou entre 6,6 e 7,8 g/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dL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, apresentando discreta elevação em uma das coletas, na terceira coleta, mas sem alterações importantes nas demais avaliações.</w:t>
      </w:r>
    </w:p>
    <w:p w14:paraId="5793E677" w14:textId="77777777" w:rsidR="004E2026" w:rsidRPr="00900E23" w:rsidRDefault="00000000" w:rsidP="004E20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Os achados hematológicos observados estão em concordância com a literatura para respostas ao trauma em mamíferos silvestres. A leucocitose por neutrofilia é típica de processos inflamatórios agudos (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Thrall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00E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., 2015), e a redução da contagem leucocitária ao longo das coletas indica recuperação clínica. A manutenção dos parâmetros eritrocitários dentro da normalidade sugere ausência de alterações significativas (</w:t>
      </w:r>
      <w:proofErr w:type="spellStart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Stockham</w:t>
      </w:r>
      <w:proofErr w:type="spellEnd"/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Scott, 2008). O monitoramento hematológico seriado é essencial em animais silvestres (Cubas </w:t>
      </w:r>
      <w:r w:rsidRPr="00900E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2014). </w:t>
      </w:r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leucograma</w:t>
      </w:r>
      <w:proofErr w:type="spellEnd"/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variou de 5.250 a 13.050 células/µL, apresentando neutrofilia inicial nas coletas 1 e 2 e aumento relativo de linfócitos a partir da coleta 4, indicando evolução do quadro </w:t>
      </w:r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inflamatório. O </w:t>
      </w:r>
      <w:proofErr w:type="spellStart"/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>plaquetograma</w:t>
      </w:r>
      <w:proofErr w:type="spellEnd"/>
      <w:r w:rsidR="004E2026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oscilou entre 156.000 e 308.000 plaquetas/µL, mantendo-se dentro da normalidade. Segundo Santos et al. (2017), alterações como neutrofilia seguida de linfocitose relativa são frequentes em situações de trauma, estresse e recuperação clínica em canídeos silvestres, sendo compatíveis com resposta inflamatória e recuperação do animal.</w:t>
      </w:r>
    </w:p>
    <w:p w14:paraId="1734EDA0" w14:textId="77777777" w:rsidR="009B0560" w:rsidRPr="00900E23" w:rsidRDefault="009B0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91CB0" w14:textId="66733F5E" w:rsidR="00D86C2B" w:rsidRPr="00900E23" w:rsidRDefault="00000000" w:rsidP="00D86C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00E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381822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avaliação hematológica seriada de um </w:t>
      </w:r>
      <w:r w:rsidR="00381822" w:rsidRPr="00900E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Cerdocyon </w:t>
      </w:r>
      <w:proofErr w:type="spellStart"/>
      <w:r w:rsidR="00381822" w:rsidRPr="00900E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thous</w:t>
      </w:r>
      <w:proofErr w:type="spellEnd"/>
      <w:r w:rsidR="00381822" w:rsidRPr="00900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demonstrou-se eficaz no monitoramento clínico após trauma e intervenção cirúrgica. A estabilidade dos parâmetros eritrocitários, associada à redução da leucocitose inicial e normalização do perfil leucocitário, indica evolução clínica favorável e resposta inflamatória controlada. Os resultados reforçam a importância do hemograma no acompanhamento de animais silvestres em reabilitação, contribuindo para o estabelecimento de parâmetros laboratoriais para a espécie.</w:t>
      </w:r>
    </w:p>
    <w:p w14:paraId="468E62E8" w14:textId="77777777" w:rsidR="00381822" w:rsidRPr="00900E23" w:rsidRDefault="00381822" w:rsidP="00D86C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921CA9F" w14:textId="5F7547C7" w:rsidR="009B0560" w:rsidRPr="00900E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54E9F35C" w14:textId="77777777" w:rsidR="00381822" w:rsidRPr="00900E23" w:rsidRDefault="003818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DD2DC1" w14:textId="77777777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>BEISIEGEL, B. M.; LEMOS, F. G.; AZEVEDO, F. C.; QUEIROLO, D.; JORGE, R. S. P. Avaliação do risco de extinção do cachorro-do-mato (</w:t>
      </w:r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Cerdocyon </w:t>
      </w:r>
      <w:proofErr w:type="spellStart"/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>thous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Linnaeus, 1766) no Brasil.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Biodiversidade Brasileira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>, Brasília, v. 3, n. 1, p. 138-145, 2013.</w:t>
      </w:r>
    </w:p>
    <w:p w14:paraId="193105C7" w14:textId="106D6806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COURTENAY, O.; MAFFEI, L. </w:t>
      </w:r>
      <w:proofErr w:type="spellStart"/>
      <w:r w:rsidRPr="00900E23">
        <w:rPr>
          <w:rFonts w:ascii="Times New Roman" w:eastAsia="Times New Roman" w:hAnsi="Times New Roman" w:cs="Times New Roman"/>
          <w:sz w:val="24"/>
          <w:szCs w:val="24"/>
        </w:rPr>
        <w:t>Crab-eating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sz w:val="24"/>
          <w:szCs w:val="24"/>
        </w:rPr>
        <w:t>fox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Cerdocyon </w:t>
      </w:r>
      <w:proofErr w:type="spellStart"/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>thous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 Linnaeus, 1766).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IUCN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Red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Threatened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Species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, 2010. Disponível em: </w:t>
      </w:r>
      <w:hyperlink r:id="rId12" w:history="1">
        <w:r w:rsidRPr="00900E2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https://www.iucnredlist.org</w:t>
        </w:r>
      </w:hyperlink>
      <w:r w:rsidRPr="00900E23">
        <w:rPr>
          <w:rFonts w:ascii="Times New Roman" w:eastAsia="Times New Roman" w:hAnsi="Times New Roman" w:cs="Times New Roman"/>
          <w:sz w:val="24"/>
          <w:szCs w:val="24"/>
        </w:rPr>
        <w:t>. Acesso em: 7 março 2026.</w:t>
      </w:r>
    </w:p>
    <w:p w14:paraId="08B773C5" w14:textId="77777777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CUBAS, Z. S.; SILVA, J. C. R.; CATÃO-DIAS, J. L.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Tratado de animais selvagens: medicina veterinária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>. São Paulo: Roca, 2014.</w:t>
      </w:r>
    </w:p>
    <w:p w14:paraId="00E10331" w14:textId="77777777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>SANTOS, F. M. et al. Valores hematológicos e bioquímicos de cachorro-do-mato (</w:t>
      </w:r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Cerdocyon </w:t>
      </w:r>
      <w:proofErr w:type="spellStart"/>
      <w:r w:rsidRPr="00900E23">
        <w:rPr>
          <w:rFonts w:ascii="Times New Roman" w:eastAsia="Times New Roman" w:hAnsi="Times New Roman" w:cs="Times New Roman"/>
          <w:i/>
          <w:iCs/>
          <w:sz w:val="24"/>
          <w:szCs w:val="24"/>
        </w:rPr>
        <w:t>thous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) de vida livre no Brasil.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Pesquisa Veterinária Brasileira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>, Rio de Janeiro, v. 37, n. 6, p. 555-560, 2017.</w:t>
      </w:r>
    </w:p>
    <w:p w14:paraId="5344323C" w14:textId="77777777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STOCKHAM, S. L.; SCOTT, M. A.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Fundamentals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veterinary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clinical</w:t>
      </w:r>
      <w:proofErr w:type="spellEnd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pathology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. Ames: Blackwell </w:t>
      </w:r>
      <w:proofErr w:type="spellStart"/>
      <w:r w:rsidRPr="00900E23">
        <w:rPr>
          <w:rFonts w:ascii="Times New Roman" w:eastAsia="Times New Roman" w:hAnsi="Times New Roman" w:cs="Times New Roman"/>
          <w:sz w:val="24"/>
          <w:szCs w:val="24"/>
        </w:rPr>
        <w:t>Publishing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>, 2008.</w:t>
      </w:r>
    </w:p>
    <w:p w14:paraId="7A4813EB" w14:textId="77777777" w:rsidR="00BA146F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THRALL, M. A.; WEISER, G.; ALLISON, R. W.; CAMPBELL, T. W. </w:t>
      </w:r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Hematologia e bioquímica clínica veterinária</w:t>
      </w:r>
      <w:r w:rsidRPr="00900E23">
        <w:rPr>
          <w:rFonts w:ascii="Times New Roman" w:eastAsia="Times New Roman" w:hAnsi="Times New Roman" w:cs="Times New Roman"/>
          <w:sz w:val="24"/>
          <w:szCs w:val="24"/>
        </w:rPr>
        <w:t>. Rio de Janeiro: Guanabara Koogan, 2015.</w:t>
      </w:r>
    </w:p>
    <w:p w14:paraId="4113CA68" w14:textId="0131D7BF" w:rsidR="004E2026" w:rsidRPr="00900E23" w:rsidRDefault="00BA146F" w:rsidP="00BA14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23">
        <w:rPr>
          <w:rFonts w:ascii="Times New Roman" w:eastAsia="Times New Roman" w:hAnsi="Times New Roman" w:cs="Times New Roman"/>
          <w:sz w:val="24"/>
          <w:szCs w:val="24"/>
        </w:rPr>
        <w:t xml:space="preserve">TURCI, L. C. B.; BERNARDE, O. S. Vertebrados atropelados na rodovia estadual 383 em Rondônia, Brasil. </w:t>
      </w:r>
      <w:proofErr w:type="spellStart"/>
      <w:r w:rsidRPr="00900E23">
        <w:rPr>
          <w:rFonts w:ascii="Times New Roman" w:eastAsia="Times New Roman" w:hAnsi="Times New Roman" w:cs="Times New Roman"/>
          <w:b/>
          <w:bCs/>
          <w:sz w:val="24"/>
          <w:szCs w:val="24"/>
        </w:rPr>
        <w:t>Biotemas</w:t>
      </w:r>
      <w:proofErr w:type="spellEnd"/>
      <w:r w:rsidRPr="00900E23">
        <w:rPr>
          <w:rFonts w:ascii="Times New Roman" w:eastAsia="Times New Roman" w:hAnsi="Times New Roman" w:cs="Times New Roman"/>
          <w:sz w:val="24"/>
          <w:szCs w:val="24"/>
        </w:rPr>
        <w:t>, Florianópolis, v. 22, n. 1, p. 121-127, 2009.</w:t>
      </w:r>
    </w:p>
    <w:sectPr w:rsidR="004E2026" w:rsidRPr="00900E23">
      <w:headerReference w:type="default" r:id="rId13"/>
      <w:footerReference w:type="default" r:id="rId14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BCDC0" w14:textId="77777777" w:rsidR="00AE1786" w:rsidRDefault="00AE1786">
      <w:pPr>
        <w:spacing w:after="0" w:line="240" w:lineRule="auto"/>
      </w:pPr>
      <w:r>
        <w:separator/>
      </w:r>
    </w:p>
  </w:endnote>
  <w:endnote w:type="continuationSeparator" w:id="0">
    <w:p w14:paraId="7E4785A0" w14:textId="77777777" w:rsidR="00AE1786" w:rsidRDefault="00AE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F72BF5-39E3-43EA-8BC6-F7E4B585FBAE}"/>
    <w:embedBold r:id="rId2" w:fontKey="{A9F2971A-0E5F-4324-BF79-2FB664EE7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9C2D2B0-18D9-4879-B52D-6C9E018FB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8AD5E0-6859-4EB9-BEC9-8B2CBB8BB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B1736" w14:textId="77777777" w:rsidR="009B0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2001">
      <w:rPr>
        <w:noProof/>
        <w:color w:val="000000"/>
      </w:rPr>
      <w:t>1</w:t>
    </w:r>
    <w:r>
      <w:rPr>
        <w:color w:val="000000"/>
      </w:rPr>
      <w:fldChar w:fldCharType="end"/>
    </w:r>
  </w:p>
  <w:p w14:paraId="09363322" w14:textId="77777777" w:rsidR="009B0560" w:rsidRDefault="009B05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FAB5B" w14:textId="77777777" w:rsidR="00AE1786" w:rsidRDefault="00AE1786">
      <w:pPr>
        <w:spacing w:after="0" w:line="240" w:lineRule="auto"/>
      </w:pPr>
      <w:r>
        <w:separator/>
      </w:r>
    </w:p>
  </w:footnote>
  <w:footnote w:type="continuationSeparator" w:id="0">
    <w:p w14:paraId="4C2B4864" w14:textId="77777777" w:rsidR="00AE1786" w:rsidRDefault="00AE1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2E661" w14:textId="77777777" w:rsidR="009B0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A53D6E" wp14:editId="7F32525D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6CFDAA" w14:textId="77777777" w:rsidR="009B0560" w:rsidRDefault="009B05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560"/>
    <w:rsid w:val="00183AE1"/>
    <w:rsid w:val="00307E3C"/>
    <w:rsid w:val="00381822"/>
    <w:rsid w:val="003F60F6"/>
    <w:rsid w:val="0044211B"/>
    <w:rsid w:val="004859D1"/>
    <w:rsid w:val="004E2026"/>
    <w:rsid w:val="005C4D7D"/>
    <w:rsid w:val="00617C83"/>
    <w:rsid w:val="00626139"/>
    <w:rsid w:val="00686C1B"/>
    <w:rsid w:val="007D71EE"/>
    <w:rsid w:val="00802986"/>
    <w:rsid w:val="00811DFA"/>
    <w:rsid w:val="00900E23"/>
    <w:rsid w:val="009B0560"/>
    <w:rsid w:val="00AE1786"/>
    <w:rsid w:val="00B82001"/>
    <w:rsid w:val="00B85652"/>
    <w:rsid w:val="00BA146F"/>
    <w:rsid w:val="00BA3815"/>
    <w:rsid w:val="00D259D7"/>
    <w:rsid w:val="00D86C2B"/>
    <w:rsid w:val="00E3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F2BBF"/>
  <w15:docId w15:val="{734CCEBC-F249-465B-8591-6897E17D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001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261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139"/>
  </w:style>
  <w:style w:type="paragraph" w:styleId="Rodap">
    <w:name w:val="footer"/>
    <w:basedOn w:val="Normal"/>
    <w:link w:val="RodapChar"/>
    <w:uiPriority w:val="99"/>
    <w:unhideWhenUsed/>
    <w:rsid w:val="006261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139"/>
  </w:style>
  <w:style w:type="character" w:styleId="Hyperlink">
    <w:name w:val="Hyperlink"/>
    <w:basedOn w:val="Fontepargpadro"/>
    <w:uiPriority w:val="99"/>
    <w:unhideWhenUsed/>
    <w:rsid w:val="004E202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20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redson3000@gmail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ma.medeiros@academico.ifpb.edu.br" TargetMode="External"/><Relationship Id="rId12" Type="http://schemas.openxmlformats.org/officeDocument/2006/relationships/hyperlink" Target="https://www.iucnredlist.org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ria.oliveira.10@academico.ifpb.edu.br" TargetMode="External"/><Relationship Id="rId11" Type="http://schemas.openxmlformats.org/officeDocument/2006/relationships/hyperlink" Target="mailto:amelia.duarte.@ifpb.edu.br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jessica.dantas.@ifpb.edu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vlimamedvet@gmai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1321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Maria Souza</cp:lastModifiedBy>
  <cp:revision>5</cp:revision>
  <dcterms:created xsi:type="dcterms:W3CDTF">2026-05-07T18:45:00Z</dcterms:created>
  <dcterms:modified xsi:type="dcterms:W3CDTF">2026-05-08T02:06:00Z</dcterms:modified>
</cp:coreProperties>
</file>