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EA6A11" w14:textId="77777777" w:rsidR="00F30D84" w:rsidRDefault="00000000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MEGAESÔFAGO IDIOPÁTICO EM OVINO – RELATO DE CASO</w:t>
      </w:r>
    </w:p>
    <w:p w14:paraId="69EA6A12" w14:textId="2FC61AE2" w:rsidR="00F30D8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João Pedro Lunguinho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SILVA¹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Rayssa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Caroliny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da Silva de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MEDEIROS²</w:t>
      </w:r>
      <w:r w:rsidRPr="000112DC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Domini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Barreto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SILVA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Livia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Horrana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Forte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FREIRE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Laynaslan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Abreu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SOARES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Antonio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Flávio Medeiros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DANTAS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Tatiane Rodrigues da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SILVA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vertAlign w:val="superscript"/>
        </w:rPr>
        <w:t>7</w:t>
      </w:r>
    </w:p>
    <w:p w14:paraId="69EA6A13" w14:textId="77777777" w:rsidR="00F30D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1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Graduando em Medicina Veterinária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UFCG. E-mail: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joaopedrolunguinho3@gmail.com</w:t>
      </w:r>
    </w:p>
    <w:p w14:paraId="69EA6A14" w14:textId="77777777" w:rsidR="00F30D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2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Residente em Clínica e Cirurgia de Grandes Animais HVU/UFCG. E-mail: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rayssacsmedeiros@gmail.com</w:t>
      </w:r>
    </w:p>
    <w:p w14:paraId="69EA6A15" w14:textId="77777777" w:rsidR="00F30D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Graduando em Medicina Veterinária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UFCG. E-mail: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dominebarreto19@gmail.com</w:t>
      </w:r>
    </w:p>
    <w:p w14:paraId="69EA6A16" w14:textId="77777777" w:rsidR="00F30D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Mestranda em Pós Graduação em Ciência e Saúde Animal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UFCG. E-mail: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liviafreirevt@gmail.com</w:t>
      </w:r>
    </w:p>
    <w:p w14:paraId="69EA6A17" w14:textId="77777777" w:rsidR="00F30D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 xml:space="preserve">5 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Doutorando em Pós-Graduação em Ciência e Saúde Animal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UFCG. E-mail: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laynaslanabreu@gmail.com</w:t>
      </w:r>
    </w:p>
    <w:p w14:paraId="69EA6A18" w14:textId="77777777" w:rsidR="00F30D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6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Professor Doutor do Departamento de Medicina Veterinária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UFCG. E-mail: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antonioflaviomd@gmail.com</w:t>
      </w:r>
    </w:p>
    <w:p w14:paraId="69EA6A19" w14:textId="77777777" w:rsidR="00F30D8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0"/>
          <w:szCs w:val="20"/>
          <w:vertAlign w:val="superscript"/>
        </w:rPr>
        <w:t>7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Prof. Doutora do Departamento de Medicina Veterinária </w:t>
      </w:r>
      <w:r>
        <w:rPr>
          <w:rFonts w:ascii="Times New Roman" w:eastAsia="Times New Roman" w:hAnsi="Times New Roman" w:cs="Times New Roman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UFCG. E-mail: </w:t>
      </w:r>
      <w:r>
        <w:rPr>
          <w:rFonts w:ascii="Times New Roman" w:eastAsia="Times New Roman" w:hAnsi="Times New Roman" w:cs="Times New Roman"/>
          <w:color w:val="000000"/>
          <w:sz w:val="20"/>
          <w:szCs w:val="20"/>
          <w:u w:val="single"/>
        </w:rPr>
        <w:t>tatianerodrigues.vet@gmail.com</w:t>
      </w:r>
    </w:p>
    <w:p w14:paraId="69EA6A1A" w14:textId="77777777" w:rsidR="00F30D84" w:rsidRDefault="00F30D8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69EA6A1B" w14:textId="77777777" w:rsidR="00F30D84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Resumo: </w:t>
      </w:r>
      <w:r>
        <w:rPr>
          <w:rFonts w:ascii="Times New Roman" w:eastAsia="Times New Roman" w:hAnsi="Times New Roman" w:cs="Times New Roman"/>
        </w:rPr>
        <w:t xml:space="preserve">Relata-se um caso de megaesôfago em ovino atendido no Hospital Veterinário Universitário da UFCG. O animal apresentava histórico de regurgitação frequente e perda de peso progressiva. Ao exame clínico, observou-se apatia, desidratação e baixo escore corporal. Foram realizados exames complementares que incluíram hemograma, parasitológico de fezes, exame radiográfico e endoscópico, sendo evidenciada dilatação esofágica compatível com megaesôfago. Foi instituído tratamento com suporte clínico, porém a evolução foi desfavorável, com episódios de broncoaspiração. O animal veio a óbito após 22 dias de internamento. Durante a necropsia, foram observadas broncopneumonia </w:t>
      </w:r>
      <w:proofErr w:type="spellStart"/>
      <w:r>
        <w:rPr>
          <w:rFonts w:ascii="Times New Roman" w:eastAsia="Times New Roman" w:hAnsi="Times New Roman" w:cs="Times New Roman"/>
        </w:rPr>
        <w:t>abscedativa</w:t>
      </w:r>
      <w:proofErr w:type="spellEnd"/>
      <w:r>
        <w:rPr>
          <w:rFonts w:ascii="Times New Roman" w:eastAsia="Times New Roman" w:hAnsi="Times New Roman" w:cs="Times New Roman"/>
        </w:rPr>
        <w:t xml:space="preserve"> e esofagite ulcerativa mista difusa. O caso reforça que o megaesôfago em pequenos ruminantes apresenta prognóstico reservado a ruim, especialmente quando associado a complicações respiratórias, destacando a importância do diagnóstico precoce e do manejo adequado.</w:t>
      </w:r>
    </w:p>
    <w:p w14:paraId="69EA6A1C" w14:textId="77777777" w:rsidR="00F30D84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00000A"/>
        </w:rPr>
      </w:pPr>
      <w:r>
        <w:rPr>
          <w:rFonts w:ascii="Times New Roman" w:eastAsia="Times New Roman" w:hAnsi="Times New Roman" w:cs="Times New Roman"/>
          <w:b/>
          <w:bCs/>
          <w:color w:val="00000A"/>
        </w:rPr>
        <w:t>Palavras-chave:</w:t>
      </w:r>
      <w:r>
        <w:rPr>
          <w:rFonts w:ascii="Times New Roman" w:eastAsia="Times New Roman" w:hAnsi="Times New Roman" w:cs="Times New Roman"/>
          <w:color w:val="00000A"/>
        </w:rPr>
        <w:t xml:space="preserve"> distúrbio esofágico; pneumonia aspirativa; regurgitação; ruminantes.</w:t>
      </w:r>
    </w:p>
    <w:p w14:paraId="120D4B60" w14:textId="77777777" w:rsidR="00F360A4" w:rsidRDefault="00F360A4">
      <w:pPr>
        <w:spacing w:line="360" w:lineRule="auto"/>
        <w:jc w:val="both"/>
        <w:rPr>
          <w:rFonts w:ascii="Times New Roman" w:eastAsia="Times New Roman" w:hAnsi="Times New Roman" w:cs="Times New Roman"/>
          <w:color w:val="00000A"/>
        </w:rPr>
      </w:pPr>
    </w:p>
    <w:p w14:paraId="69EA6A1D" w14:textId="77777777" w:rsidR="00F30D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right="1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Introdução: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 megaesôfago é uma alteração patológica caracterizada pelo aumento difuso ou segmentar do diâmetro do esôfago, secundário à perda funcional do peristaltismo esofágico. Essa condição pode ser de origem congênita ou adquirida (traumas, neoplasias, botulismo, idiopática). Em pequenos ruminantes, o megaesôfago geralmente é incomum, o que pode gerar maior dificuldade no diagnóstico clínico. Alguns sinais frequentemente observados e que podem facilitar o diagnóstico incluem regurgitação, perda de peso progressiva e, em casos mais avançados, tosse, dispneia e secreção nasal, principalmente quando há aspiração de alimento, podendo levar a outro quadro clínico, a pneumonia aspirativa (Lopes et al., 2018; Nascimento et al., 2016). O objetivo do presente trabalho é relatar um caso de megaesôfago em um ovino atendido no Hospital Veterinário Universitário da UFCG, abordando seus aspectos clínicos e patológicos.</w:t>
      </w:r>
    </w:p>
    <w:p w14:paraId="69EA6A1E" w14:textId="77777777" w:rsidR="00F30D84" w:rsidRDefault="00F30D8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" w:right="14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9EA6A1F" w14:textId="68A62176" w:rsidR="00F30D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2" w:right="14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Relato de caso: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Foi atendido no HVU/UFCG</w:t>
      </w:r>
      <w:r w:rsidR="00A01E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um</w:t>
      </w:r>
      <w:r w:rsidR="00A01E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ovino</w:t>
      </w:r>
      <w:r w:rsidR="00A01E1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fêmea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mestiço, com sete meses de idade, pesando 12 kg, criado em sistema extensivo. Durante a anamnese, a principal queixa foi regurgitação frequente após a alimentação, associada à perda de peso progressiva. Foram realizados exame clínico geral e exames complementares, incluindo radiografia e endoscopia. No exame clínico observaram-se apatia, mucosas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hiperêmicas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desidratação leve (7%), escore corporal 2,0, debilidade, pelos eriçados, halitose, engasgos após ingestão de concentrado e sialorreia. Inicialmente, suspeitou-se de compressão ou dilatação esofágica, sendo recomendado o internamento. Durante a internação, o animal evoluiu para anorexia, além de episódios de bruxismo e sialorreia espumosa. Os sinais clínicos foram compatíveis com megaesôfago. O hemograma evidenciou ausência de anemia e discreta leucocitose com neutrofilia, enquanto o exame parasitológico revelou elevada carga parasitária (5000 ovos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Trichostrongylidae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3300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Strongyloides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spp., 300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Trichuris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spp. e 8800 oocistos de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Eimeria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spp.). Instituiu-se tratamento com levamisol (8 mg/kg, VO, dose única),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sulfadoxina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(15 mg/kg, IM, SID, por sete dias) e terapia de suporte por sondagem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ororruminal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incluindo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fluidoterapia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enteral, suco de capim e propilenoglicol. Os exames radiográfico e endoscópico evidenciaram áreas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radiolucentes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no esôfago, inflamação de mucosa, estreitamento luminal, presença de fibrina próxima ao rúmen e dilatação esofágica, confirmando o diagnóstico de megaesôfago. Durante o tratamento, a necessidade frequente de sondagem favoreceu broncoaspiração, resultando em broncopneumonia aspirativa. Apesar da alteração do protocolo terapêutico, o animal evoluiu a óbito no 22º dia de internamento. Na necropsia, observaram-se broncopneumonia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abscedativa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multifocal a coalescente moderada, edema e hemorragia pulmonar, além de esofagite ulcerativa mista difusa acentuada, com fibroplasia e necrose. A evolução desfavorável esteve relacionada à progressão da doença e às suas complicações, sendo a broncopneumonia o principal fator associado ao óbito.</w:t>
      </w:r>
    </w:p>
    <w:p w14:paraId="69EA6A20" w14:textId="77777777" w:rsidR="00F30D84" w:rsidRDefault="00F30D8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EA6A21" w14:textId="77777777" w:rsidR="00F30D84" w:rsidRDefault="00000000">
      <w:pPr>
        <w:spacing w:after="0" w:line="360" w:lineRule="auto"/>
        <w:jc w:val="both"/>
        <w:rPr>
          <w:rFonts w:ascii="Helvetica Neue" w:eastAsia="Helvetica Neue" w:hAnsi="Helvetica Neue" w:cs="Helvetica Neue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Resultados e Discussão: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 sinais clínicos observados, como regurgitação frequente, perda de peso e apatia, foram compatíveis com megaesôfago, refletindo disfunção motora esofágica, em concordância com descrições clássicas em pequenos ruminantes (Silva Júnior et al., 2011; Nascimento et al., 2016). Os achados radiográficos e endoscópicos, evidenciando dilatação esofágica e conteúdo intraluminal, confirmaram a suspeita diagnóstica, conforme relatado na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literatura (Silva Júnior et al., 2011). A evolução clínica desfavorável, mesmo após intervenção terapêutica, esteve associada à progressão da doença e às suas complicações. A ocorrência de broncoaspiração durante o manejo alimentar contribuiu para o agravamento do quadro, sendo a broncopneumonia aspirativa confirmada na necropsia como principal fator relacionado ao óbito, condição frequentemente descrita como complicação do megaesôfago (Lopes et al., 2018; Nascimento et al., 2016). De forma semelhante, Dantas (2024) destaca que casos idiopáticos apresentam prognóstico reservado, especialmente quando associados a complicações respiratórias. Assim, os achados reforçam que a enfermidade possui evolução progressiva e elevada taxa de desfecho desfavorável, principalmente em casos diagnosticados tardiamente.</w:t>
      </w:r>
    </w:p>
    <w:p w14:paraId="69EA6A22" w14:textId="22CF46A5" w:rsidR="00F30D8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Conclusão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Os objetivos do estudo foram alcançados, permitindo a caracterização clínica, diagnóstica e patológica do megaesôfago em um ovino. O caso evidenciou evolução desfavorável, com óbito associado à broncopneumonia aspirativa, reforçando o prognóstico reservado da enfermidade.</w:t>
      </w:r>
    </w:p>
    <w:p w14:paraId="69EA6A23" w14:textId="77777777" w:rsidR="00F30D84" w:rsidRDefault="00F30D8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14:paraId="69EA6A24" w14:textId="77777777" w:rsidR="00F30D84" w:rsidRDefault="00000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Referências Bibliográficas: </w:t>
      </w:r>
    </w:p>
    <w:p w14:paraId="69EA6A25" w14:textId="77777777" w:rsidR="00F30D8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DANTAS, Georgia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Germanna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Bertoldo.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Megaesôfago adquirido idiopático em felino: relato de caso</w:t>
      </w:r>
      <w:r>
        <w:rPr>
          <w:rFonts w:ascii="Times New Roman" w:eastAsia="Times New Roman" w:hAnsi="Times New Roman" w:cs="Times New Roman"/>
          <w:sz w:val="24"/>
          <w:szCs w:val="24"/>
        </w:rPr>
        <w:t>. 2024. Trabalho de Conclusão de Curso (Graduação em Medicina Veterinária) – Centro de Ciências Agrárias, Universidade Federal da Paraíba, Areia, 2024. Disponível em:</w:t>
      </w:r>
      <w:hyperlink r:id="rId7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8">
        <w:r>
          <w:rPr>
            <w:rFonts w:ascii="Times New Roman" w:eastAsia="Times New Roman" w:hAnsi="Times New Roman" w:cs="Times New Roman"/>
            <w:sz w:val="24"/>
            <w:szCs w:val="24"/>
          </w:rPr>
          <w:t>https://repositorio.ufpb.br/jspui/handle/123456789/32432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Acesso em: 7 maio 2026. </w:t>
      </w:r>
    </w:p>
    <w:p w14:paraId="69EA6A28" w14:textId="77777777" w:rsidR="00F30D84" w:rsidRDefault="00F30D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EA6A29" w14:textId="77777777" w:rsidR="00F30D8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LOPES, Erika Rondon; MONZEM, Samuel; ENS, Maria Thereza Bonfim; VERONEZI, Regina de Cassia; NÉSPOLI, Pedro Eduardo Brandini.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Megaesôfago segmentar em um ovino da raça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Dorper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Veterinária e Zootecnia</w:t>
      </w:r>
      <w:r>
        <w:rPr>
          <w:rFonts w:ascii="Times New Roman" w:eastAsia="Times New Roman" w:hAnsi="Times New Roman" w:cs="Times New Roman"/>
          <w:sz w:val="24"/>
          <w:szCs w:val="24"/>
        </w:rPr>
        <w:t>, Botucatu, v. 25, n. 2, p. 1–5, 2018. Disponível em:</w:t>
      </w:r>
      <w:hyperlink r:id="rId9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hyperlink r:id="rId10">
        <w:r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https://doi.org/10.35172/rvz.2018.v25.71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. Acesso em: 7 maio 2026. </w:t>
      </w:r>
    </w:p>
    <w:p w14:paraId="734A0330" w14:textId="77777777" w:rsidR="003813C5" w:rsidRDefault="003813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3C1B39B" w14:textId="73459C83" w:rsidR="003813C5" w:rsidRDefault="003813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NASCIMENTO, Eduardo Melo; CAMPOS, Édipo Moreira; MAIA,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Lisanka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Ângelo; MEDEIROS, Rosane Maria Trindade; ALCÂNTARA, Maria Dalva Bezerra de; VILAR, Sara Dantas; RIET-CORREA, Franklin.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Megaesophagus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in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sheep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goats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Ciência Rural</w:t>
      </w:r>
      <w:r>
        <w:rPr>
          <w:rFonts w:ascii="Times New Roman" w:eastAsia="Times New Roman" w:hAnsi="Times New Roman" w:cs="Times New Roman"/>
          <w:sz w:val="24"/>
          <w:szCs w:val="24"/>
        </w:rPr>
        <w:t>, v. 46, n. 8, p. 1450–1455, 2016. Disponível em:</w:t>
      </w:r>
      <w:hyperlink r:id="rId11">
        <w:r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https://doi.org/10.1590/0103-8478cr20151414. Acesso em: 7 maio 2026.</w:t>
      </w:r>
    </w:p>
    <w:p w14:paraId="69EA6A2A" w14:textId="77777777" w:rsidR="00F30D84" w:rsidRDefault="00F30D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EA6A2B" w14:textId="77777777" w:rsidR="00F30D84" w:rsidRDefault="00000000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SILVA JÚNIOR, L. C.; ARRUDA, L. C. P.; SILVA, D. G. B.; SOARES, F. A. P.; BORBA NETO, A. V.; LEITE, J. E. B.; SOARES, P. C.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Aspectos clínicos e radiográficos de caprino com megaesôfago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Arquivo Brasileiro de Medicina Veterinária e Zootecnia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Pernambuco, v. 63, n. 3, p. 761–764, 2011. Disponível em: </w:t>
      </w:r>
      <w:hyperlink r:id="rId12">
        <w:r>
          <w:rPr>
            <w:rFonts w:ascii="Times New Roman" w:eastAsia="Times New Roman" w:hAnsi="Times New Roman" w:cs="Times New Roman"/>
            <w:color w:val="000000"/>
            <w:sz w:val="24"/>
            <w:szCs w:val="24"/>
            <w:u w:val="single"/>
          </w:rPr>
          <w:t>http://www.scielo.br/scielo.php?pid=S0102-09352011000300033&amp;script=sci_arttext&amp;tlng=pt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 Acesso em: 7 maio. 2026.</w:t>
      </w:r>
    </w:p>
    <w:sectPr w:rsidR="00F30D84">
      <w:headerReference w:type="default" r:id="rId13"/>
      <w:footerReference w:type="default" r:id="rId14"/>
      <w:pgSz w:w="11906" w:h="16838"/>
      <w:pgMar w:top="2694" w:right="1418" w:bottom="1418" w:left="1418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657376" w14:textId="77777777" w:rsidR="00AE2C35" w:rsidRDefault="00AE2C35">
      <w:pPr>
        <w:spacing w:after="0" w:line="240" w:lineRule="auto"/>
      </w:pPr>
      <w:r>
        <w:separator/>
      </w:r>
    </w:p>
  </w:endnote>
  <w:endnote w:type="continuationSeparator" w:id="0">
    <w:p w14:paraId="1BE0E5B9" w14:textId="77777777" w:rsidR="00AE2C35" w:rsidRDefault="00AE2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AB9F964-111E-4F4E-BE96-487B339A7D49}"/>
    <w:embedBold r:id="rId2" w:fontKey="{90C63801-8652-4C97-A18D-FA0785ED01F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92619A96-E703-4F45-8C87-866B2D116AE7}"/>
  </w:font>
  <w:font w:name="Helvetica Neue">
    <w:charset w:val="00"/>
    <w:family w:val="auto"/>
    <w:pitch w:val="default"/>
    <w:embedRegular r:id="rId4" w:fontKey="{D414172B-21BB-4234-B112-8A98EB52055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852E7A5-49B4-45BA-B988-B279765D10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A6A2E" w14:textId="1951B900" w:rsidR="00F30D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C7B7F">
      <w:rPr>
        <w:noProof/>
        <w:color w:val="000000"/>
      </w:rPr>
      <w:t>1</w:t>
    </w:r>
    <w:r>
      <w:rPr>
        <w:color w:val="000000"/>
      </w:rPr>
      <w:fldChar w:fldCharType="end"/>
    </w:r>
  </w:p>
  <w:p w14:paraId="69EA6A2F" w14:textId="77777777" w:rsidR="00F30D84" w:rsidRDefault="00F30D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0B5E93" w14:textId="77777777" w:rsidR="00AE2C35" w:rsidRDefault="00AE2C35">
      <w:pPr>
        <w:spacing w:after="0" w:line="240" w:lineRule="auto"/>
      </w:pPr>
      <w:r>
        <w:separator/>
      </w:r>
    </w:p>
  </w:footnote>
  <w:footnote w:type="continuationSeparator" w:id="0">
    <w:p w14:paraId="64AE64DE" w14:textId="77777777" w:rsidR="00AE2C35" w:rsidRDefault="00AE2C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EA6A2C" w14:textId="77777777" w:rsidR="00F30D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right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9EA6A30" wp14:editId="69EA6A31">
          <wp:simplePos x="0" y="0"/>
          <wp:positionH relativeFrom="column">
            <wp:posOffset>-316229</wp:posOffset>
          </wp:positionH>
          <wp:positionV relativeFrom="paragraph">
            <wp:posOffset>-410844</wp:posOffset>
          </wp:positionV>
          <wp:extent cx="6426200" cy="160655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26200" cy="1606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9EA6A2D" w14:textId="77777777" w:rsidR="00F30D84" w:rsidRDefault="00F30D84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0D84"/>
    <w:rsid w:val="000112DC"/>
    <w:rsid w:val="003813C5"/>
    <w:rsid w:val="003E63FA"/>
    <w:rsid w:val="006528AF"/>
    <w:rsid w:val="006C7B7F"/>
    <w:rsid w:val="00722A18"/>
    <w:rsid w:val="00A01E1B"/>
    <w:rsid w:val="00AE2C35"/>
    <w:rsid w:val="00B229C4"/>
    <w:rsid w:val="00CA1E33"/>
    <w:rsid w:val="00D41F83"/>
    <w:rsid w:val="00E321C7"/>
    <w:rsid w:val="00F30D84"/>
    <w:rsid w:val="00F360A4"/>
    <w:rsid w:val="00FB3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EA6A11"/>
  <w15:docId w15:val="{22DEC559-3C6F-49C6-92C1-59BB8876A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color w:val="2E75B5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positorio.ufpb.br/jspui/handle/123456789/32432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repositorio.ufpb.br/jspui/handle/123456789/32432?utm_source=chatgpt.com" TargetMode="External"/><Relationship Id="rId12" Type="http://schemas.openxmlformats.org/officeDocument/2006/relationships/hyperlink" Target="http://www.scielo.br/scielo.php?pid=S0102-09352011000300033&amp;script=sci_arttext&amp;tlng=pt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oi.org/10.1590/0103-8478cr20151414?utm_source=chatgpt.com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doi.org/10.35172/rvz.2018.v25.7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vz.emnuvens.com.br/rvz/article/view/71?utm_source=chatgpt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X404PnP0g5ED+w0iSDFJ8v2jTQ==">CgMxLjA4AHIhMVo4bWtiZmttdk5RdVRNaHJNNFNjYlE1STRWX0xyemM3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3</Pages>
  <Words>1329</Words>
  <Characters>7182</Characters>
  <Application>Microsoft Office Word</Application>
  <DocSecurity>0</DocSecurity>
  <Lines>59</Lines>
  <Paragraphs>16</Paragraphs>
  <ScaleCrop>false</ScaleCrop>
  <Company/>
  <LinksUpToDate>false</LinksUpToDate>
  <CharactersWithSpaces>8495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João Pedro Lunguinho</cp:lastModifiedBy>
  <cp:revision>13</cp:revision>
  <dcterms:created xsi:type="dcterms:W3CDTF">2026-05-08T01:34:00Z</dcterms:created>
  <dcterms:modified xsi:type="dcterms:W3CDTF">2026-05-08T01:55:00Z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db8bfde7066d5b5b4fb39bb3b943b3021413fb337647023c61d3583877004872</vt:lpwstr>
  </property>
</Properties>
</file>