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892C0" w14:textId="77777777" w:rsidR="00483094" w:rsidRPr="0009257C" w:rsidRDefault="00483094" w:rsidP="00483094">
      <w:pPr>
        <w:pStyle w:val="Corpodetexto"/>
        <w:spacing w:after="100"/>
        <w:jc w:val="center"/>
        <w:rPr>
          <w:rStyle w:val="nfaseforte"/>
          <w:rFonts w:ascii="Times New Roman" w:hAnsi="Times New Roman" w:cs="Times New Roman"/>
          <w:color w:val="000000" w:themeColor="text1"/>
          <w:sz w:val="24"/>
          <w:szCs w:val="24"/>
          <w:u w:val="single"/>
        </w:rPr>
      </w:pPr>
      <w:r w:rsidRPr="0009257C">
        <w:rPr>
          <w:rStyle w:val="nfaseforte"/>
          <w:rFonts w:ascii="Times New Roman" w:hAnsi="Times New Roman" w:cs="Times New Roman"/>
          <w:color w:val="000000" w:themeColor="text1"/>
          <w:sz w:val="24"/>
          <w:szCs w:val="24"/>
          <w:u w:val="single"/>
        </w:rPr>
        <w:t>MODELO DE RESUMO EXPANDIDO</w:t>
      </w:r>
    </w:p>
    <w:p w14:paraId="6BE2B833" w14:textId="77777777" w:rsidR="00483094" w:rsidRPr="0009257C" w:rsidRDefault="00483094" w:rsidP="00483094">
      <w:pPr>
        <w:pStyle w:val="Corpodetexto"/>
        <w:spacing w:after="100"/>
        <w:jc w:val="center"/>
        <w:rPr>
          <w:rFonts w:ascii="Times New Roman" w:hAnsi="Times New Roman" w:cs="Times New Roman"/>
          <w:color w:val="000000" w:themeColor="text1"/>
          <w:sz w:val="24"/>
          <w:szCs w:val="24"/>
        </w:rPr>
      </w:pPr>
      <w:r w:rsidRPr="0009257C">
        <w:rPr>
          <w:rStyle w:val="nfaseforte"/>
          <w:rFonts w:ascii="Times New Roman" w:hAnsi="Times New Roman" w:cs="Times New Roman"/>
          <w:color w:val="000000" w:themeColor="text1"/>
          <w:sz w:val="24"/>
          <w:szCs w:val="24"/>
          <w:u w:val="single"/>
        </w:rPr>
        <w:t>(de 1.000 a 1.500 palavras)</w:t>
      </w:r>
    </w:p>
    <w:p w14:paraId="73C15E4E" w14:textId="77777777" w:rsidR="00483094" w:rsidRPr="0009257C" w:rsidRDefault="00483094" w:rsidP="00483094">
      <w:pPr>
        <w:pStyle w:val="Corpodetexto"/>
        <w:spacing w:after="100"/>
        <w:jc w:val="center"/>
        <w:rPr>
          <w:rStyle w:val="nfaseforte"/>
          <w:rFonts w:ascii="Times New Roman" w:hAnsi="Times New Roman" w:cs="Times New Roman"/>
          <w:color w:val="000000" w:themeColor="text1"/>
          <w:sz w:val="24"/>
          <w:szCs w:val="24"/>
        </w:rPr>
      </w:pPr>
    </w:p>
    <w:p w14:paraId="539D853A" w14:textId="77777777" w:rsidR="004F51D2" w:rsidRPr="006947F1" w:rsidRDefault="004F51D2" w:rsidP="004F51D2">
      <w:pPr>
        <w:pStyle w:val="Corpodetexto"/>
        <w:spacing w:after="100"/>
        <w:jc w:val="center"/>
        <w:rPr>
          <w:rFonts w:ascii="Times New Roman" w:hAnsi="Times New Roman" w:cs="Times New Roman"/>
          <w:b/>
          <w:bCs/>
          <w:color w:val="000000" w:themeColor="text1"/>
          <w:sz w:val="24"/>
          <w:szCs w:val="24"/>
        </w:rPr>
      </w:pPr>
      <w:r w:rsidRPr="006947F1">
        <w:rPr>
          <w:rFonts w:ascii="Times New Roman" w:hAnsi="Times New Roman" w:cs="Times New Roman"/>
          <w:b/>
          <w:bCs/>
          <w:color w:val="000000" w:themeColor="text1"/>
          <w:sz w:val="24"/>
          <w:szCs w:val="24"/>
        </w:rPr>
        <w:t xml:space="preserve">PREVALÊNCIA DE ISTs E VULNERABILIDADE SOCIAL EM HOMENS QUE FAZEM SEXO COM HOMENS NO PARÁ </w:t>
      </w:r>
    </w:p>
    <w:p w14:paraId="0BBCC703" w14:textId="77777777" w:rsidR="004F203A" w:rsidRDefault="004F203A" w:rsidP="00483094">
      <w:pPr>
        <w:pStyle w:val="Corpodetexto"/>
        <w:spacing w:after="100" w:line="240" w:lineRule="auto"/>
        <w:jc w:val="both"/>
        <w:rPr>
          <w:rStyle w:val="nfaseforte"/>
          <w:rFonts w:ascii="Times New Roman" w:hAnsi="Times New Roman" w:cs="Times New Roman"/>
          <w:color w:val="000000" w:themeColor="text1"/>
          <w:sz w:val="24"/>
          <w:szCs w:val="24"/>
        </w:rPr>
      </w:pPr>
    </w:p>
    <w:p w14:paraId="0FC47F96" w14:textId="5BEE1082" w:rsidR="00F078A6" w:rsidRDefault="00F078A6" w:rsidP="00F078A6">
      <w:pPr>
        <w:pStyle w:val="Corpodetexto"/>
        <w:spacing w:after="100" w:line="240" w:lineRule="auto"/>
        <w:jc w:val="both"/>
        <w:rPr>
          <w:rFonts w:ascii="Times New Roman" w:hAnsi="Times New Roman" w:cs="Times New Roman"/>
          <w:noProof/>
          <w:sz w:val="24"/>
          <w:szCs w:val="24"/>
        </w:rPr>
      </w:pPr>
      <w:r w:rsidRPr="006947F1">
        <w:rPr>
          <w:rStyle w:val="nfaseforte"/>
          <w:rFonts w:ascii="Times New Roman" w:hAnsi="Times New Roman" w:cs="Times New Roman"/>
          <w:color w:val="000000" w:themeColor="text1"/>
          <w:sz w:val="24"/>
          <w:szCs w:val="24"/>
        </w:rPr>
        <w:t>INTRODUÇÃO</w:t>
      </w:r>
      <w:r>
        <w:rPr>
          <w:rStyle w:val="nfaseforte"/>
          <w:rFonts w:ascii="Times New Roman" w:hAnsi="Times New Roman" w:cs="Times New Roman"/>
          <w:color w:val="000000" w:themeColor="text1"/>
          <w:sz w:val="24"/>
          <w:szCs w:val="24"/>
        </w:rPr>
        <w:t xml:space="preserve">: </w:t>
      </w:r>
      <w:r w:rsidRPr="001279C1">
        <w:rPr>
          <w:rFonts w:ascii="Times New Roman" w:hAnsi="Times New Roman" w:cs="Times New Roman"/>
          <w:sz w:val="24"/>
          <w:szCs w:val="24"/>
        </w:rPr>
        <w:t>As infecções sexualmente transmissíveis (ISTs) permanecem como um importante problema de saúde pública, com maior impacto em populações em situação de vulnerabilidade social, como homens que fazem sexo com homens (HSH)</w:t>
      </w:r>
      <w:r w:rsidRPr="00AB0366">
        <w:rPr>
          <w:rFonts w:ascii="Times New Roman" w:hAnsi="Times New Roman" w:cs="Times New Roman"/>
          <w:sz w:val="24"/>
          <w:szCs w:val="24"/>
          <w:vertAlign w:val="superscript"/>
        </w:rPr>
        <w:t>1,2</w:t>
      </w:r>
      <w:r w:rsidRPr="001279C1">
        <w:rPr>
          <w:rFonts w:ascii="Times New Roman" w:hAnsi="Times New Roman" w:cs="Times New Roman"/>
          <w:sz w:val="24"/>
          <w:szCs w:val="24"/>
        </w:rPr>
        <w:t>. Fatores relacionados aos Determinantes Sociais da Saúde (DSS), como estigma, discriminação, desigualdade social e barreiras de acesso aos serviços de saúde, contribuem para o aumento do risco de infecção, diagnóstico tardio e dificuldades na continuidade do cuidado</w:t>
      </w:r>
      <w:r w:rsidRPr="001279C1">
        <w:rPr>
          <w:rFonts w:ascii="Times New Roman" w:hAnsi="Times New Roman" w:cs="Times New Roman"/>
          <w:sz w:val="24"/>
          <w:szCs w:val="24"/>
          <w:vertAlign w:val="superscript"/>
        </w:rPr>
        <w:t>3</w:t>
      </w:r>
      <w:r w:rsidRPr="001279C1">
        <w:rPr>
          <w:rFonts w:ascii="Times New Roman" w:hAnsi="Times New Roman" w:cs="Times New Roman"/>
          <w:sz w:val="24"/>
          <w:szCs w:val="24"/>
        </w:rPr>
        <w:t>. No contexto amazônico, essas vulnerabilidades são potencializadas por desafios territoriais e estruturais</w:t>
      </w:r>
      <w:r w:rsidRPr="001279C1">
        <w:rPr>
          <w:rFonts w:ascii="Times New Roman" w:hAnsi="Times New Roman" w:cs="Times New Roman"/>
          <w:sz w:val="24"/>
          <w:szCs w:val="24"/>
          <w:vertAlign w:val="superscript"/>
        </w:rPr>
        <w:t>4</w:t>
      </w:r>
      <w:r w:rsidRPr="001279C1">
        <w:rPr>
          <w:rFonts w:ascii="Times New Roman" w:hAnsi="Times New Roman" w:cs="Times New Roman"/>
          <w:sz w:val="24"/>
          <w:szCs w:val="24"/>
        </w:rPr>
        <w:t>, evidenciando a necessidade de análises que considerem aspectos sociais e comportamentais na ocorrência das ISTs.</w:t>
      </w:r>
      <w:r>
        <w:rPr>
          <w:rFonts w:ascii="Times New Roman" w:hAnsi="Times New Roman" w:cs="Times New Roman"/>
          <w:sz w:val="24"/>
          <w:szCs w:val="24"/>
        </w:rPr>
        <w:t xml:space="preserve"> </w:t>
      </w:r>
      <w:r w:rsidRPr="006947F1">
        <w:rPr>
          <w:rStyle w:val="nfaseforte"/>
          <w:rFonts w:ascii="Times New Roman" w:hAnsi="Times New Roman" w:cs="Times New Roman"/>
          <w:color w:val="000000" w:themeColor="text1"/>
          <w:sz w:val="24"/>
          <w:szCs w:val="24"/>
        </w:rPr>
        <w:t>OBJETIVO:</w:t>
      </w:r>
      <w:r w:rsidRPr="006947F1">
        <w:rPr>
          <w:rFonts w:ascii="Times New Roman" w:hAnsi="Times New Roman" w:cs="Times New Roman"/>
          <w:color w:val="000000" w:themeColor="text1"/>
          <w:sz w:val="24"/>
          <w:szCs w:val="24"/>
        </w:rPr>
        <w:t xml:space="preserve"> </w:t>
      </w:r>
      <w:r w:rsidRPr="00AB0366">
        <w:rPr>
          <w:rFonts w:ascii="Times New Roman" w:hAnsi="Times New Roman" w:cs="Times New Roman"/>
          <w:sz w:val="24"/>
          <w:szCs w:val="24"/>
        </w:rPr>
        <w:t xml:space="preserve">Analisar a prevalência de </w:t>
      </w:r>
      <w:r>
        <w:rPr>
          <w:rFonts w:ascii="Times New Roman" w:hAnsi="Times New Roman" w:cs="Times New Roman"/>
          <w:sz w:val="24"/>
          <w:szCs w:val="24"/>
        </w:rPr>
        <w:t xml:space="preserve">ISTs </w:t>
      </w:r>
      <w:r w:rsidRPr="00AB0366">
        <w:rPr>
          <w:rFonts w:ascii="Times New Roman" w:hAnsi="Times New Roman" w:cs="Times New Roman"/>
          <w:sz w:val="24"/>
          <w:szCs w:val="24"/>
        </w:rPr>
        <w:t>(</w:t>
      </w:r>
      <w:r w:rsidR="00C00F69" w:rsidRPr="00D23BD3">
        <w:rPr>
          <w:rStyle w:val="nfaseforte"/>
          <w:rFonts w:ascii="Times New Roman" w:hAnsi="Times New Roman" w:cs="Times New Roman"/>
          <w:b w:val="0"/>
          <w:bCs w:val="0"/>
          <w:color w:val="000000" w:themeColor="text1"/>
          <w:sz w:val="24"/>
          <w:szCs w:val="24"/>
        </w:rPr>
        <w:t>HIV,</w:t>
      </w:r>
      <w:r w:rsidR="00C00F69">
        <w:rPr>
          <w:rStyle w:val="nfaseforte"/>
          <w:rFonts w:ascii="Times New Roman" w:hAnsi="Times New Roman" w:cs="Times New Roman"/>
          <w:b w:val="0"/>
          <w:bCs w:val="0"/>
          <w:color w:val="000000" w:themeColor="text1"/>
          <w:sz w:val="24"/>
          <w:szCs w:val="24"/>
        </w:rPr>
        <w:t xml:space="preserve"> </w:t>
      </w:r>
      <w:r w:rsidR="00C00F69" w:rsidRPr="00D23BD3">
        <w:rPr>
          <w:rStyle w:val="nfaseforte"/>
          <w:rFonts w:ascii="Times New Roman" w:hAnsi="Times New Roman" w:cs="Times New Roman"/>
          <w:b w:val="0"/>
          <w:bCs w:val="0"/>
          <w:color w:val="000000" w:themeColor="text1"/>
          <w:sz w:val="24"/>
          <w:szCs w:val="24"/>
        </w:rPr>
        <w:t>HTLV</w:t>
      </w:r>
      <w:r w:rsidR="00C00F69">
        <w:rPr>
          <w:rStyle w:val="nfaseforte"/>
          <w:rFonts w:ascii="Times New Roman" w:hAnsi="Times New Roman" w:cs="Times New Roman"/>
          <w:b w:val="0"/>
          <w:bCs w:val="0"/>
          <w:color w:val="000000" w:themeColor="text1"/>
          <w:sz w:val="24"/>
          <w:szCs w:val="24"/>
        </w:rPr>
        <w:t>,</w:t>
      </w:r>
      <w:r w:rsidR="00C00F69" w:rsidRPr="00D23BD3">
        <w:rPr>
          <w:rStyle w:val="nfaseforte"/>
          <w:rFonts w:ascii="Times New Roman" w:hAnsi="Times New Roman" w:cs="Times New Roman"/>
          <w:b w:val="0"/>
          <w:bCs w:val="0"/>
          <w:color w:val="000000" w:themeColor="text1"/>
          <w:sz w:val="24"/>
          <w:szCs w:val="24"/>
        </w:rPr>
        <w:t xml:space="preserve"> sífilis</w:t>
      </w:r>
      <w:r w:rsidR="00C00F69">
        <w:rPr>
          <w:rStyle w:val="nfaseforte"/>
          <w:rFonts w:ascii="Times New Roman" w:hAnsi="Times New Roman" w:cs="Times New Roman"/>
          <w:b w:val="0"/>
          <w:bCs w:val="0"/>
          <w:color w:val="000000" w:themeColor="text1"/>
          <w:sz w:val="24"/>
          <w:szCs w:val="24"/>
        </w:rPr>
        <w:t>, HBV e HCV</w:t>
      </w:r>
      <w:r w:rsidRPr="00AB0366">
        <w:rPr>
          <w:rFonts w:ascii="Times New Roman" w:hAnsi="Times New Roman" w:cs="Times New Roman"/>
          <w:sz w:val="24"/>
          <w:szCs w:val="24"/>
        </w:rPr>
        <w:t xml:space="preserve">) na população de </w:t>
      </w:r>
      <w:r>
        <w:rPr>
          <w:rFonts w:ascii="Times New Roman" w:hAnsi="Times New Roman" w:cs="Times New Roman"/>
          <w:sz w:val="24"/>
          <w:szCs w:val="24"/>
        </w:rPr>
        <w:t>HSH</w:t>
      </w:r>
      <w:r w:rsidRPr="00AB0366">
        <w:rPr>
          <w:rFonts w:ascii="Times New Roman" w:hAnsi="Times New Roman" w:cs="Times New Roman"/>
          <w:sz w:val="24"/>
          <w:szCs w:val="24"/>
        </w:rPr>
        <w:t xml:space="preserve"> no estado do Pará, correlacionando os achados com os DSS.</w:t>
      </w:r>
      <w:r>
        <w:rPr>
          <w:rFonts w:ascii="Times New Roman" w:hAnsi="Times New Roman" w:cs="Times New Roman"/>
          <w:sz w:val="24"/>
          <w:szCs w:val="24"/>
        </w:rPr>
        <w:t xml:space="preserve"> </w:t>
      </w:r>
      <w:r w:rsidRPr="00D23BD3">
        <w:rPr>
          <w:rStyle w:val="nfaseforte"/>
          <w:rFonts w:ascii="Times New Roman" w:hAnsi="Times New Roman" w:cs="Times New Roman"/>
          <w:color w:val="000000" w:themeColor="text1"/>
          <w:sz w:val="24"/>
          <w:szCs w:val="24"/>
        </w:rPr>
        <w:t xml:space="preserve">MÉTODO: </w:t>
      </w:r>
      <w:r w:rsidRPr="00D23BD3">
        <w:rPr>
          <w:rStyle w:val="nfaseforte"/>
          <w:rFonts w:ascii="Times New Roman" w:hAnsi="Times New Roman" w:cs="Times New Roman"/>
          <w:b w:val="0"/>
          <w:bCs w:val="0"/>
          <w:color w:val="000000" w:themeColor="text1"/>
          <w:sz w:val="24"/>
          <w:szCs w:val="24"/>
        </w:rPr>
        <w:t>Trata-se de um estudo epidemiológico</w:t>
      </w:r>
      <w:r w:rsidRPr="00CB3787">
        <w:rPr>
          <w:rStyle w:val="nfaseforte"/>
          <w:rFonts w:ascii="Times New Roman" w:hAnsi="Times New Roman" w:cs="Times New Roman"/>
          <w:b w:val="0"/>
          <w:bCs w:val="0"/>
          <w:color w:val="000000" w:themeColor="text1"/>
          <w:sz w:val="24"/>
          <w:szCs w:val="24"/>
        </w:rPr>
        <w:t xml:space="preserve"> </w:t>
      </w:r>
      <w:r w:rsidRPr="00D23BD3">
        <w:rPr>
          <w:rStyle w:val="nfaseforte"/>
          <w:rFonts w:ascii="Times New Roman" w:hAnsi="Times New Roman" w:cs="Times New Roman"/>
          <w:b w:val="0"/>
          <w:bCs w:val="0"/>
          <w:color w:val="000000" w:themeColor="text1"/>
          <w:sz w:val="24"/>
          <w:szCs w:val="24"/>
        </w:rPr>
        <w:t>transversal, descritivo, com abordagem quantitativa. O estudo foi realizado em Belém, Pará, Brasil, a partir de ações de saúde promovidas por um projeto voltado à prevenção, diagnóstico e monitoramento de ISTs, desenvolvidas em diferentes territórios e contextos sociais, com foco em populações em situação de vulnerabilidade.</w:t>
      </w:r>
      <w:r w:rsidR="00F8306A">
        <w:rPr>
          <w:rStyle w:val="nfaseforte"/>
          <w:rFonts w:ascii="Times New Roman" w:hAnsi="Times New Roman" w:cs="Times New Roman"/>
          <w:b w:val="0"/>
          <w:bCs w:val="0"/>
          <w:color w:val="000000" w:themeColor="text1"/>
          <w:sz w:val="24"/>
          <w:szCs w:val="24"/>
        </w:rPr>
        <w:t xml:space="preserve"> </w:t>
      </w:r>
      <w:r w:rsidR="00F8306A" w:rsidRPr="00F8306A">
        <w:rPr>
          <w:rFonts w:ascii="Times New Roman" w:hAnsi="Times New Roman" w:cs="Times New Roman"/>
          <w:color w:val="000000" w:themeColor="text1"/>
          <w:sz w:val="24"/>
          <w:szCs w:val="24"/>
        </w:rPr>
        <w:t xml:space="preserve">A amostra foi composta por </w:t>
      </w:r>
      <w:r w:rsidR="00CD26C0">
        <w:rPr>
          <w:rFonts w:ascii="Times New Roman" w:hAnsi="Times New Roman" w:cs="Times New Roman"/>
          <w:color w:val="000000" w:themeColor="text1"/>
          <w:sz w:val="24"/>
          <w:szCs w:val="24"/>
        </w:rPr>
        <w:t>375</w:t>
      </w:r>
      <w:r w:rsidR="00F8306A" w:rsidRPr="00F8306A">
        <w:rPr>
          <w:rFonts w:ascii="Times New Roman" w:hAnsi="Times New Roman" w:cs="Times New Roman"/>
          <w:color w:val="000000" w:themeColor="text1"/>
          <w:sz w:val="24"/>
          <w:szCs w:val="24"/>
        </w:rPr>
        <w:t xml:space="preserve"> indivíduos pertencentes à população de HSH, atendidos durante ações extramuros de saúde realizadas no período de </w:t>
      </w:r>
      <w:r w:rsidR="0051192D">
        <w:rPr>
          <w:rFonts w:ascii="Times New Roman" w:hAnsi="Times New Roman" w:cs="Times New Roman"/>
          <w:color w:val="000000" w:themeColor="text1"/>
          <w:sz w:val="24"/>
          <w:szCs w:val="24"/>
        </w:rPr>
        <w:t>maio</w:t>
      </w:r>
      <w:r w:rsidR="00AB50B2">
        <w:rPr>
          <w:rFonts w:ascii="Times New Roman" w:hAnsi="Times New Roman" w:cs="Times New Roman"/>
          <w:color w:val="000000" w:themeColor="text1"/>
          <w:sz w:val="24"/>
          <w:szCs w:val="24"/>
        </w:rPr>
        <w:t>/2022 a abril/2026</w:t>
      </w:r>
      <w:r w:rsidR="00F8306A" w:rsidRPr="00F8306A">
        <w:rPr>
          <w:rFonts w:ascii="Times New Roman" w:hAnsi="Times New Roman" w:cs="Times New Roman"/>
          <w:color w:val="000000" w:themeColor="text1"/>
          <w:sz w:val="24"/>
          <w:szCs w:val="24"/>
        </w:rPr>
        <w:t>.</w:t>
      </w:r>
      <w:r w:rsidR="00201791">
        <w:rPr>
          <w:rFonts w:ascii="Times New Roman" w:hAnsi="Times New Roman" w:cs="Times New Roman"/>
          <w:color w:val="000000" w:themeColor="text1"/>
          <w:sz w:val="24"/>
          <w:szCs w:val="24"/>
        </w:rPr>
        <w:t xml:space="preserve"> </w:t>
      </w:r>
      <w:r w:rsidR="00FC2EA5" w:rsidRPr="00FC2EA5">
        <w:rPr>
          <w:rFonts w:ascii="Times New Roman" w:hAnsi="Times New Roman" w:cs="Times New Roman"/>
          <w:color w:val="000000" w:themeColor="text1"/>
          <w:sz w:val="24"/>
          <w:szCs w:val="24"/>
        </w:rPr>
        <w:t xml:space="preserve">Foram adotados como critérios de inclusão: indivíduos autodeclarados HSH, com idade igual ou superior a 18 anos, que participaram das ações de saúde e aceitaram </w:t>
      </w:r>
      <w:r w:rsidR="00107E88" w:rsidRPr="00107E88">
        <w:rPr>
          <w:rFonts w:ascii="Times New Roman" w:hAnsi="Times New Roman" w:cs="Times New Roman"/>
          <w:color w:val="000000" w:themeColor="text1"/>
          <w:sz w:val="24"/>
          <w:szCs w:val="24"/>
        </w:rPr>
        <w:t>participar da pesquisa mediante realização dos testes e preenchimento dos instrumentos do estudo</w:t>
      </w:r>
      <w:r w:rsidR="00FC2EA5" w:rsidRPr="00FC2EA5">
        <w:rPr>
          <w:rFonts w:ascii="Times New Roman" w:hAnsi="Times New Roman" w:cs="Times New Roman"/>
          <w:color w:val="000000" w:themeColor="text1"/>
          <w:sz w:val="24"/>
          <w:szCs w:val="24"/>
        </w:rPr>
        <w:t>. Como critérios de exclusão, foram considerados: participantes com dados incompletos nos registros do projeto, indivíduos menores de 18 anos e aqueles que não aceitaram participar integralmente das etapas da pesquisa.</w:t>
      </w:r>
      <w:r w:rsidRPr="00D23BD3">
        <w:rPr>
          <w:rStyle w:val="nfaseforte"/>
          <w:rFonts w:ascii="Times New Roman" w:hAnsi="Times New Roman" w:cs="Times New Roman"/>
          <w:b w:val="0"/>
          <w:bCs w:val="0"/>
          <w:color w:val="000000" w:themeColor="text1"/>
          <w:sz w:val="24"/>
          <w:szCs w:val="24"/>
        </w:rPr>
        <w:t xml:space="preserve"> </w:t>
      </w:r>
      <w:r w:rsidR="00164F33">
        <w:rPr>
          <w:rStyle w:val="nfaseforte"/>
          <w:rFonts w:ascii="Times New Roman" w:hAnsi="Times New Roman" w:cs="Times New Roman"/>
          <w:b w:val="0"/>
          <w:bCs w:val="0"/>
          <w:color w:val="000000" w:themeColor="text1"/>
          <w:sz w:val="24"/>
          <w:szCs w:val="24"/>
        </w:rPr>
        <w:t>A</w:t>
      </w:r>
      <w:r w:rsidR="00A56E92">
        <w:rPr>
          <w:rStyle w:val="nfaseforte"/>
          <w:rFonts w:ascii="Times New Roman" w:hAnsi="Times New Roman" w:cs="Times New Roman"/>
          <w:b w:val="0"/>
          <w:bCs w:val="0"/>
          <w:color w:val="000000" w:themeColor="text1"/>
          <w:sz w:val="24"/>
          <w:szCs w:val="24"/>
        </w:rPr>
        <w:t xml:space="preserve"> </w:t>
      </w:r>
      <w:r w:rsidR="00164F33">
        <w:rPr>
          <w:rStyle w:val="nfaseforte"/>
          <w:rFonts w:ascii="Times New Roman" w:hAnsi="Times New Roman" w:cs="Times New Roman"/>
          <w:b w:val="0"/>
          <w:bCs w:val="0"/>
          <w:color w:val="000000" w:themeColor="text1"/>
          <w:sz w:val="24"/>
          <w:szCs w:val="24"/>
        </w:rPr>
        <w:t xml:space="preserve">coleta de dados ocorreu por meio da </w:t>
      </w:r>
      <w:r w:rsidR="00A56E92">
        <w:rPr>
          <w:rStyle w:val="nfaseforte"/>
          <w:rFonts w:ascii="Times New Roman" w:hAnsi="Times New Roman" w:cs="Times New Roman"/>
          <w:b w:val="0"/>
          <w:bCs w:val="0"/>
          <w:color w:val="000000" w:themeColor="text1"/>
          <w:sz w:val="24"/>
          <w:szCs w:val="24"/>
        </w:rPr>
        <w:t xml:space="preserve">realização de </w:t>
      </w:r>
      <w:r w:rsidRPr="00D23BD3">
        <w:rPr>
          <w:rStyle w:val="nfaseforte"/>
          <w:rFonts w:ascii="Times New Roman" w:hAnsi="Times New Roman" w:cs="Times New Roman"/>
          <w:b w:val="0"/>
          <w:bCs w:val="0"/>
          <w:color w:val="000000" w:themeColor="text1"/>
          <w:sz w:val="24"/>
          <w:szCs w:val="24"/>
        </w:rPr>
        <w:t>testagens para HIV,</w:t>
      </w:r>
      <w:r w:rsidR="00E475B1">
        <w:rPr>
          <w:rStyle w:val="nfaseforte"/>
          <w:rFonts w:ascii="Times New Roman" w:hAnsi="Times New Roman" w:cs="Times New Roman"/>
          <w:b w:val="0"/>
          <w:bCs w:val="0"/>
          <w:color w:val="000000" w:themeColor="text1"/>
          <w:sz w:val="24"/>
          <w:szCs w:val="24"/>
        </w:rPr>
        <w:t xml:space="preserve"> </w:t>
      </w:r>
      <w:r w:rsidR="00E475B1" w:rsidRPr="00D23BD3">
        <w:rPr>
          <w:rStyle w:val="nfaseforte"/>
          <w:rFonts w:ascii="Times New Roman" w:hAnsi="Times New Roman" w:cs="Times New Roman"/>
          <w:b w:val="0"/>
          <w:bCs w:val="0"/>
          <w:color w:val="000000" w:themeColor="text1"/>
          <w:sz w:val="24"/>
          <w:szCs w:val="24"/>
        </w:rPr>
        <w:t>HTLV</w:t>
      </w:r>
      <w:r w:rsidR="00C00F69">
        <w:rPr>
          <w:rStyle w:val="nfaseforte"/>
          <w:rFonts w:ascii="Times New Roman" w:hAnsi="Times New Roman" w:cs="Times New Roman"/>
          <w:b w:val="0"/>
          <w:bCs w:val="0"/>
          <w:color w:val="000000" w:themeColor="text1"/>
          <w:sz w:val="24"/>
          <w:szCs w:val="24"/>
        </w:rPr>
        <w:t>,</w:t>
      </w:r>
      <w:r w:rsidRPr="00D23BD3">
        <w:rPr>
          <w:rStyle w:val="nfaseforte"/>
          <w:rFonts w:ascii="Times New Roman" w:hAnsi="Times New Roman" w:cs="Times New Roman"/>
          <w:b w:val="0"/>
          <w:bCs w:val="0"/>
          <w:color w:val="000000" w:themeColor="text1"/>
          <w:sz w:val="24"/>
          <w:szCs w:val="24"/>
        </w:rPr>
        <w:t xml:space="preserve"> </w:t>
      </w:r>
      <w:r w:rsidR="0031780C" w:rsidRPr="00D23BD3">
        <w:rPr>
          <w:rStyle w:val="nfaseforte"/>
          <w:rFonts w:ascii="Times New Roman" w:hAnsi="Times New Roman" w:cs="Times New Roman"/>
          <w:b w:val="0"/>
          <w:bCs w:val="0"/>
          <w:color w:val="000000" w:themeColor="text1"/>
          <w:sz w:val="24"/>
          <w:szCs w:val="24"/>
        </w:rPr>
        <w:t>sífilis</w:t>
      </w:r>
      <w:r w:rsidR="0031780C">
        <w:rPr>
          <w:rStyle w:val="nfaseforte"/>
          <w:rFonts w:ascii="Times New Roman" w:hAnsi="Times New Roman" w:cs="Times New Roman"/>
          <w:b w:val="0"/>
          <w:bCs w:val="0"/>
          <w:color w:val="000000" w:themeColor="text1"/>
          <w:sz w:val="24"/>
          <w:szCs w:val="24"/>
        </w:rPr>
        <w:t xml:space="preserve">, </w:t>
      </w:r>
      <w:r>
        <w:rPr>
          <w:rStyle w:val="nfaseforte"/>
          <w:rFonts w:ascii="Times New Roman" w:hAnsi="Times New Roman" w:cs="Times New Roman"/>
          <w:b w:val="0"/>
          <w:bCs w:val="0"/>
          <w:color w:val="000000" w:themeColor="text1"/>
          <w:sz w:val="24"/>
          <w:szCs w:val="24"/>
        </w:rPr>
        <w:t>HBV</w:t>
      </w:r>
      <w:r w:rsidR="00C00F69">
        <w:rPr>
          <w:rStyle w:val="nfaseforte"/>
          <w:rFonts w:ascii="Times New Roman" w:hAnsi="Times New Roman" w:cs="Times New Roman"/>
          <w:b w:val="0"/>
          <w:bCs w:val="0"/>
          <w:color w:val="000000" w:themeColor="text1"/>
          <w:sz w:val="24"/>
          <w:szCs w:val="24"/>
        </w:rPr>
        <w:t xml:space="preserve"> e</w:t>
      </w:r>
      <w:r>
        <w:rPr>
          <w:rStyle w:val="nfaseforte"/>
          <w:rFonts w:ascii="Times New Roman" w:hAnsi="Times New Roman" w:cs="Times New Roman"/>
          <w:b w:val="0"/>
          <w:bCs w:val="0"/>
          <w:color w:val="000000" w:themeColor="text1"/>
          <w:sz w:val="24"/>
          <w:szCs w:val="24"/>
        </w:rPr>
        <w:t xml:space="preserve"> HCV</w:t>
      </w:r>
      <w:r w:rsidRPr="00D23BD3">
        <w:rPr>
          <w:rStyle w:val="nfaseforte"/>
          <w:rFonts w:ascii="Times New Roman" w:hAnsi="Times New Roman" w:cs="Times New Roman"/>
          <w:b w:val="0"/>
          <w:bCs w:val="0"/>
          <w:color w:val="000000" w:themeColor="text1"/>
          <w:sz w:val="24"/>
          <w:szCs w:val="24"/>
        </w:rPr>
        <w:t xml:space="preserve">, associadas a atividades de aconselhamento e educação em saúde. Os resultados foram registrados em instrumentos próprios do projeto e posteriormente organizados em planilha eletrônica. Foram analisadas variáveis relacionadas aos resultados dos testes (reagente, não reagente e não </w:t>
      </w:r>
      <w:r w:rsidR="00644AA6">
        <w:rPr>
          <w:rStyle w:val="nfaseforte"/>
          <w:rFonts w:ascii="Times New Roman" w:hAnsi="Times New Roman" w:cs="Times New Roman"/>
          <w:b w:val="0"/>
          <w:bCs w:val="0"/>
          <w:color w:val="000000" w:themeColor="text1"/>
          <w:sz w:val="24"/>
          <w:szCs w:val="24"/>
        </w:rPr>
        <w:t>testado</w:t>
      </w:r>
      <w:r w:rsidRPr="00D23BD3">
        <w:rPr>
          <w:rStyle w:val="nfaseforte"/>
          <w:rFonts w:ascii="Times New Roman" w:hAnsi="Times New Roman" w:cs="Times New Roman"/>
          <w:b w:val="0"/>
          <w:bCs w:val="0"/>
          <w:color w:val="000000" w:themeColor="text1"/>
          <w:sz w:val="24"/>
          <w:szCs w:val="24"/>
        </w:rPr>
        <w:t xml:space="preserve">), bem como determinantes sociais proximais, intermediários e estruturais. A análise dos dados foi realizada por meio de estatística descritiva e inferencial, com cálculo de frequências absolutas, relativas e testes de associação (Qui-quadrado de Pearson e teste exato de Fisher), utilizando o software R. A interpretação dos resultados foi fundamentada no referencial dos DSS, considerando aspectos como vulnerabilidade social, estigmatização e acesso aos serviços de saúde. O estudo respeitou os princípios éticos que regem a pesquisa com seres humanos, garantindo anonimato e confidencialidade das informações. O projeto foi submetido ao Comitê de Ética em Pesquisa, sob parecer nº </w:t>
      </w:r>
      <w:r>
        <w:rPr>
          <w:rStyle w:val="nfaseforte"/>
          <w:rFonts w:ascii="Times New Roman" w:hAnsi="Times New Roman" w:cs="Times New Roman"/>
          <w:b w:val="0"/>
          <w:bCs w:val="0"/>
          <w:color w:val="000000" w:themeColor="text1"/>
          <w:sz w:val="24"/>
          <w:szCs w:val="24"/>
        </w:rPr>
        <w:t>7.016.964.</w:t>
      </w:r>
      <w:r w:rsidRPr="00D23BD3">
        <w:rPr>
          <w:rStyle w:val="nfaseforte"/>
          <w:rFonts w:ascii="Times New Roman" w:hAnsi="Times New Roman" w:cs="Times New Roman"/>
          <w:color w:val="000000" w:themeColor="text1"/>
          <w:sz w:val="24"/>
          <w:szCs w:val="24"/>
        </w:rPr>
        <w:t xml:space="preserve"> </w:t>
      </w:r>
      <w:r w:rsidRPr="006947F1">
        <w:rPr>
          <w:rFonts w:ascii="Times New Roman" w:hAnsi="Times New Roman" w:cs="Times New Roman"/>
          <w:b/>
          <w:bCs/>
          <w:sz w:val="24"/>
          <w:szCs w:val="24"/>
        </w:rPr>
        <w:lastRenderedPageBreak/>
        <w:t>RESULTADOS E DISCUSSÃO:</w:t>
      </w:r>
      <w:r w:rsidRPr="006947F1">
        <w:rPr>
          <w:rFonts w:ascii="Times New Roman" w:hAnsi="Times New Roman" w:cs="Times New Roman"/>
          <w:sz w:val="24"/>
          <w:szCs w:val="24"/>
        </w:rPr>
        <w:t> </w:t>
      </w:r>
      <w:r w:rsidRPr="00372725">
        <w:rPr>
          <w:rFonts w:ascii="Times New Roman" w:hAnsi="Times New Roman" w:cs="Times New Roman"/>
          <w:sz w:val="24"/>
          <w:szCs w:val="24"/>
        </w:rPr>
        <w:t>Os resultados evidenciaram associações relevantes entre a ocorrência de ISTs e determinantes sociais e comportamentais na população de HSH, reforçando a complexidade dos fatores que influenciam a vulnerabilidade dessa população.</w:t>
      </w:r>
    </w:p>
    <w:p w14:paraId="7C9BBE68" w14:textId="77777777" w:rsidR="009257E4" w:rsidRDefault="009257E4" w:rsidP="009257E4">
      <w:pPr>
        <w:pStyle w:val="Corpodetexto"/>
        <w:spacing w:after="100" w:line="240" w:lineRule="auto"/>
        <w:jc w:val="center"/>
        <w:rPr>
          <w:rFonts w:ascii="Times New Roman" w:hAnsi="Times New Roman" w:cs="Times New Roman"/>
          <w:sz w:val="24"/>
          <w:szCs w:val="24"/>
        </w:rPr>
      </w:pPr>
      <w:r w:rsidRPr="006947F1">
        <w:rPr>
          <w:rFonts w:ascii="Times New Roman" w:hAnsi="Times New Roman" w:cs="Times New Roman"/>
          <w:noProof/>
          <w:sz w:val="24"/>
          <w:szCs w:val="24"/>
        </w:rPr>
        <w:drawing>
          <wp:inline distT="0" distB="0" distL="0" distR="0" wp14:anchorId="2D1AB08D" wp14:editId="73F3D5B4">
            <wp:extent cx="3884866" cy="1892410"/>
            <wp:effectExtent l="0" t="0" r="1905" b="0"/>
            <wp:docPr id="26179815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b="37781"/>
                    <a:stretch>
                      <a:fillRect/>
                    </a:stretch>
                  </pic:blipFill>
                  <pic:spPr bwMode="auto">
                    <a:xfrm>
                      <a:off x="0" y="0"/>
                      <a:ext cx="3907033" cy="1903208"/>
                    </a:xfrm>
                    <a:prstGeom prst="rect">
                      <a:avLst/>
                    </a:prstGeom>
                    <a:noFill/>
                    <a:ln>
                      <a:noFill/>
                    </a:ln>
                    <a:extLst>
                      <a:ext uri="{53640926-AAD7-44D8-BBD7-CCE9431645EC}">
                        <a14:shadowObscured xmlns:a14="http://schemas.microsoft.com/office/drawing/2010/main"/>
                      </a:ext>
                    </a:extLst>
                  </pic:spPr>
                </pic:pic>
              </a:graphicData>
            </a:graphic>
          </wp:inline>
        </w:drawing>
      </w:r>
    </w:p>
    <w:p w14:paraId="7DE491CA" w14:textId="77777777" w:rsidR="009257E4" w:rsidRDefault="009257E4" w:rsidP="009257E4">
      <w:pPr>
        <w:pStyle w:val="Corpodetexto"/>
        <w:jc w:val="center"/>
        <w:rPr>
          <w:rFonts w:ascii="Times New Roman" w:hAnsi="Times New Roman" w:cs="Times New Roman"/>
          <w:sz w:val="18"/>
          <w:szCs w:val="18"/>
        </w:rPr>
      </w:pPr>
      <w:r w:rsidRPr="009D43AA">
        <w:rPr>
          <w:rFonts w:ascii="Times New Roman" w:hAnsi="Times New Roman" w:cs="Times New Roman"/>
          <w:sz w:val="18"/>
          <w:szCs w:val="18"/>
        </w:rPr>
        <w:t>Fonte: Produzido pela autora</w:t>
      </w:r>
      <w:r>
        <w:rPr>
          <w:rFonts w:ascii="Times New Roman" w:hAnsi="Times New Roman" w:cs="Times New Roman"/>
          <w:sz w:val="18"/>
          <w:szCs w:val="18"/>
        </w:rPr>
        <w:t>, 2026.</w:t>
      </w:r>
    </w:p>
    <w:p w14:paraId="2803129A" w14:textId="77777777" w:rsidR="003B5FE6" w:rsidRPr="006947F1" w:rsidRDefault="003B5FE6" w:rsidP="003B5FE6">
      <w:pPr>
        <w:pStyle w:val="Corpodetexto"/>
        <w:jc w:val="both"/>
        <w:rPr>
          <w:rFonts w:ascii="Times New Roman" w:hAnsi="Times New Roman" w:cs="Times New Roman"/>
          <w:b/>
          <w:bCs/>
          <w:color w:val="000000" w:themeColor="text1"/>
          <w:sz w:val="24"/>
          <w:szCs w:val="24"/>
        </w:rPr>
      </w:pPr>
      <w:r w:rsidRPr="00372725">
        <w:rPr>
          <w:rFonts w:ascii="Times New Roman" w:hAnsi="Times New Roman" w:cs="Times New Roman"/>
          <w:sz w:val="24"/>
          <w:szCs w:val="24"/>
        </w:rPr>
        <w:t>Observou-se associação limítrofe entre a infecção por HIV e a faixa etária (p=0,051), com maior proporção de casos entre indivíduos com mais de 30 anos, o que pode estar relacionado à exposição acumulada ao longo da vida sexual. Esse achado está em consonância com estudos que apontam maior risco de infecção em indivíduos com maior tempo de exposição a situações de vulnerabilidade</w:t>
      </w:r>
      <w:r w:rsidRPr="00454828">
        <w:rPr>
          <w:rFonts w:ascii="Times New Roman" w:hAnsi="Times New Roman" w:cs="Times New Roman"/>
          <w:sz w:val="24"/>
          <w:szCs w:val="24"/>
          <w:vertAlign w:val="superscript"/>
        </w:rPr>
        <w:t>5</w:t>
      </w:r>
      <w:r w:rsidRPr="00372725">
        <w:rPr>
          <w:rFonts w:ascii="Times New Roman" w:hAnsi="Times New Roman" w:cs="Times New Roman"/>
          <w:sz w:val="24"/>
          <w:szCs w:val="24"/>
        </w:rPr>
        <w:t>.</w:t>
      </w:r>
      <w:r>
        <w:rPr>
          <w:rFonts w:ascii="Times New Roman" w:hAnsi="Times New Roman" w:cs="Times New Roman"/>
          <w:sz w:val="24"/>
          <w:szCs w:val="24"/>
        </w:rPr>
        <w:t xml:space="preserve"> </w:t>
      </w:r>
      <w:r w:rsidRPr="00372725">
        <w:rPr>
          <w:rFonts w:ascii="Times New Roman" w:hAnsi="Times New Roman" w:cs="Times New Roman"/>
          <w:sz w:val="24"/>
          <w:szCs w:val="24"/>
        </w:rPr>
        <w:t>Embora não tenham sido identificadas associações significativas entre HIV e variáveis como orientação sexual, identidade de gênero e práticas sexuais específicas, esses resultados não excluem a influência desses fatores, podendo refletir limitações amostrais ou a complexidade das interações entre comportamentos e contextos sociais.</w:t>
      </w:r>
      <w:r>
        <w:rPr>
          <w:rFonts w:ascii="Times New Roman" w:hAnsi="Times New Roman" w:cs="Times New Roman"/>
          <w:sz w:val="24"/>
          <w:szCs w:val="24"/>
        </w:rPr>
        <w:t xml:space="preserve"> </w:t>
      </w:r>
      <w:r w:rsidRPr="00372725">
        <w:rPr>
          <w:rFonts w:ascii="Times New Roman" w:hAnsi="Times New Roman" w:cs="Times New Roman"/>
          <w:sz w:val="24"/>
          <w:szCs w:val="24"/>
        </w:rPr>
        <w:t>Destaca-se que o número de parceiros sexuais apresentou associação significativa com a infecção por HIV (p=0,002) e sífilis (p&lt;0,001), evidenciando seu papel como importante determinante comportamental. Esse resultado reforça evidências da literatura que apontam a multiplicidade de parceiros como fator de risco relevante para a transmissão de ISTs</w:t>
      </w:r>
      <w:r w:rsidRPr="00A6748F">
        <w:rPr>
          <w:rFonts w:ascii="Times New Roman" w:hAnsi="Times New Roman" w:cs="Times New Roman"/>
          <w:sz w:val="24"/>
          <w:szCs w:val="24"/>
          <w:vertAlign w:val="superscript"/>
        </w:rPr>
        <w:t>6,7</w:t>
      </w:r>
      <w:r w:rsidRPr="00372725">
        <w:rPr>
          <w:rFonts w:ascii="Times New Roman" w:hAnsi="Times New Roman" w:cs="Times New Roman"/>
          <w:sz w:val="24"/>
          <w:szCs w:val="24"/>
        </w:rPr>
        <w:t>.</w:t>
      </w:r>
      <w:r>
        <w:rPr>
          <w:rFonts w:ascii="Times New Roman" w:hAnsi="Times New Roman" w:cs="Times New Roman"/>
          <w:sz w:val="24"/>
          <w:szCs w:val="24"/>
        </w:rPr>
        <w:t xml:space="preserve"> </w:t>
      </w:r>
      <w:r w:rsidRPr="00422308">
        <w:rPr>
          <w:rFonts w:ascii="Times New Roman" w:hAnsi="Times New Roman" w:cs="Times New Roman"/>
          <w:sz w:val="24"/>
          <w:szCs w:val="24"/>
        </w:rPr>
        <w:t>Em relação ao HTLV, foi observada baixa prevalência na população estudada (0,3%), com apenas um caso reagente. Esse achado pode refletir menor circulação do vírus na amostra analisada, porém deve ser interpretado com cautela, considerando a possibilidade de subnotificação e a limitada testagem em populações vulneráveis</w:t>
      </w:r>
      <w:r w:rsidRPr="0086655C">
        <w:rPr>
          <w:rFonts w:ascii="Times New Roman" w:hAnsi="Times New Roman" w:cs="Times New Roman"/>
          <w:sz w:val="24"/>
          <w:szCs w:val="24"/>
          <w:vertAlign w:val="superscript"/>
        </w:rPr>
        <w:t>8</w:t>
      </w:r>
      <w:r w:rsidRPr="00422308">
        <w:rPr>
          <w:rFonts w:ascii="Times New Roman" w:hAnsi="Times New Roman" w:cs="Times New Roman"/>
          <w:sz w:val="24"/>
          <w:szCs w:val="24"/>
        </w:rPr>
        <w:t>.</w:t>
      </w:r>
      <w:r>
        <w:rPr>
          <w:rFonts w:ascii="Times New Roman" w:hAnsi="Times New Roman" w:cs="Times New Roman"/>
          <w:sz w:val="24"/>
          <w:szCs w:val="24"/>
        </w:rPr>
        <w:t xml:space="preserve"> </w:t>
      </w:r>
      <w:r w:rsidRPr="00CE56D1">
        <w:rPr>
          <w:rFonts w:ascii="Times New Roman" w:hAnsi="Times New Roman" w:cs="Times New Roman"/>
          <w:sz w:val="24"/>
          <w:szCs w:val="24"/>
        </w:rPr>
        <w:t>Em relação à sífilis, a associação com a faixa etária (p&lt;0,001) indica maior vulnerabilidade em determinados grupos etários, possivelmente relacionada à maior exposição a práticas de risco e desigualdades no acesso à prevenção e diagnóstico</w:t>
      </w:r>
      <w:r>
        <w:rPr>
          <w:rFonts w:ascii="Times New Roman" w:hAnsi="Times New Roman" w:cs="Times New Roman"/>
          <w:sz w:val="24"/>
          <w:szCs w:val="24"/>
          <w:vertAlign w:val="superscript"/>
        </w:rPr>
        <w:t>9</w:t>
      </w:r>
      <w:r w:rsidRPr="00CE56D1">
        <w:rPr>
          <w:rFonts w:ascii="Times New Roman" w:hAnsi="Times New Roman" w:cs="Times New Roman"/>
          <w:sz w:val="24"/>
          <w:szCs w:val="24"/>
        </w:rPr>
        <w:t>.</w:t>
      </w:r>
      <w:r>
        <w:rPr>
          <w:rFonts w:ascii="Times New Roman" w:hAnsi="Times New Roman" w:cs="Times New Roman"/>
          <w:sz w:val="24"/>
          <w:szCs w:val="24"/>
        </w:rPr>
        <w:t xml:space="preserve"> </w:t>
      </w:r>
      <w:r w:rsidRPr="00CE56D1">
        <w:rPr>
          <w:rFonts w:ascii="Times New Roman" w:hAnsi="Times New Roman" w:cs="Times New Roman"/>
          <w:sz w:val="24"/>
          <w:szCs w:val="24"/>
        </w:rPr>
        <w:t>A tendência de associação com o uso de preservativo em parcerias casuais (p=0,068) sugere inconsistência no uso desse método, fator reconhecido na transmissão das ISTs</w:t>
      </w:r>
      <w:r w:rsidRPr="0086655C">
        <w:rPr>
          <w:rFonts w:ascii="Times New Roman" w:hAnsi="Times New Roman" w:cs="Times New Roman"/>
          <w:sz w:val="24"/>
          <w:szCs w:val="24"/>
          <w:vertAlign w:val="superscript"/>
        </w:rPr>
        <w:t>10</w:t>
      </w:r>
      <w:r w:rsidRPr="00CE56D1">
        <w:rPr>
          <w:rFonts w:ascii="Times New Roman" w:hAnsi="Times New Roman" w:cs="Times New Roman"/>
          <w:sz w:val="24"/>
          <w:szCs w:val="24"/>
        </w:rPr>
        <w:t>.</w:t>
      </w:r>
      <w:r>
        <w:rPr>
          <w:rFonts w:ascii="Times New Roman" w:hAnsi="Times New Roman" w:cs="Times New Roman"/>
          <w:sz w:val="24"/>
          <w:szCs w:val="24"/>
        </w:rPr>
        <w:t xml:space="preserve"> </w:t>
      </w:r>
      <w:r w:rsidRPr="00CE56D1">
        <w:rPr>
          <w:rFonts w:ascii="Times New Roman" w:hAnsi="Times New Roman" w:cs="Times New Roman"/>
          <w:sz w:val="24"/>
          <w:szCs w:val="24"/>
        </w:rPr>
        <w:t>Esses achados reforçam a necessidade de estratégias de prevenção e educação em saúde direcionadas às especificidades da população de HSH.</w:t>
      </w:r>
      <w:r>
        <w:rPr>
          <w:rFonts w:ascii="Times New Roman" w:hAnsi="Times New Roman" w:cs="Times New Roman"/>
          <w:sz w:val="24"/>
          <w:szCs w:val="24"/>
        </w:rPr>
        <w:t xml:space="preserve"> </w:t>
      </w:r>
      <w:r w:rsidRPr="00F75308">
        <w:rPr>
          <w:rFonts w:ascii="Times New Roman" w:hAnsi="Times New Roman" w:cs="Times New Roman"/>
          <w:sz w:val="24"/>
          <w:szCs w:val="24"/>
        </w:rPr>
        <w:t xml:space="preserve">Não foram identificados casos de hepatites B e C, </w:t>
      </w:r>
      <w:r w:rsidRPr="00F75308">
        <w:rPr>
          <w:rFonts w:ascii="Times New Roman" w:hAnsi="Times New Roman" w:cs="Times New Roman"/>
          <w:sz w:val="24"/>
          <w:szCs w:val="24"/>
        </w:rPr>
        <w:lastRenderedPageBreak/>
        <w:t>podendo indicar baixa ocorrência ou efeito de medidas preventivas, como vacinação. Contudo, o achado deve ser interpretado com cautela, não descartando a presença dessas infecções na população.</w:t>
      </w:r>
      <w:r>
        <w:rPr>
          <w:rFonts w:ascii="Times New Roman" w:hAnsi="Times New Roman" w:cs="Times New Roman"/>
          <w:sz w:val="24"/>
          <w:szCs w:val="24"/>
        </w:rPr>
        <w:t xml:space="preserve"> </w:t>
      </w:r>
      <w:r w:rsidRPr="00372725">
        <w:rPr>
          <w:rFonts w:ascii="Times New Roman" w:hAnsi="Times New Roman" w:cs="Times New Roman"/>
          <w:sz w:val="24"/>
          <w:szCs w:val="24"/>
        </w:rPr>
        <w:t>No que se refere aos determinantes estruturais, não foram observadas associações estatisticamente significativas entre HIV e variáveis relacionadas ao acesso aos serviços de saúde. No entanto, a ausência de significância estatística não implica ausência de efeito, sendo necessário considerar que fatores como desconhecimento dos serviços, estigma e discriminação podem atuar como barreiras indiretas ao acesso, conforme descrito na literatura</w:t>
      </w:r>
      <w:r w:rsidRPr="00EE0D86">
        <w:rPr>
          <w:rFonts w:ascii="Times New Roman" w:hAnsi="Times New Roman" w:cs="Times New Roman"/>
          <w:sz w:val="24"/>
          <w:szCs w:val="24"/>
          <w:vertAlign w:val="superscript"/>
        </w:rPr>
        <w:t>1</w:t>
      </w:r>
      <w:r>
        <w:rPr>
          <w:rFonts w:ascii="Times New Roman" w:hAnsi="Times New Roman" w:cs="Times New Roman"/>
          <w:sz w:val="24"/>
          <w:szCs w:val="24"/>
          <w:vertAlign w:val="superscript"/>
        </w:rPr>
        <w:t>1</w:t>
      </w:r>
      <w:r w:rsidRPr="00372725">
        <w:rPr>
          <w:rFonts w:ascii="Times New Roman" w:hAnsi="Times New Roman" w:cs="Times New Roman"/>
          <w:sz w:val="24"/>
          <w:szCs w:val="24"/>
        </w:rPr>
        <w:t>.</w:t>
      </w:r>
      <w:r>
        <w:rPr>
          <w:rFonts w:ascii="Times New Roman" w:hAnsi="Times New Roman" w:cs="Times New Roman"/>
          <w:sz w:val="24"/>
          <w:szCs w:val="24"/>
        </w:rPr>
        <w:t xml:space="preserve"> </w:t>
      </w:r>
      <w:r w:rsidRPr="00372725">
        <w:rPr>
          <w:rFonts w:ascii="Times New Roman" w:hAnsi="Times New Roman" w:cs="Times New Roman"/>
          <w:sz w:val="24"/>
          <w:szCs w:val="24"/>
        </w:rPr>
        <w:t>Nesse sentido, os achados evidenciam que a vulnerabilidade às ISTs não se restringe a fatores individuais ou comportamentais, mas está fortemente relacionada a determinantes sociais mais amplos, incluindo desigualdades sociais, exclusão e dificuldades de acesso aos serviços de saúde</w:t>
      </w:r>
      <w:r>
        <w:rPr>
          <w:rFonts w:ascii="Times New Roman" w:hAnsi="Times New Roman" w:cs="Times New Roman"/>
          <w:sz w:val="24"/>
          <w:szCs w:val="24"/>
          <w:vertAlign w:val="superscript"/>
        </w:rPr>
        <w:t>9</w:t>
      </w:r>
      <w:r w:rsidRPr="00372725">
        <w:rPr>
          <w:rFonts w:ascii="Times New Roman" w:hAnsi="Times New Roman" w:cs="Times New Roman"/>
          <w:sz w:val="24"/>
          <w:szCs w:val="24"/>
        </w:rPr>
        <w:t>. No contexto amazônico, essas vulnerabilidades são potencializadas por desafios territoriais e estruturais, reforçando a necessidade de estratégias de cuidado mais equitativas</w:t>
      </w:r>
      <w:r w:rsidRPr="000904DC">
        <w:rPr>
          <w:rFonts w:ascii="Times New Roman" w:hAnsi="Times New Roman" w:cs="Times New Roman"/>
          <w:sz w:val="24"/>
          <w:szCs w:val="24"/>
          <w:vertAlign w:val="superscript"/>
        </w:rPr>
        <w:t>4</w:t>
      </w:r>
      <w:r w:rsidRPr="00372725">
        <w:rPr>
          <w:rFonts w:ascii="Times New Roman" w:hAnsi="Times New Roman" w:cs="Times New Roman"/>
          <w:sz w:val="24"/>
          <w:szCs w:val="24"/>
        </w:rPr>
        <w:t>.</w:t>
      </w:r>
      <w:r>
        <w:rPr>
          <w:rFonts w:ascii="Times New Roman" w:hAnsi="Times New Roman" w:cs="Times New Roman"/>
          <w:sz w:val="24"/>
          <w:szCs w:val="24"/>
        </w:rPr>
        <w:t xml:space="preserve"> </w:t>
      </w:r>
      <w:r w:rsidRPr="00372725">
        <w:rPr>
          <w:rFonts w:ascii="Times New Roman" w:hAnsi="Times New Roman" w:cs="Times New Roman"/>
          <w:sz w:val="24"/>
          <w:szCs w:val="24"/>
        </w:rPr>
        <w:t>A presença de indivíduos que não realizaram os exames reforça a existência de barreiras no acesso aos serviços de saúde, indicando lacunas na oferta e na adesão às ações de prevenção e diagnóstico</w:t>
      </w:r>
      <w:r w:rsidRPr="00905FFF">
        <w:rPr>
          <w:rFonts w:ascii="Times New Roman" w:hAnsi="Times New Roman" w:cs="Times New Roman"/>
          <w:sz w:val="24"/>
          <w:szCs w:val="24"/>
          <w:vertAlign w:val="superscript"/>
        </w:rPr>
        <w:t>1</w:t>
      </w:r>
      <w:r>
        <w:rPr>
          <w:rFonts w:ascii="Times New Roman" w:hAnsi="Times New Roman" w:cs="Times New Roman"/>
          <w:sz w:val="24"/>
          <w:szCs w:val="24"/>
          <w:vertAlign w:val="superscript"/>
        </w:rPr>
        <w:t>2</w:t>
      </w:r>
      <w:r w:rsidRPr="00372725">
        <w:rPr>
          <w:rFonts w:ascii="Times New Roman" w:hAnsi="Times New Roman" w:cs="Times New Roman"/>
          <w:sz w:val="24"/>
          <w:szCs w:val="24"/>
        </w:rPr>
        <w:t>. Esses achados corroboram estudos que apontam maior vulnerabilidade de populações marginalizadas às ISTs, destacando a importância de políticas públicas voltadas à equidade e à integralidade do cuidado</w:t>
      </w:r>
      <w:r w:rsidRPr="00130DF4">
        <w:rPr>
          <w:rFonts w:ascii="Times New Roman" w:hAnsi="Times New Roman" w:cs="Times New Roman"/>
          <w:sz w:val="24"/>
          <w:szCs w:val="24"/>
          <w:vertAlign w:val="superscript"/>
        </w:rPr>
        <w:t>4,</w:t>
      </w:r>
      <w:r>
        <w:rPr>
          <w:rFonts w:ascii="Times New Roman" w:hAnsi="Times New Roman" w:cs="Times New Roman"/>
          <w:sz w:val="24"/>
          <w:szCs w:val="24"/>
          <w:vertAlign w:val="superscript"/>
        </w:rPr>
        <w:t>9</w:t>
      </w:r>
      <w:r w:rsidRPr="00372725">
        <w:rPr>
          <w:rFonts w:ascii="Times New Roman" w:hAnsi="Times New Roman" w:cs="Times New Roman"/>
          <w:sz w:val="24"/>
          <w:szCs w:val="24"/>
        </w:rPr>
        <w:t>.</w:t>
      </w:r>
      <w:r>
        <w:rPr>
          <w:rFonts w:ascii="Times New Roman" w:hAnsi="Times New Roman" w:cs="Times New Roman"/>
          <w:sz w:val="24"/>
          <w:szCs w:val="24"/>
        </w:rPr>
        <w:t xml:space="preserve"> </w:t>
      </w:r>
      <w:r w:rsidRPr="006947F1">
        <w:rPr>
          <w:rStyle w:val="nfaseforte"/>
          <w:rFonts w:ascii="Times New Roman" w:hAnsi="Times New Roman" w:cs="Times New Roman"/>
          <w:color w:val="000000" w:themeColor="text1"/>
          <w:sz w:val="24"/>
          <w:szCs w:val="24"/>
        </w:rPr>
        <w:t>CONSIDERAÇÕES FINAIS</w:t>
      </w:r>
      <w:r>
        <w:rPr>
          <w:rStyle w:val="nfaseforte"/>
          <w:rFonts w:ascii="Times New Roman" w:hAnsi="Times New Roman" w:cs="Times New Roman"/>
          <w:color w:val="000000" w:themeColor="text1"/>
          <w:sz w:val="24"/>
          <w:szCs w:val="24"/>
        </w:rPr>
        <w:t xml:space="preserve">: </w:t>
      </w:r>
      <w:r w:rsidRPr="006947F1">
        <w:rPr>
          <w:rFonts w:ascii="Times New Roman" w:hAnsi="Times New Roman" w:cs="Times New Roman"/>
          <w:sz w:val="24"/>
          <w:szCs w:val="24"/>
        </w:rPr>
        <w:t>O estudo evidenciou que a prevalência de ISTs na população de HSH está associada principalmente a determinantes comportamentais, com destaque para o número de parceiros sexuais.</w:t>
      </w:r>
      <w:r>
        <w:rPr>
          <w:rFonts w:ascii="Times New Roman" w:hAnsi="Times New Roman" w:cs="Times New Roman"/>
          <w:sz w:val="24"/>
          <w:szCs w:val="24"/>
        </w:rPr>
        <w:t xml:space="preserve"> </w:t>
      </w:r>
      <w:r w:rsidRPr="006947F1">
        <w:rPr>
          <w:rFonts w:ascii="Times New Roman" w:hAnsi="Times New Roman" w:cs="Times New Roman"/>
          <w:sz w:val="24"/>
          <w:szCs w:val="24"/>
        </w:rPr>
        <w:t>Além disso, fatores estruturais, como barreiras no acesso aos serviços de saúde, contribuem para a persistência das infecções.</w:t>
      </w:r>
      <w:r>
        <w:rPr>
          <w:rFonts w:ascii="Times New Roman" w:hAnsi="Times New Roman" w:cs="Times New Roman"/>
          <w:sz w:val="24"/>
          <w:szCs w:val="24"/>
        </w:rPr>
        <w:t xml:space="preserve"> </w:t>
      </w:r>
      <w:r w:rsidRPr="006947F1">
        <w:rPr>
          <w:rFonts w:ascii="Times New Roman" w:hAnsi="Times New Roman" w:cs="Times New Roman"/>
          <w:sz w:val="24"/>
          <w:szCs w:val="24"/>
        </w:rPr>
        <w:t>Destaca-se a necessidade de fortalecimento das ações de prevenção, ampliação do acesso aos serviços de saúde e implementação de estratégias que considerem as especificidades dessa população.</w:t>
      </w:r>
      <w:r>
        <w:rPr>
          <w:rFonts w:ascii="Times New Roman" w:hAnsi="Times New Roman" w:cs="Times New Roman"/>
          <w:sz w:val="24"/>
          <w:szCs w:val="24"/>
        </w:rPr>
        <w:t xml:space="preserve"> </w:t>
      </w:r>
      <w:r w:rsidRPr="006947F1">
        <w:rPr>
          <w:rStyle w:val="nfaseforte"/>
          <w:rFonts w:ascii="Times New Roman" w:hAnsi="Times New Roman" w:cs="Times New Roman"/>
          <w:color w:val="000000" w:themeColor="text1"/>
          <w:sz w:val="24"/>
          <w:szCs w:val="24"/>
        </w:rPr>
        <w:t xml:space="preserve">CONTRIBUIÇÕES PARA A ENFERMAGEM: </w:t>
      </w:r>
      <w:r w:rsidRPr="006947F1">
        <w:rPr>
          <w:rFonts w:ascii="Times New Roman" w:hAnsi="Times New Roman" w:cs="Times New Roman"/>
          <w:color w:val="000000" w:themeColor="text1"/>
          <w:sz w:val="24"/>
          <w:szCs w:val="24"/>
        </w:rPr>
        <w:t>O estudo contribui para a Enfermagem ao evidenciar a importância da atuação do enfermeiro na prevenção, testagem e diagnóstico precoce de ISTs na população HSH, com ênfase no acolhimento qualificado e livre de discriminação.</w:t>
      </w:r>
      <w:r>
        <w:rPr>
          <w:rFonts w:ascii="Times New Roman" w:hAnsi="Times New Roman" w:cs="Times New Roman"/>
          <w:color w:val="000000" w:themeColor="text1"/>
          <w:sz w:val="24"/>
          <w:szCs w:val="24"/>
        </w:rPr>
        <w:t xml:space="preserve"> </w:t>
      </w:r>
      <w:r w:rsidRPr="006947F1">
        <w:rPr>
          <w:rFonts w:ascii="Times New Roman" w:hAnsi="Times New Roman" w:cs="Times New Roman"/>
          <w:color w:val="000000" w:themeColor="text1"/>
          <w:sz w:val="24"/>
          <w:szCs w:val="24"/>
        </w:rPr>
        <w:t>Além disso, os achados subsidiam o planejamento de ações de saúde mais direcionadas, considerando os determinantes sociais, as vulnerabilidades e as barreiras de acesso aos serviços, fortalecendo o cuidado integral no âmbito do SUS.</w:t>
      </w:r>
    </w:p>
    <w:p w14:paraId="20CAF931" w14:textId="77777777" w:rsidR="00483094" w:rsidRPr="0009257C" w:rsidRDefault="00483094" w:rsidP="00483094">
      <w:pPr>
        <w:pStyle w:val="Corpodetexto"/>
        <w:spacing w:after="100"/>
        <w:jc w:val="both"/>
        <w:rPr>
          <w:rStyle w:val="nfaseforte"/>
          <w:rFonts w:ascii="Times New Roman" w:hAnsi="Times New Roman" w:cs="Times New Roman"/>
          <w:color w:val="000000" w:themeColor="text1"/>
          <w:sz w:val="24"/>
          <w:szCs w:val="24"/>
        </w:rPr>
      </w:pPr>
    </w:p>
    <w:p w14:paraId="2766CE17" w14:textId="77777777" w:rsidR="00117C1B" w:rsidRDefault="00117C1B" w:rsidP="00117C1B">
      <w:pPr>
        <w:pStyle w:val="Corpodetexto"/>
        <w:spacing w:after="100"/>
        <w:jc w:val="both"/>
        <w:rPr>
          <w:rFonts w:ascii="Times New Roman" w:hAnsi="Times New Roman" w:cs="Times New Roman"/>
          <w:color w:val="000000" w:themeColor="text1"/>
          <w:sz w:val="24"/>
          <w:szCs w:val="24"/>
        </w:rPr>
      </w:pPr>
      <w:r w:rsidRPr="006947F1">
        <w:rPr>
          <w:rStyle w:val="nfaseforte"/>
          <w:rFonts w:ascii="Times New Roman" w:hAnsi="Times New Roman" w:cs="Times New Roman"/>
          <w:color w:val="000000" w:themeColor="text1"/>
          <w:sz w:val="24"/>
          <w:szCs w:val="24"/>
        </w:rPr>
        <w:t xml:space="preserve">Descritores (DeCS – ID): </w:t>
      </w:r>
      <w:r w:rsidRPr="006947F1">
        <w:rPr>
          <w:rFonts w:ascii="Times New Roman" w:hAnsi="Times New Roman" w:cs="Times New Roman"/>
          <w:color w:val="000000" w:themeColor="text1"/>
          <w:sz w:val="24"/>
          <w:szCs w:val="24"/>
        </w:rPr>
        <w:t>Infecções Sexualmente Transmissíveis</w:t>
      </w:r>
      <w:r>
        <w:rPr>
          <w:rFonts w:ascii="Times New Roman" w:hAnsi="Times New Roman" w:cs="Times New Roman"/>
          <w:color w:val="000000" w:themeColor="text1"/>
          <w:sz w:val="24"/>
          <w:szCs w:val="24"/>
        </w:rPr>
        <w:t>-</w:t>
      </w:r>
      <w:r w:rsidRPr="006947F1">
        <w:rPr>
          <w:rFonts w:ascii="Times New Roman" w:hAnsi="Times New Roman" w:cs="Times New Roman"/>
          <w:color w:val="000000" w:themeColor="text1"/>
          <w:sz w:val="24"/>
          <w:szCs w:val="24"/>
        </w:rPr>
        <w:t>D012749; Determinantes Sociais da Saúde</w:t>
      </w:r>
      <w:r>
        <w:rPr>
          <w:rFonts w:ascii="Times New Roman" w:hAnsi="Times New Roman" w:cs="Times New Roman"/>
          <w:color w:val="000000" w:themeColor="text1"/>
          <w:sz w:val="24"/>
          <w:szCs w:val="24"/>
        </w:rPr>
        <w:t>-</w:t>
      </w:r>
      <w:r w:rsidRPr="006947F1">
        <w:rPr>
          <w:rFonts w:ascii="Times New Roman" w:hAnsi="Times New Roman" w:cs="Times New Roman"/>
          <w:color w:val="000000" w:themeColor="text1"/>
          <w:sz w:val="24"/>
          <w:szCs w:val="24"/>
        </w:rPr>
        <w:t>D064890; Minorias Sexuais e de Gênero</w:t>
      </w:r>
      <w:r>
        <w:rPr>
          <w:rFonts w:ascii="Times New Roman" w:hAnsi="Times New Roman" w:cs="Times New Roman"/>
          <w:color w:val="000000" w:themeColor="text1"/>
          <w:sz w:val="24"/>
          <w:szCs w:val="24"/>
        </w:rPr>
        <w:t>-</w:t>
      </w:r>
      <w:r w:rsidRPr="006947F1">
        <w:rPr>
          <w:rFonts w:ascii="Times New Roman" w:hAnsi="Times New Roman" w:cs="Times New Roman"/>
          <w:color w:val="000000" w:themeColor="text1"/>
          <w:sz w:val="24"/>
          <w:szCs w:val="24"/>
        </w:rPr>
        <w:t xml:space="preserve">D000072339. </w:t>
      </w:r>
    </w:p>
    <w:p w14:paraId="60864752" w14:textId="77777777" w:rsidR="00117C1B" w:rsidRPr="006947F1" w:rsidRDefault="00117C1B" w:rsidP="00117C1B">
      <w:pPr>
        <w:pStyle w:val="Corpodetexto"/>
        <w:spacing w:after="100"/>
        <w:jc w:val="both"/>
        <w:rPr>
          <w:rStyle w:val="nfaseforte"/>
          <w:rFonts w:ascii="Times New Roman" w:hAnsi="Times New Roman" w:cs="Times New Roman"/>
          <w:color w:val="000000" w:themeColor="text1"/>
          <w:sz w:val="24"/>
          <w:szCs w:val="24"/>
        </w:rPr>
      </w:pPr>
      <w:r w:rsidRPr="006947F1">
        <w:rPr>
          <w:rStyle w:val="nfaseforte"/>
          <w:rFonts w:ascii="Times New Roman" w:hAnsi="Times New Roman" w:cs="Times New Roman"/>
          <w:color w:val="000000" w:themeColor="text1"/>
          <w:sz w:val="24"/>
          <w:szCs w:val="24"/>
        </w:rPr>
        <w:t xml:space="preserve">Modalidade: estudo original ( </w:t>
      </w:r>
      <w:r>
        <w:rPr>
          <w:rStyle w:val="nfaseforte"/>
          <w:rFonts w:ascii="Times New Roman" w:hAnsi="Times New Roman" w:cs="Times New Roman"/>
          <w:color w:val="000000" w:themeColor="text1"/>
          <w:sz w:val="24"/>
          <w:szCs w:val="24"/>
        </w:rPr>
        <w:t>x</w:t>
      </w:r>
      <w:r w:rsidRPr="006947F1">
        <w:rPr>
          <w:rStyle w:val="nfaseforte"/>
          <w:rFonts w:ascii="Times New Roman" w:hAnsi="Times New Roman" w:cs="Times New Roman"/>
          <w:color w:val="000000" w:themeColor="text1"/>
          <w:sz w:val="24"/>
          <w:szCs w:val="24"/>
        </w:rPr>
        <w:t xml:space="preserve"> ) relato de experiência (  ) revisão da literatura (  )</w:t>
      </w:r>
    </w:p>
    <w:p w14:paraId="1A6B0110" w14:textId="77777777" w:rsidR="00117C1B" w:rsidRPr="006947F1" w:rsidRDefault="00117C1B" w:rsidP="00117C1B">
      <w:pPr>
        <w:pStyle w:val="Corpodetexto"/>
        <w:spacing w:after="100"/>
        <w:jc w:val="both"/>
        <w:rPr>
          <w:rFonts w:ascii="Times New Roman" w:hAnsi="Times New Roman" w:cs="Times New Roman"/>
          <w:color w:val="000000" w:themeColor="text1"/>
          <w:sz w:val="24"/>
          <w:szCs w:val="24"/>
        </w:rPr>
      </w:pPr>
      <w:r w:rsidRPr="006947F1">
        <w:rPr>
          <w:rStyle w:val="nfaseforte"/>
          <w:rFonts w:ascii="Times New Roman" w:hAnsi="Times New Roman" w:cs="Times New Roman"/>
          <w:color w:val="000000" w:themeColor="text1"/>
          <w:sz w:val="24"/>
          <w:szCs w:val="24"/>
        </w:rPr>
        <w:t>Eixo Temático:  _</w:t>
      </w:r>
      <w:r>
        <w:rPr>
          <w:rStyle w:val="nfaseforte"/>
          <w:rFonts w:ascii="Times New Roman" w:hAnsi="Times New Roman" w:cs="Times New Roman"/>
          <w:color w:val="000000" w:themeColor="text1"/>
          <w:sz w:val="24"/>
          <w:szCs w:val="24"/>
        </w:rPr>
        <w:t>4</w:t>
      </w:r>
      <w:r w:rsidRPr="006947F1">
        <w:rPr>
          <w:rStyle w:val="nfaseforte"/>
          <w:rFonts w:ascii="Times New Roman" w:hAnsi="Times New Roman" w:cs="Times New Roman"/>
          <w:color w:val="000000" w:themeColor="text1"/>
          <w:sz w:val="24"/>
          <w:szCs w:val="24"/>
        </w:rPr>
        <w:t>_</w:t>
      </w:r>
      <w:r>
        <w:rPr>
          <w:rStyle w:val="nfaseforte"/>
          <w:rFonts w:ascii="Times New Roman" w:hAnsi="Times New Roman" w:cs="Times New Roman"/>
          <w:color w:val="000000" w:themeColor="text1"/>
          <w:sz w:val="24"/>
          <w:szCs w:val="24"/>
        </w:rPr>
        <w:t xml:space="preserve"> </w:t>
      </w:r>
    </w:p>
    <w:p w14:paraId="04264949" w14:textId="77777777" w:rsidR="00483094" w:rsidRPr="0009257C" w:rsidRDefault="00483094" w:rsidP="00483094">
      <w:pPr>
        <w:pStyle w:val="Corpodetexto"/>
        <w:spacing w:after="100"/>
        <w:jc w:val="both"/>
        <w:rPr>
          <w:rFonts w:ascii="Times New Roman" w:hAnsi="Times New Roman" w:cs="Times New Roman"/>
          <w:color w:val="000000" w:themeColor="text1"/>
          <w:sz w:val="24"/>
          <w:szCs w:val="24"/>
        </w:rPr>
      </w:pPr>
    </w:p>
    <w:p w14:paraId="4BD630B6" w14:textId="77777777" w:rsidR="00483094" w:rsidRPr="0009257C" w:rsidRDefault="00483094" w:rsidP="00483094">
      <w:pPr>
        <w:pStyle w:val="Corpodetexto"/>
        <w:spacing w:after="100"/>
        <w:jc w:val="both"/>
        <w:rPr>
          <w:rStyle w:val="nfaseforte"/>
          <w:rFonts w:ascii="Times New Roman" w:hAnsi="Times New Roman" w:cs="Times New Roman"/>
          <w:color w:val="000000" w:themeColor="text1"/>
          <w:sz w:val="24"/>
          <w:szCs w:val="24"/>
        </w:rPr>
      </w:pPr>
      <w:r w:rsidRPr="0009257C">
        <w:rPr>
          <w:rStyle w:val="nfaseforte"/>
          <w:rFonts w:ascii="Times New Roman" w:hAnsi="Times New Roman" w:cs="Times New Roman"/>
          <w:color w:val="000000" w:themeColor="text1"/>
          <w:sz w:val="24"/>
          <w:szCs w:val="24"/>
        </w:rPr>
        <w:lastRenderedPageBreak/>
        <w:t xml:space="preserve">REFERÊNCIAS: </w:t>
      </w:r>
    </w:p>
    <w:p w14:paraId="57A3F42A" w14:textId="77777777" w:rsidR="00A77841" w:rsidRPr="00E22D78" w:rsidRDefault="00A77841" w:rsidP="00A77841">
      <w:pPr>
        <w:pStyle w:val="Corpodetexto"/>
        <w:numPr>
          <w:ilvl w:val="0"/>
          <w:numId w:val="1"/>
        </w:numPr>
        <w:jc w:val="both"/>
        <w:rPr>
          <w:rFonts w:ascii="Times New Roman" w:hAnsi="Times New Roman" w:cs="Times New Roman"/>
          <w:color w:val="000000" w:themeColor="text1"/>
          <w:sz w:val="24"/>
          <w:szCs w:val="24"/>
        </w:rPr>
      </w:pPr>
      <w:r w:rsidRPr="00E22D78">
        <w:rPr>
          <w:rFonts w:ascii="Times New Roman" w:hAnsi="Times New Roman" w:cs="Times New Roman"/>
          <w:color w:val="000000" w:themeColor="text1"/>
          <w:sz w:val="24"/>
          <w:szCs w:val="24"/>
        </w:rPr>
        <w:t>Teixeira JV, Oliveira MM, Strada CFO. A vulnerabilidade feminina às infecções sexualmente transmissíveis sífilis e HIV/AIDS no Brasil: uma revisão integrativa da literatura. RECIMA21. 2022;3(9):1890.</w:t>
      </w:r>
    </w:p>
    <w:p w14:paraId="47DAC2BA" w14:textId="77777777" w:rsidR="00A77841" w:rsidRDefault="00A77841" w:rsidP="00A77841">
      <w:pPr>
        <w:pStyle w:val="Corpodetexto"/>
        <w:numPr>
          <w:ilvl w:val="0"/>
          <w:numId w:val="1"/>
        </w:numPr>
        <w:jc w:val="both"/>
        <w:rPr>
          <w:rFonts w:ascii="Times New Roman" w:hAnsi="Times New Roman" w:cs="Times New Roman"/>
          <w:color w:val="000000" w:themeColor="text1"/>
          <w:sz w:val="24"/>
          <w:szCs w:val="24"/>
        </w:rPr>
      </w:pPr>
      <w:r w:rsidRPr="00E22D78">
        <w:rPr>
          <w:rFonts w:ascii="Times New Roman" w:hAnsi="Times New Roman" w:cs="Times New Roman"/>
          <w:color w:val="000000" w:themeColor="text1"/>
          <w:sz w:val="24"/>
          <w:szCs w:val="24"/>
        </w:rPr>
        <w:t>Wolitski RJ, Fenton KA. Sexual health, HIV, and sexually transmitted infections among gay, bisexual, and other men who have sex with men in the United States. AIDS Behav. 2011;15 Suppl 1:S4-8.</w:t>
      </w:r>
    </w:p>
    <w:p w14:paraId="2E6D40BF" w14:textId="77777777" w:rsidR="00A77841" w:rsidRDefault="00A77841" w:rsidP="00A77841">
      <w:pPr>
        <w:pStyle w:val="Corpodetexto"/>
        <w:numPr>
          <w:ilvl w:val="0"/>
          <w:numId w:val="1"/>
        </w:numPr>
        <w:jc w:val="both"/>
        <w:rPr>
          <w:rFonts w:ascii="Times New Roman" w:hAnsi="Times New Roman" w:cs="Times New Roman"/>
          <w:color w:val="000000" w:themeColor="text1"/>
          <w:sz w:val="24"/>
          <w:szCs w:val="24"/>
        </w:rPr>
      </w:pPr>
      <w:r w:rsidRPr="00137FC9">
        <w:rPr>
          <w:rFonts w:ascii="Times New Roman" w:hAnsi="Times New Roman" w:cs="Times New Roman"/>
          <w:color w:val="000000" w:themeColor="text1"/>
          <w:sz w:val="24"/>
          <w:szCs w:val="24"/>
        </w:rPr>
        <w:t xml:space="preserve">Babel RA, Wang P, Alessi EJ, Raymond HF, Wei C. Stigma, HIV risk, and access to HIV prevention and treatment services among men who have sex with men (MSM) in the United States: a scoping review. </w:t>
      </w:r>
      <w:r w:rsidRPr="00137FC9">
        <w:rPr>
          <w:rFonts w:ascii="Times New Roman" w:hAnsi="Times New Roman" w:cs="Times New Roman"/>
          <w:i/>
          <w:iCs/>
          <w:color w:val="000000" w:themeColor="text1"/>
          <w:sz w:val="24"/>
          <w:szCs w:val="24"/>
        </w:rPr>
        <w:t>AIDS Behav</w:t>
      </w:r>
      <w:r w:rsidRPr="00137FC9">
        <w:rPr>
          <w:rFonts w:ascii="Times New Roman" w:hAnsi="Times New Roman" w:cs="Times New Roman"/>
          <w:color w:val="000000" w:themeColor="text1"/>
          <w:sz w:val="24"/>
          <w:szCs w:val="24"/>
        </w:rPr>
        <w:t>. 2021;25(11):3574-3604. doi:10.1007/s10461-021-03262-4</w:t>
      </w:r>
      <w:r>
        <w:rPr>
          <w:rFonts w:ascii="Times New Roman" w:hAnsi="Times New Roman" w:cs="Times New Roman"/>
          <w:color w:val="000000" w:themeColor="text1"/>
          <w:sz w:val="24"/>
          <w:szCs w:val="24"/>
        </w:rPr>
        <w:t>.</w:t>
      </w:r>
    </w:p>
    <w:p w14:paraId="3059BDCC" w14:textId="77777777" w:rsidR="00A77841" w:rsidRDefault="00A77841" w:rsidP="00A77841">
      <w:pPr>
        <w:pStyle w:val="Corpodetexto"/>
        <w:numPr>
          <w:ilvl w:val="0"/>
          <w:numId w:val="1"/>
        </w:numPr>
        <w:jc w:val="both"/>
        <w:rPr>
          <w:rFonts w:ascii="Times New Roman" w:hAnsi="Times New Roman" w:cs="Times New Roman"/>
          <w:color w:val="000000" w:themeColor="text1"/>
          <w:sz w:val="24"/>
          <w:szCs w:val="24"/>
        </w:rPr>
      </w:pPr>
      <w:r w:rsidRPr="0018539F">
        <w:rPr>
          <w:rFonts w:ascii="Times New Roman" w:hAnsi="Times New Roman" w:cs="Times New Roman"/>
          <w:color w:val="000000" w:themeColor="text1"/>
          <w:sz w:val="24"/>
          <w:szCs w:val="24"/>
        </w:rPr>
        <w:t xml:space="preserve">Machado LFA, Fonseca RRdS, Queiroz MAF, Oliveira-Filho AB, Cayres-Vallinoto IMV, Vallinoto ACR, Ishak MdOG, Ishak R. The epidemiological impact of STIs among general and vulnerable populations of the Amazon region of Brazil: 30 years of surveillance. </w:t>
      </w:r>
      <w:r w:rsidRPr="0018539F">
        <w:rPr>
          <w:rFonts w:ascii="Times New Roman" w:hAnsi="Times New Roman" w:cs="Times New Roman"/>
          <w:i/>
          <w:iCs/>
          <w:color w:val="000000" w:themeColor="text1"/>
          <w:sz w:val="24"/>
          <w:szCs w:val="24"/>
        </w:rPr>
        <w:t>Viruses</w:t>
      </w:r>
      <w:r w:rsidRPr="0018539F">
        <w:rPr>
          <w:rFonts w:ascii="Times New Roman" w:hAnsi="Times New Roman" w:cs="Times New Roman"/>
          <w:color w:val="000000" w:themeColor="text1"/>
          <w:sz w:val="24"/>
          <w:szCs w:val="24"/>
        </w:rPr>
        <w:t>. 2021;13(5):855. doi:10.3390/v13050855</w:t>
      </w:r>
      <w:r>
        <w:rPr>
          <w:rFonts w:ascii="Times New Roman" w:hAnsi="Times New Roman" w:cs="Times New Roman"/>
          <w:color w:val="000000" w:themeColor="text1"/>
          <w:sz w:val="24"/>
          <w:szCs w:val="24"/>
        </w:rPr>
        <w:t>.</w:t>
      </w:r>
    </w:p>
    <w:p w14:paraId="7DD30FDA" w14:textId="77777777" w:rsidR="00A77841" w:rsidRDefault="00A77841" w:rsidP="00A77841">
      <w:pPr>
        <w:pStyle w:val="Corpodetexto"/>
        <w:numPr>
          <w:ilvl w:val="0"/>
          <w:numId w:val="1"/>
        </w:numPr>
        <w:jc w:val="both"/>
        <w:rPr>
          <w:rFonts w:ascii="Times New Roman" w:hAnsi="Times New Roman" w:cs="Times New Roman"/>
          <w:color w:val="000000" w:themeColor="text1"/>
          <w:sz w:val="24"/>
          <w:szCs w:val="24"/>
        </w:rPr>
      </w:pPr>
      <w:r w:rsidRPr="00CA12C8">
        <w:rPr>
          <w:rFonts w:ascii="Times New Roman" w:hAnsi="Times New Roman" w:cs="Times New Roman"/>
          <w:color w:val="000000" w:themeColor="text1"/>
          <w:sz w:val="24"/>
          <w:szCs w:val="24"/>
        </w:rPr>
        <w:t>Cesar, G., Lago, B., Tanaka, T., Zanini, P., Bandeira, L., Puga, M., Fernandes, F., Pinto, C., Castro, L., Bertolacci-Rocha, L., Fernandes, C., De Rezende, G., &amp; Motta-Castro, A. (2024). Differences in risky sexual behaviors and HIV prevalence between men who have sex with men and transgender women in the Midwest Brazil. </w:t>
      </w:r>
      <w:r w:rsidRPr="00CA12C8">
        <w:rPr>
          <w:rFonts w:ascii="Times New Roman" w:hAnsi="Times New Roman" w:cs="Times New Roman"/>
          <w:i/>
          <w:iCs/>
          <w:color w:val="000000" w:themeColor="text1"/>
          <w:sz w:val="24"/>
          <w:szCs w:val="24"/>
        </w:rPr>
        <w:t>PLOS Global Public Health, 4</w:t>
      </w:r>
      <w:r w:rsidRPr="00CA12C8">
        <w:rPr>
          <w:rFonts w:ascii="Times New Roman" w:hAnsi="Times New Roman" w:cs="Times New Roman"/>
          <w:color w:val="000000" w:themeColor="text1"/>
          <w:sz w:val="24"/>
          <w:szCs w:val="24"/>
        </w:rPr>
        <w:t xml:space="preserve">. </w:t>
      </w:r>
      <w:hyperlink r:id="rId8" w:history="1">
        <w:r w:rsidRPr="001D0C1B">
          <w:rPr>
            <w:rStyle w:val="Hyperlink"/>
            <w:rFonts w:ascii="Times New Roman" w:hAnsi="Times New Roman" w:cs="Times New Roman"/>
            <w:sz w:val="24"/>
            <w:szCs w:val="24"/>
          </w:rPr>
          <w:t>https://doi.org/10.1371/journal.pgph.0003061</w:t>
        </w:r>
      </w:hyperlink>
      <w:r w:rsidRPr="00CA12C8">
        <w:rPr>
          <w:rFonts w:ascii="Times New Roman" w:hAnsi="Times New Roman" w:cs="Times New Roman"/>
          <w:color w:val="000000" w:themeColor="text1"/>
          <w:sz w:val="24"/>
          <w:szCs w:val="24"/>
        </w:rPr>
        <w:t>.</w:t>
      </w:r>
    </w:p>
    <w:p w14:paraId="251408BF" w14:textId="77777777" w:rsidR="00A77841" w:rsidRDefault="00A77841" w:rsidP="00A77841">
      <w:pPr>
        <w:pStyle w:val="Corpodetexto"/>
        <w:numPr>
          <w:ilvl w:val="0"/>
          <w:numId w:val="1"/>
        </w:numPr>
        <w:jc w:val="both"/>
        <w:rPr>
          <w:rFonts w:ascii="Times New Roman" w:hAnsi="Times New Roman" w:cs="Times New Roman"/>
          <w:color w:val="000000" w:themeColor="text1"/>
          <w:sz w:val="24"/>
          <w:szCs w:val="24"/>
        </w:rPr>
      </w:pPr>
      <w:r w:rsidRPr="00CF47CF">
        <w:rPr>
          <w:rFonts w:ascii="Times New Roman" w:hAnsi="Times New Roman" w:cs="Times New Roman"/>
          <w:color w:val="000000" w:themeColor="text1"/>
          <w:sz w:val="24"/>
          <w:szCs w:val="24"/>
        </w:rPr>
        <w:t>N, W., &amp; A, S. (2015). Associated Risk Factors of STIs and Multiple Sexual Relationships among Youths in Malawi. </w:t>
      </w:r>
      <w:r w:rsidRPr="00CF47CF">
        <w:rPr>
          <w:rFonts w:ascii="Times New Roman" w:hAnsi="Times New Roman" w:cs="Times New Roman"/>
          <w:i/>
          <w:iCs/>
          <w:color w:val="000000" w:themeColor="text1"/>
          <w:sz w:val="24"/>
          <w:szCs w:val="24"/>
        </w:rPr>
        <w:t>PLoS ONE, 10</w:t>
      </w:r>
      <w:r w:rsidRPr="00CF47CF">
        <w:rPr>
          <w:rFonts w:ascii="Times New Roman" w:hAnsi="Times New Roman" w:cs="Times New Roman"/>
          <w:color w:val="000000" w:themeColor="text1"/>
          <w:sz w:val="24"/>
          <w:szCs w:val="24"/>
        </w:rPr>
        <w:t>. </w:t>
      </w:r>
      <w:hyperlink r:id="rId9" w:tgtFrame="_blank" w:history="1">
        <w:r w:rsidRPr="00CF47CF">
          <w:rPr>
            <w:rStyle w:val="Hyperlink"/>
            <w:rFonts w:ascii="Times New Roman" w:hAnsi="Times New Roman" w:cs="Times New Roman"/>
            <w:sz w:val="24"/>
            <w:szCs w:val="24"/>
          </w:rPr>
          <w:t>https://doi.org/10.1371/journal.pone.0134286</w:t>
        </w:r>
      </w:hyperlink>
      <w:r w:rsidRPr="00CF47CF">
        <w:rPr>
          <w:rFonts w:ascii="Times New Roman" w:hAnsi="Times New Roman" w:cs="Times New Roman"/>
          <w:color w:val="000000" w:themeColor="text1"/>
          <w:sz w:val="24"/>
          <w:szCs w:val="24"/>
        </w:rPr>
        <w:t>.</w:t>
      </w:r>
    </w:p>
    <w:p w14:paraId="0CA04641" w14:textId="77777777" w:rsidR="00A77841" w:rsidRDefault="00A77841" w:rsidP="00A77841">
      <w:pPr>
        <w:pStyle w:val="Corpodetexto"/>
        <w:numPr>
          <w:ilvl w:val="0"/>
          <w:numId w:val="1"/>
        </w:numPr>
        <w:jc w:val="both"/>
        <w:rPr>
          <w:rFonts w:ascii="Times New Roman" w:hAnsi="Times New Roman" w:cs="Times New Roman"/>
          <w:color w:val="000000" w:themeColor="text1"/>
          <w:sz w:val="24"/>
          <w:szCs w:val="24"/>
        </w:rPr>
      </w:pPr>
      <w:r w:rsidRPr="004B1689">
        <w:rPr>
          <w:rFonts w:ascii="Times New Roman" w:hAnsi="Times New Roman" w:cs="Times New Roman"/>
          <w:color w:val="000000" w:themeColor="text1"/>
          <w:sz w:val="24"/>
          <w:szCs w:val="24"/>
        </w:rPr>
        <w:t>Landray, I., Carpenter, J., Berendes, S., Palmer, M., &amp; Free, C. (2025). Factors associated with sexually transmitted reinfections, number of sexual partners and condom use among previously infected young people. </w:t>
      </w:r>
      <w:r w:rsidRPr="004B1689">
        <w:rPr>
          <w:rFonts w:ascii="Times New Roman" w:hAnsi="Times New Roman" w:cs="Times New Roman"/>
          <w:i/>
          <w:iCs/>
          <w:color w:val="000000" w:themeColor="text1"/>
          <w:sz w:val="24"/>
          <w:szCs w:val="24"/>
        </w:rPr>
        <w:t>International Journal of STD &amp; AIDS, 36</w:t>
      </w:r>
      <w:r w:rsidRPr="004B1689">
        <w:rPr>
          <w:rFonts w:ascii="Times New Roman" w:hAnsi="Times New Roman" w:cs="Times New Roman"/>
          <w:color w:val="000000" w:themeColor="text1"/>
          <w:sz w:val="24"/>
          <w:szCs w:val="24"/>
        </w:rPr>
        <w:t>, 808 - 815. </w:t>
      </w:r>
      <w:hyperlink r:id="rId10" w:tgtFrame="_blank" w:history="1">
        <w:r w:rsidRPr="004B1689">
          <w:rPr>
            <w:rStyle w:val="Hyperlink"/>
            <w:rFonts w:ascii="Times New Roman" w:hAnsi="Times New Roman" w:cs="Times New Roman"/>
            <w:sz w:val="24"/>
            <w:szCs w:val="24"/>
          </w:rPr>
          <w:t>https://doi.org/10.1177/09564624251348693</w:t>
        </w:r>
      </w:hyperlink>
      <w:r w:rsidRPr="004B1689">
        <w:rPr>
          <w:rFonts w:ascii="Times New Roman" w:hAnsi="Times New Roman" w:cs="Times New Roman"/>
          <w:color w:val="000000" w:themeColor="text1"/>
          <w:sz w:val="24"/>
          <w:szCs w:val="24"/>
        </w:rPr>
        <w:t>.</w:t>
      </w:r>
    </w:p>
    <w:p w14:paraId="7BB3EE4C" w14:textId="77777777" w:rsidR="00A77841" w:rsidRPr="00CE0C15" w:rsidRDefault="00A77841" w:rsidP="00A77841">
      <w:pPr>
        <w:pStyle w:val="Corpodetexto"/>
        <w:numPr>
          <w:ilvl w:val="0"/>
          <w:numId w:val="1"/>
        </w:numPr>
        <w:jc w:val="both"/>
        <w:rPr>
          <w:rFonts w:ascii="Times New Roman" w:hAnsi="Times New Roman" w:cs="Times New Roman"/>
          <w:color w:val="000000" w:themeColor="text1"/>
          <w:sz w:val="24"/>
          <w:szCs w:val="24"/>
        </w:rPr>
      </w:pPr>
      <w:r w:rsidRPr="008A5551">
        <w:rPr>
          <w:rFonts w:ascii="Times New Roman" w:hAnsi="Times New Roman" w:cs="Times New Roman"/>
          <w:color w:val="000000" w:themeColor="text1"/>
          <w:sz w:val="24"/>
          <w:szCs w:val="24"/>
        </w:rPr>
        <w:t xml:space="preserve">Mardnaybin H, Demirci M, Uysal H. Global epidemiology of HTLV: under-reported and under-studied regions. </w:t>
      </w:r>
      <w:r w:rsidRPr="008A5551">
        <w:rPr>
          <w:rFonts w:ascii="Times New Roman" w:hAnsi="Times New Roman" w:cs="Times New Roman"/>
          <w:i/>
          <w:iCs/>
          <w:color w:val="000000" w:themeColor="text1"/>
          <w:sz w:val="24"/>
          <w:szCs w:val="24"/>
        </w:rPr>
        <w:t>North Clin Istanb</w:t>
      </w:r>
      <w:r w:rsidRPr="008A5551">
        <w:rPr>
          <w:rFonts w:ascii="Times New Roman" w:hAnsi="Times New Roman" w:cs="Times New Roman"/>
          <w:color w:val="000000" w:themeColor="text1"/>
          <w:sz w:val="24"/>
          <w:szCs w:val="24"/>
        </w:rPr>
        <w:t>. 2025;12:653-660. doi:10.14744/nci.2025.23571.</w:t>
      </w:r>
    </w:p>
    <w:p w14:paraId="40C9CCC6" w14:textId="77777777" w:rsidR="00A77841" w:rsidRDefault="00A77841" w:rsidP="00A77841">
      <w:pPr>
        <w:pStyle w:val="Corpodetexto"/>
        <w:numPr>
          <w:ilvl w:val="0"/>
          <w:numId w:val="1"/>
        </w:numPr>
        <w:jc w:val="both"/>
        <w:rPr>
          <w:rFonts w:ascii="Times New Roman" w:hAnsi="Times New Roman" w:cs="Times New Roman"/>
          <w:color w:val="000000" w:themeColor="text1"/>
          <w:sz w:val="24"/>
          <w:szCs w:val="24"/>
        </w:rPr>
      </w:pPr>
      <w:r w:rsidRPr="0069138F">
        <w:rPr>
          <w:rFonts w:ascii="Times New Roman" w:hAnsi="Times New Roman" w:cs="Times New Roman"/>
          <w:color w:val="000000" w:themeColor="text1"/>
          <w:sz w:val="24"/>
          <w:szCs w:val="24"/>
        </w:rPr>
        <w:t xml:space="preserve">Pinho, E., Da Silva Galvão, J., Ramos, A., Aben-Athar, C., Da Silva, R., Cunha, C., Botelho, E., &amp; Ferreira, G. (2024). Social and individual vulnerability factors associated with syphilis among populations living on islands in the Brazilian </w:t>
      </w:r>
      <w:r w:rsidRPr="0069138F">
        <w:rPr>
          <w:rFonts w:ascii="Times New Roman" w:hAnsi="Times New Roman" w:cs="Times New Roman"/>
          <w:color w:val="000000" w:themeColor="text1"/>
          <w:sz w:val="24"/>
          <w:szCs w:val="24"/>
        </w:rPr>
        <w:lastRenderedPageBreak/>
        <w:t>Amazon. </w:t>
      </w:r>
      <w:r w:rsidRPr="0069138F">
        <w:rPr>
          <w:rFonts w:ascii="Times New Roman" w:hAnsi="Times New Roman" w:cs="Times New Roman"/>
          <w:i/>
          <w:iCs/>
          <w:color w:val="000000" w:themeColor="text1"/>
          <w:sz w:val="24"/>
          <w:szCs w:val="24"/>
        </w:rPr>
        <w:t>BMC Infectious Diseases, 24</w:t>
      </w:r>
      <w:r w:rsidRPr="0069138F">
        <w:rPr>
          <w:rFonts w:ascii="Times New Roman" w:hAnsi="Times New Roman" w:cs="Times New Roman"/>
          <w:color w:val="000000" w:themeColor="text1"/>
          <w:sz w:val="24"/>
          <w:szCs w:val="24"/>
        </w:rPr>
        <w:t>. </w:t>
      </w:r>
      <w:hyperlink r:id="rId11" w:tgtFrame="_blank" w:history="1">
        <w:r w:rsidRPr="0069138F">
          <w:rPr>
            <w:rStyle w:val="Hyperlink"/>
            <w:rFonts w:ascii="Times New Roman" w:hAnsi="Times New Roman" w:cs="Times New Roman"/>
            <w:sz w:val="24"/>
            <w:szCs w:val="24"/>
          </w:rPr>
          <w:t>https://doi.org/10.1186/s12879-023-08955-w</w:t>
        </w:r>
      </w:hyperlink>
      <w:r w:rsidRPr="0069138F">
        <w:rPr>
          <w:rFonts w:ascii="Times New Roman" w:hAnsi="Times New Roman" w:cs="Times New Roman"/>
          <w:color w:val="000000" w:themeColor="text1"/>
          <w:sz w:val="24"/>
          <w:szCs w:val="24"/>
        </w:rPr>
        <w:t>.</w:t>
      </w:r>
    </w:p>
    <w:p w14:paraId="18C1A8D1" w14:textId="77777777" w:rsidR="00A77841" w:rsidRDefault="00A77841" w:rsidP="00A77841">
      <w:pPr>
        <w:pStyle w:val="Corpodetexto"/>
        <w:numPr>
          <w:ilvl w:val="0"/>
          <w:numId w:val="1"/>
        </w:numPr>
        <w:jc w:val="both"/>
        <w:rPr>
          <w:rFonts w:ascii="Times New Roman" w:hAnsi="Times New Roman" w:cs="Times New Roman"/>
          <w:color w:val="000000" w:themeColor="text1"/>
          <w:sz w:val="24"/>
          <w:szCs w:val="24"/>
        </w:rPr>
      </w:pPr>
      <w:r w:rsidRPr="0090070F">
        <w:rPr>
          <w:rFonts w:ascii="Times New Roman" w:hAnsi="Times New Roman" w:cs="Times New Roman"/>
          <w:color w:val="000000" w:themeColor="text1"/>
          <w:sz w:val="24"/>
          <w:szCs w:val="24"/>
        </w:rPr>
        <w:t>Hentges, B., Knauth, D., Vigo, Á., Teixeira, L., Leal, A., Kendall, C., Magno, L., Dourado, I., &amp; Kerr, L. (2023). Inconsistent condom use with casual partners among men who have sex with men in Brazil: a cross-sectional study. </w:t>
      </w:r>
      <w:r w:rsidRPr="0090070F">
        <w:rPr>
          <w:rFonts w:ascii="Times New Roman" w:hAnsi="Times New Roman" w:cs="Times New Roman"/>
          <w:i/>
          <w:iCs/>
          <w:color w:val="000000" w:themeColor="text1"/>
          <w:sz w:val="24"/>
          <w:szCs w:val="24"/>
        </w:rPr>
        <w:t>Revista Brasileira de Epidemiologia (Brazilian Journal of Epidemiology), 26</w:t>
      </w:r>
      <w:r w:rsidRPr="0090070F">
        <w:rPr>
          <w:rFonts w:ascii="Times New Roman" w:hAnsi="Times New Roman" w:cs="Times New Roman"/>
          <w:color w:val="000000" w:themeColor="text1"/>
          <w:sz w:val="24"/>
          <w:szCs w:val="24"/>
        </w:rPr>
        <w:t>. </w:t>
      </w:r>
      <w:hyperlink r:id="rId12" w:tgtFrame="_blank" w:history="1">
        <w:r w:rsidRPr="0090070F">
          <w:rPr>
            <w:rStyle w:val="Hyperlink"/>
            <w:rFonts w:ascii="Times New Roman" w:hAnsi="Times New Roman" w:cs="Times New Roman"/>
            <w:sz w:val="24"/>
            <w:szCs w:val="24"/>
          </w:rPr>
          <w:t>https://doi.org/10.1590/1980-549720230019</w:t>
        </w:r>
      </w:hyperlink>
      <w:r w:rsidRPr="0090070F">
        <w:rPr>
          <w:rFonts w:ascii="Times New Roman" w:hAnsi="Times New Roman" w:cs="Times New Roman"/>
          <w:color w:val="000000" w:themeColor="text1"/>
          <w:sz w:val="24"/>
          <w:szCs w:val="24"/>
        </w:rPr>
        <w:t>.</w:t>
      </w:r>
    </w:p>
    <w:p w14:paraId="58760815" w14:textId="77777777" w:rsidR="00A77841" w:rsidRDefault="00A77841" w:rsidP="00A77841">
      <w:pPr>
        <w:pStyle w:val="Corpodetexto"/>
        <w:numPr>
          <w:ilvl w:val="0"/>
          <w:numId w:val="1"/>
        </w:numPr>
        <w:jc w:val="both"/>
        <w:rPr>
          <w:rFonts w:ascii="Times New Roman" w:hAnsi="Times New Roman" w:cs="Times New Roman"/>
          <w:color w:val="000000" w:themeColor="text1"/>
          <w:sz w:val="24"/>
          <w:szCs w:val="24"/>
        </w:rPr>
      </w:pPr>
      <w:r w:rsidRPr="00EE0D86">
        <w:rPr>
          <w:rFonts w:ascii="Times New Roman" w:hAnsi="Times New Roman" w:cs="Times New Roman"/>
          <w:color w:val="000000" w:themeColor="text1"/>
          <w:sz w:val="24"/>
          <w:szCs w:val="24"/>
        </w:rPr>
        <w:t>Philbin, M., Hirsch, J., Wilson, P., Ly, A., Giang, L., &amp; Parker, R. (2018). Structural barriers to HIV prevention among men who have sex with men (MSM) in Vietnam: Diversity, stigma, and healthcare access. </w:t>
      </w:r>
      <w:r w:rsidRPr="00EE0D86">
        <w:rPr>
          <w:rFonts w:ascii="Times New Roman" w:hAnsi="Times New Roman" w:cs="Times New Roman"/>
          <w:i/>
          <w:iCs/>
          <w:color w:val="000000" w:themeColor="text1"/>
          <w:sz w:val="24"/>
          <w:szCs w:val="24"/>
        </w:rPr>
        <w:t>PLoS ONE, 13</w:t>
      </w:r>
      <w:r w:rsidRPr="00EE0D86">
        <w:rPr>
          <w:rFonts w:ascii="Times New Roman" w:hAnsi="Times New Roman" w:cs="Times New Roman"/>
          <w:color w:val="000000" w:themeColor="text1"/>
          <w:sz w:val="24"/>
          <w:szCs w:val="24"/>
        </w:rPr>
        <w:t>. </w:t>
      </w:r>
      <w:hyperlink r:id="rId13" w:tgtFrame="_blank" w:history="1">
        <w:r w:rsidRPr="00EE0D86">
          <w:rPr>
            <w:rStyle w:val="Hyperlink"/>
            <w:rFonts w:ascii="Times New Roman" w:hAnsi="Times New Roman" w:cs="Times New Roman"/>
            <w:sz w:val="24"/>
            <w:szCs w:val="24"/>
          </w:rPr>
          <w:t>https://doi.org/10.1371/journal.pone.0195000</w:t>
        </w:r>
      </w:hyperlink>
      <w:r w:rsidRPr="00EE0D86">
        <w:rPr>
          <w:rFonts w:ascii="Times New Roman" w:hAnsi="Times New Roman" w:cs="Times New Roman"/>
          <w:color w:val="000000" w:themeColor="text1"/>
          <w:sz w:val="24"/>
          <w:szCs w:val="24"/>
        </w:rPr>
        <w:t>.</w:t>
      </w:r>
    </w:p>
    <w:p w14:paraId="4320E346" w14:textId="77777777" w:rsidR="00A77841" w:rsidRDefault="00A77841" w:rsidP="00A77841">
      <w:pPr>
        <w:pStyle w:val="Corpodetexto"/>
        <w:numPr>
          <w:ilvl w:val="0"/>
          <w:numId w:val="1"/>
        </w:numPr>
        <w:jc w:val="both"/>
        <w:rPr>
          <w:rFonts w:ascii="Times New Roman" w:hAnsi="Times New Roman" w:cs="Times New Roman"/>
          <w:color w:val="000000" w:themeColor="text1"/>
          <w:sz w:val="24"/>
          <w:szCs w:val="24"/>
        </w:rPr>
      </w:pPr>
      <w:r w:rsidRPr="00905FFF">
        <w:rPr>
          <w:rFonts w:ascii="Times New Roman" w:hAnsi="Times New Roman" w:cs="Times New Roman"/>
          <w:color w:val="000000" w:themeColor="text1"/>
          <w:sz w:val="24"/>
          <w:szCs w:val="24"/>
        </w:rPr>
        <w:t>Paudel, K., Gautam, K., Pandey, A., Bhandari, P., Dhakal, M., Sujan, M., Wickersham, J., &amp; Shrestha, R. (2025). Correlates of never testing for HIV among men who have sex with men in Nepal. </w:t>
      </w:r>
      <w:r w:rsidRPr="00905FFF">
        <w:rPr>
          <w:rFonts w:ascii="Times New Roman" w:hAnsi="Times New Roman" w:cs="Times New Roman"/>
          <w:i/>
          <w:iCs/>
          <w:color w:val="000000" w:themeColor="text1"/>
          <w:sz w:val="24"/>
          <w:szCs w:val="24"/>
        </w:rPr>
        <w:t>PLOS Global Public Health, 5</w:t>
      </w:r>
      <w:r w:rsidRPr="00905FFF">
        <w:rPr>
          <w:rFonts w:ascii="Times New Roman" w:hAnsi="Times New Roman" w:cs="Times New Roman"/>
          <w:color w:val="000000" w:themeColor="text1"/>
          <w:sz w:val="24"/>
          <w:szCs w:val="24"/>
        </w:rPr>
        <w:t>. </w:t>
      </w:r>
      <w:hyperlink r:id="rId14" w:tgtFrame="_blank" w:history="1">
        <w:r w:rsidRPr="00905FFF">
          <w:rPr>
            <w:rStyle w:val="Hyperlink"/>
            <w:rFonts w:ascii="Times New Roman" w:hAnsi="Times New Roman" w:cs="Times New Roman"/>
            <w:sz w:val="24"/>
            <w:szCs w:val="24"/>
          </w:rPr>
          <w:t>https://doi.org/10.1371/journal.pgph.0004432</w:t>
        </w:r>
      </w:hyperlink>
      <w:r w:rsidRPr="00905FFF">
        <w:rPr>
          <w:rFonts w:ascii="Times New Roman" w:hAnsi="Times New Roman" w:cs="Times New Roman"/>
          <w:color w:val="000000" w:themeColor="text1"/>
          <w:sz w:val="24"/>
          <w:szCs w:val="24"/>
        </w:rPr>
        <w:t>.</w:t>
      </w:r>
    </w:p>
    <w:p w14:paraId="33448577" w14:textId="3C951837" w:rsidR="00483094" w:rsidRPr="0009257C" w:rsidRDefault="00483094" w:rsidP="00483094">
      <w:pPr>
        <w:pStyle w:val="Corpodetexto"/>
        <w:spacing w:after="100"/>
        <w:jc w:val="both"/>
        <w:rPr>
          <w:rFonts w:ascii="Times New Roman" w:hAnsi="Times New Roman" w:cs="Times New Roman"/>
          <w:color w:val="000000" w:themeColor="text1"/>
          <w:sz w:val="24"/>
          <w:szCs w:val="24"/>
        </w:rPr>
      </w:pPr>
      <w:r w:rsidRPr="0009257C">
        <w:rPr>
          <w:rFonts w:ascii="Times New Roman" w:hAnsi="Times New Roman" w:cs="Times New Roman"/>
          <w:color w:val="000000" w:themeColor="text1"/>
          <w:sz w:val="24"/>
          <w:szCs w:val="24"/>
        </w:rPr>
        <w:t>___________________________________________________</w:t>
      </w:r>
      <w:r w:rsidR="00431756">
        <w:rPr>
          <w:rFonts w:ascii="Times New Roman" w:hAnsi="Times New Roman" w:cs="Times New Roman"/>
          <w:color w:val="000000" w:themeColor="text1"/>
          <w:sz w:val="24"/>
          <w:szCs w:val="24"/>
        </w:rPr>
        <w:t>___________________</w:t>
      </w:r>
    </w:p>
    <w:sectPr w:rsidR="00483094" w:rsidRPr="0009257C">
      <w:headerReference w:type="default" r:id="rId15"/>
      <w:footerReference w:type="defaul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3AEB4" w14:textId="77777777" w:rsidR="00FA72D2" w:rsidRDefault="00FA72D2" w:rsidP="0068569C">
      <w:pPr>
        <w:spacing w:before="0" w:after="0" w:line="240" w:lineRule="auto"/>
      </w:pPr>
      <w:r>
        <w:separator/>
      </w:r>
    </w:p>
  </w:endnote>
  <w:endnote w:type="continuationSeparator" w:id="0">
    <w:p w14:paraId="15794961" w14:textId="77777777" w:rsidR="00FA72D2" w:rsidRDefault="00FA72D2" w:rsidP="0068569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26A6F" w14:textId="068E8347" w:rsidR="007958B3" w:rsidRPr="007958B3" w:rsidRDefault="007958B3" w:rsidP="007958B3">
    <w:pPr>
      <w:pStyle w:val="Rodap"/>
    </w:pPr>
    <w:r w:rsidRPr="007958B3">
      <w:rPr>
        <w:noProof/>
      </w:rPr>
      <w:drawing>
        <wp:inline distT="0" distB="0" distL="0" distR="0" wp14:anchorId="44F87CA4" wp14:editId="2A0A764F">
          <wp:extent cx="5397905" cy="789559"/>
          <wp:effectExtent l="0" t="0" r="0" b="0"/>
          <wp:docPr id="10357906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t="86426"/>
                  <a:stretch>
                    <a:fillRect/>
                  </a:stretch>
                </pic:blipFill>
                <pic:spPr bwMode="auto">
                  <a:xfrm>
                    <a:off x="0" y="0"/>
                    <a:ext cx="5424788" cy="793491"/>
                  </a:xfrm>
                  <a:prstGeom prst="rect">
                    <a:avLst/>
                  </a:prstGeom>
                  <a:noFill/>
                  <a:ln>
                    <a:noFill/>
                  </a:ln>
                  <a:extLst>
                    <a:ext uri="{53640926-AAD7-44D8-BBD7-CCE9431645EC}">
                      <a14:shadowObscured xmlns:a14="http://schemas.microsoft.com/office/drawing/2010/main"/>
                    </a:ext>
                  </a:extLst>
                </pic:spPr>
              </pic:pic>
            </a:graphicData>
          </a:graphic>
        </wp:inline>
      </w:drawing>
    </w:r>
  </w:p>
  <w:p w14:paraId="35D3F7BF" w14:textId="77777777" w:rsidR="007958B3" w:rsidRDefault="007958B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23B10" w14:textId="77777777" w:rsidR="00FA72D2" w:rsidRDefault="00FA72D2" w:rsidP="0068569C">
      <w:pPr>
        <w:spacing w:before="0" w:after="0" w:line="240" w:lineRule="auto"/>
      </w:pPr>
      <w:r>
        <w:separator/>
      </w:r>
    </w:p>
  </w:footnote>
  <w:footnote w:type="continuationSeparator" w:id="0">
    <w:p w14:paraId="68C602F5" w14:textId="77777777" w:rsidR="00FA72D2" w:rsidRDefault="00FA72D2" w:rsidP="0068569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748B1" w14:textId="4BF7574D" w:rsidR="0068569C" w:rsidRDefault="0068569C">
    <w:pPr>
      <w:pStyle w:val="Cabealho"/>
    </w:pPr>
    <w:r w:rsidRPr="0068569C">
      <w:rPr>
        <w:noProof/>
      </w:rPr>
      <w:drawing>
        <wp:inline distT="0" distB="0" distL="0" distR="0" wp14:anchorId="6ADCF6A4" wp14:editId="4A582121">
          <wp:extent cx="5397754" cy="899160"/>
          <wp:effectExtent l="0" t="0" r="0" b="0"/>
          <wp:docPr id="166549902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130830" name=""/>
                  <pic:cNvPicPr/>
                </pic:nvPicPr>
                <pic:blipFill>
                  <a:blip r:embed="rId1"/>
                  <a:stretch>
                    <a:fillRect/>
                  </a:stretch>
                </pic:blipFill>
                <pic:spPr>
                  <a:xfrm>
                    <a:off x="0" y="0"/>
                    <a:ext cx="5439886" cy="9061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60A8"/>
    <w:multiLevelType w:val="multilevel"/>
    <w:tmpl w:val="91283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5561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094"/>
    <w:rsid w:val="00107E88"/>
    <w:rsid w:val="00117C1B"/>
    <w:rsid w:val="00164F33"/>
    <w:rsid w:val="00201791"/>
    <w:rsid w:val="00212EC8"/>
    <w:rsid w:val="002177C6"/>
    <w:rsid w:val="00283DC8"/>
    <w:rsid w:val="0031780C"/>
    <w:rsid w:val="003B5FE6"/>
    <w:rsid w:val="00431756"/>
    <w:rsid w:val="004431AA"/>
    <w:rsid w:val="00483094"/>
    <w:rsid w:val="004F203A"/>
    <w:rsid w:val="004F51D2"/>
    <w:rsid w:val="0051192D"/>
    <w:rsid w:val="00644AA6"/>
    <w:rsid w:val="00656137"/>
    <w:rsid w:val="0068569C"/>
    <w:rsid w:val="007436FB"/>
    <w:rsid w:val="007958B3"/>
    <w:rsid w:val="008F5F4F"/>
    <w:rsid w:val="00904F27"/>
    <w:rsid w:val="00920CC8"/>
    <w:rsid w:val="009257E4"/>
    <w:rsid w:val="009F50B0"/>
    <w:rsid w:val="00A56E92"/>
    <w:rsid w:val="00A77841"/>
    <w:rsid w:val="00AB50B2"/>
    <w:rsid w:val="00B10BE2"/>
    <w:rsid w:val="00BB2315"/>
    <w:rsid w:val="00C00F69"/>
    <w:rsid w:val="00C044BE"/>
    <w:rsid w:val="00C56034"/>
    <w:rsid w:val="00C64710"/>
    <w:rsid w:val="00CD26C0"/>
    <w:rsid w:val="00CD7774"/>
    <w:rsid w:val="00D128DE"/>
    <w:rsid w:val="00E475B1"/>
    <w:rsid w:val="00F078A6"/>
    <w:rsid w:val="00F8306A"/>
    <w:rsid w:val="00FA72D2"/>
    <w:rsid w:val="00FC2E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FF119"/>
  <w15:chartTrackingRefBased/>
  <w15:docId w15:val="{FD5DBA8C-C9D1-4FE3-9B78-6B7BE94B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094"/>
    <w:pPr>
      <w:spacing w:before="100" w:after="200" w:line="276" w:lineRule="auto"/>
    </w:pPr>
    <w:rPr>
      <w:rFonts w:eastAsiaTheme="minorEastAsia"/>
      <w:kern w:val="0"/>
      <w:sz w:val="20"/>
      <w:szCs w:val="20"/>
      <w:lang w:eastAsia="pt-BR"/>
      <w14:ligatures w14:val="none"/>
    </w:rPr>
  </w:style>
  <w:style w:type="paragraph" w:styleId="Ttulo1">
    <w:name w:val="heading 1"/>
    <w:basedOn w:val="Normal"/>
    <w:next w:val="Normal"/>
    <w:link w:val="Ttulo1Char"/>
    <w:uiPriority w:val="9"/>
    <w:qFormat/>
    <w:rsid w:val="004830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4830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48309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48309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48309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48309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8309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8309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8309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8309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8309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48309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8309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8309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8309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8309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8309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83094"/>
    <w:rPr>
      <w:rFonts w:eastAsiaTheme="majorEastAsia" w:cstheme="majorBidi"/>
      <w:color w:val="272727" w:themeColor="text1" w:themeTint="D8"/>
    </w:rPr>
  </w:style>
  <w:style w:type="paragraph" w:styleId="Ttulo">
    <w:name w:val="Title"/>
    <w:basedOn w:val="Normal"/>
    <w:next w:val="Normal"/>
    <w:link w:val="TtuloChar"/>
    <w:uiPriority w:val="10"/>
    <w:qFormat/>
    <w:rsid w:val="004830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830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8309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8309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83094"/>
    <w:pPr>
      <w:spacing w:before="160"/>
      <w:jc w:val="center"/>
    </w:pPr>
    <w:rPr>
      <w:i/>
      <w:iCs/>
      <w:color w:val="404040" w:themeColor="text1" w:themeTint="BF"/>
    </w:rPr>
  </w:style>
  <w:style w:type="character" w:customStyle="1" w:styleId="CitaoChar">
    <w:name w:val="Citação Char"/>
    <w:basedOn w:val="Fontepargpadro"/>
    <w:link w:val="Citao"/>
    <w:uiPriority w:val="29"/>
    <w:rsid w:val="00483094"/>
    <w:rPr>
      <w:i/>
      <w:iCs/>
      <w:color w:val="404040" w:themeColor="text1" w:themeTint="BF"/>
    </w:rPr>
  </w:style>
  <w:style w:type="paragraph" w:styleId="PargrafodaLista">
    <w:name w:val="List Paragraph"/>
    <w:basedOn w:val="Normal"/>
    <w:uiPriority w:val="34"/>
    <w:qFormat/>
    <w:rsid w:val="00483094"/>
    <w:pPr>
      <w:ind w:left="720"/>
      <w:contextualSpacing/>
    </w:pPr>
  </w:style>
  <w:style w:type="character" w:styleId="nfaseIntensa">
    <w:name w:val="Intense Emphasis"/>
    <w:basedOn w:val="Fontepargpadro"/>
    <w:uiPriority w:val="21"/>
    <w:qFormat/>
    <w:rsid w:val="00483094"/>
    <w:rPr>
      <w:i/>
      <w:iCs/>
      <w:color w:val="0F4761" w:themeColor="accent1" w:themeShade="BF"/>
    </w:rPr>
  </w:style>
  <w:style w:type="paragraph" w:styleId="CitaoIntensa">
    <w:name w:val="Intense Quote"/>
    <w:basedOn w:val="Normal"/>
    <w:next w:val="Normal"/>
    <w:link w:val="CitaoIntensaChar"/>
    <w:uiPriority w:val="30"/>
    <w:qFormat/>
    <w:rsid w:val="004830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83094"/>
    <w:rPr>
      <w:i/>
      <w:iCs/>
      <w:color w:val="0F4761" w:themeColor="accent1" w:themeShade="BF"/>
    </w:rPr>
  </w:style>
  <w:style w:type="character" w:styleId="RefernciaIntensa">
    <w:name w:val="Intense Reference"/>
    <w:basedOn w:val="Fontepargpadro"/>
    <w:uiPriority w:val="32"/>
    <w:qFormat/>
    <w:rsid w:val="00483094"/>
    <w:rPr>
      <w:b/>
      <w:bCs/>
      <w:smallCaps/>
      <w:color w:val="0F4761" w:themeColor="accent1" w:themeShade="BF"/>
      <w:spacing w:val="5"/>
    </w:rPr>
  </w:style>
  <w:style w:type="paragraph" w:styleId="Corpodetexto">
    <w:name w:val="Body Text"/>
    <w:basedOn w:val="Normal"/>
    <w:link w:val="CorpodetextoChar"/>
    <w:rsid w:val="00483094"/>
    <w:pPr>
      <w:spacing w:after="140"/>
    </w:pPr>
  </w:style>
  <w:style w:type="character" w:customStyle="1" w:styleId="CorpodetextoChar">
    <w:name w:val="Corpo de texto Char"/>
    <w:basedOn w:val="Fontepargpadro"/>
    <w:link w:val="Corpodetexto"/>
    <w:rsid w:val="00483094"/>
    <w:rPr>
      <w:rFonts w:eastAsiaTheme="minorEastAsia"/>
      <w:kern w:val="0"/>
      <w:sz w:val="20"/>
      <w:szCs w:val="20"/>
      <w:lang w:eastAsia="pt-BR"/>
      <w14:ligatures w14:val="none"/>
    </w:rPr>
  </w:style>
  <w:style w:type="character" w:customStyle="1" w:styleId="nfaseforte">
    <w:name w:val="Ênfase forte"/>
    <w:rsid w:val="00483094"/>
    <w:rPr>
      <w:b/>
      <w:bCs/>
    </w:rPr>
  </w:style>
  <w:style w:type="paragraph" w:styleId="Cabealho">
    <w:name w:val="header"/>
    <w:basedOn w:val="Normal"/>
    <w:link w:val="CabealhoChar"/>
    <w:uiPriority w:val="99"/>
    <w:unhideWhenUsed/>
    <w:rsid w:val="0068569C"/>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68569C"/>
    <w:rPr>
      <w:rFonts w:eastAsiaTheme="minorEastAsia"/>
      <w:kern w:val="0"/>
      <w:sz w:val="20"/>
      <w:szCs w:val="20"/>
      <w:lang w:eastAsia="pt-BR"/>
      <w14:ligatures w14:val="none"/>
    </w:rPr>
  </w:style>
  <w:style w:type="paragraph" w:styleId="Rodap">
    <w:name w:val="footer"/>
    <w:basedOn w:val="Normal"/>
    <w:link w:val="RodapChar"/>
    <w:uiPriority w:val="99"/>
    <w:unhideWhenUsed/>
    <w:rsid w:val="0068569C"/>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68569C"/>
    <w:rPr>
      <w:rFonts w:eastAsiaTheme="minorEastAsia"/>
      <w:kern w:val="0"/>
      <w:sz w:val="20"/>
      <w:szCs w:val="20"/>
      <w:lang w:eastAsia="pt-BR"/>
      <w14:ligatures w14:val="none"/>
    </w:rPr>
  </w:style>
  <w:style w:type="character" w:styleId="Hyperlink">
    <w:name w:val="Hyperlink"/>
    <w:basedOn w:val="Fontepargpadro"/>
    <w:uiPriority w:val="99"/>
    <w:unhideWhenUsed/>
    <w:rsid w:val="00A7784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371/journal.pgph.0003061" TargetMode="External"/><Relationship Id="rId13" Type="http://schemas.openxmlformats.org/officeDocument/2006/relationships/hyperlink" Target="https://doi.org/10.1371/journal.pone.019500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1590/1980-54972023001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86/s12879-023-08955-w"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177/09564624251348693" TargetMode="External"/><Relationship Id="rId4" Type="http://schemas.openxmlformats.org/officeDocument/2006/relationships/webSettings" Target="webSettings.xml"/><Relationship Id="rId9" Type="http://schemas.openxmlformats.org/officeDocument/2006/relationships/hyperlink" Target="https://doi.org/10.1371/journal.pone.0134286" TargetMode="External"/><Relationship Id="rId14" Type="http://schemas.openxmlformats.org/officeDocument/2006/relationships/hyperlink" Target="https://doi.org/10.1371/journal.pgph.000443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155</TotalTime>
  <Pages>5</Pages>
  <Words>1870</Words>
  <Characters>10098</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Borges</dc:creator>
  <cp:keywords/>
  <dc:description/>
  <cp:lastModifiedBy>Bruno Gonçalves</cp:lastModifiedBy>
  <cp:revision>33</cp:revision>
  <dcterms:created xsi:type="dcterms:W3CDTF">2026-04-28T22:07:00Z</dcterms:created>
  <dcterms:modified xsi:type="dcterms:W3CDTF">2026-05-08T00:39:00Z</dcterms:modified>
</cp:coreProperties>
</file>