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A6443" w14:textId="77777777" w:rsidR="00090CCA" w:rsidRDefault="00000000">
      <w:pPr>
        <w:spacing w:before="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RESPOSTAS FISIOLÓGICAS DE OVINOS SOINGA E SANTA INÊS AO ESTRESSE TÉRMICO NO SEMIÁRIDO</w:t>
      </w:r>
    </w:p>
    <w:p w14:paraId="7EE5473C" w14:textId="069D81A5" w:rsidR="00090CCA" w:rsidRPr="00147B85" w:rsidRDefault="00000000">
      <w:pPr>
        <w:spacing w:line="240" w:lineRule="auto"/>
        <w:jc w:val="center"/>
        <w:rPr>
          <w:rFonts w:ascii="Times New Roman" w:eastAsia="Times New Roman" w:hAnsi="Times New Roman" w:cs="Times New Roman"/>
          <w:b/>
          <w:bCs/>
          <w:sz w:val="24"/>
          <w:szCs w:val="24"/>
        </w:rPr>
      </w:pPr>
      <w:r w:rsidRPr="00147B85">
        <w:rPr>
          <w:rFonts w:ascii="Times New Roman" w:eastAsia="Times New Roman" w:hAnsi="Times New Roman" w:cs="Times New Roman"/>
          <w:sz w:val="24"/>
          <w:szCs w:val="24"/>
          <w:u w:val="single"/>
        </w:rPr>
        <w:t>Mirna Isabel Silva de Medeiros</w:t>
      </w:r>
      <w:r w:rsidRPr="00147B85">
        <w:rPr>
          <w:rFonts w:ascii="Times New Roman" w:eastAsia="Times New Roman" w:hAnsi="Times New Roman" w:cs="Times New Roman"/>
          <w:b/>
          <w:bCs/>
          <w:sz w:val="24"/>
          <w:szCs w:val="24"/>
        </w:rPr>
        <w:t>¹</w:t>
      </w:r>
      <w:r w:rsidRPr="00147B85">
        <w:rPr>
          <w:rFonts w:ascii="Times New Roman" w:eastAsia="Times New Roman" w:hAnsi="Times New Roman" w:cs="Times New Roman"/>
          <w:sz w:val="24"/>
          <w:szCs w:val="24"/>
        </w:rPr>
        <w:t>; Luiz Henrique de Souza Rodrigues²; Claudiney Felipe Almeida Inô³; Amanda Fernanda Silva de Lima</w:t>
      </w:r>
      <w:r w:rsidRPr="00147B85">
        <w:rPr>
          <w:rFonts w:ascii="Times New Roman" w:eastAsia="Times New Roman" w:hAnsi="Times New Roman" w:cs="Times New Roman"/>
          <w:b/>
          <w:bCs/>
          <w:sz w:val="24"/>
          <w:szCs w:val="24"/>
          <w:vertAlign w:val="superscript"/>
        </w:rPr>
        <w:t>4</w:t>
      </w:r>
      <w:r w:rsidRPr="00147B85">
        <w:rPr>
          <w:rFonts w:ascii="Times New Roman" w:eastAsia="Times New Roman" w:hAnsi="Times New Roman" w:cs="Times New Roman"/>
          <w:sz w:val="24"/>
          <w:szCs w:val="24"/>
        </w:rPr>
        <w:t>; Mariana Ferreira Torres</w:t>
      </w:r>
      <w:r w:rsidRPr="00147B85">
        <w:rPr>
          <w:rFonts w:ascii="Times New Roman" w:eastAsia="Times New Roman" w:hAnsi="Times New Roman" w:cs="Times New Roman"/>
          <w:b/>
          <w:bCs/>
          <w:sz w:val="24"/>
          <w:szCs w:val="24"/>
          <w:vertAlign w:val="superscript"/>
        </w:rPr>
        <w:t>5</w:t>
      </w:r>
      <w:r w:rsidRPr="00147B85">
        <w:rPr>
          <w:rFonts w:ascii="Times New Roman" w:eastAsia="Times New Roman" w:hAnsi="Times New Roman" w:cs="Times New Roman"/>
          <w:sz w:val="24"/>
          <w:szCs w:val="24"/>
        </w:rPr>
        <w:t>; Pedro Lucas Pinheiro de Melo</w:t>
      </w:r>
      <w:r w:rsidRPr="00147B85">
        <w:rPr>
          <w:rFonts w:ascii="Times New Roman" w:eastAsia="Times New Roman" w:hAnsi="Times New Roman" w:cs="Times New Roman"/>
          <w:b/>
          <w:bCs/>
          <w:sz w:val="24"/>
          <w:szCs w:val="24"/>
          <w:vertAlign w:val="superscript"/>
        </w:rPr>
        <w:t>6</w:t>
      </w:r>
      <w:r w:rsidRPr="00147B85">
        <w:rPr>
          <w:rFonts w:ascii="Times New Roman" w:eastAsia="Times New Roman" w:hAnsi="Times New Roman" w:cs="Times New Roman"/>
          <w:sz w:val="24"/>
          <w:szCs w:val="24"/>
        </w:rPr>
        <w:t>; Bonifácio Benicio de Souza</w:t>
      </w:r>
      <w:r w:rsidRPr="00147B85">
        <w:rPr>
          <w:rFonts w:ascii="Times New Roman" w:eastAsia="Times New Roman" w:hAnsi="Times New Roman" w:cs="Times New Roman"/>
          <w:b/>
          <w:bCs/>
          <w:sz w:val="24"/>
          <w:szCs w:val="24"/>
          <w:vertAlign w:val="superscript"/>
        </w:rPr>
        <w:t>7</w:t>
      </w:r>
    </w:p>
    <w:p w14:paraId="3CEAD464" w14:textId="77777777" w:rsidR="00090CCA" w:rsidRPr="00147B8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u w:val="single"/>
        </w:rPr>
      </w:pPr>
      <w:r w:rsidRPr="00147B85">
        <w:rPr>
          <w:rFonts w:ascii="Times New Roman" w:eastAsia="Times New Roman" w:hAnsi="Times New Roman" w:cs="Times New Roman"/>
          <w:sz w:val="24"/>
          <w:szCs w:val="24"/>
          <w:vertAlign w:val="superscript"/>
        </w:rPr>
        <w:t>1</w:t>
      </w:r>
      <w:r w:rsidRPr="00147B85">
        <w:rPr>
          <w:rFonts w:ascii="Times New Roman" w:eastAsia="Times New Roman" w:hAnsi="Times New Roman" w:cs="Times New Roman"/>
          <w:sz w:val="24"/>
          <w:szCs w:val="24"/>
        </w:rPr>
        <w:t xml:space="preserve"> Graduanda em Medicina Veterinária UFCG. E-mail: </w:t>
      </w:r>
      <w:r w:rsidRPr="00147B85">
        <w:rPr>
          <w:rFonts w:ascii="Times New Roman" w:eastAsia="Times New Roman" w:hAnsi="Times New Roman" w:cs="Times New Roman"/>
          <w:sz w:val="24"/>
          <w:szCs w:val="24"/>
          <w:u w:val="single"/>
        </w:rPr>
        <w:t>mirna.isabel@estudante.ufcg.edu.br</w:t>
      </w:r>
    </w:p>
    <w:p w14:paraId="17E2C318" w14:textId="77777777" w:rsidR="00090CCA" w:rsidRPr="00147B8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vertAlign w:val="superscript"/>
        </w:rPr>
        <w:t>2</w:t>
      </w:r>
      <w:r w:rsidRPr="00147B85">
        <w:rPr>
          <w:rFonts w:ascii="Times New Roman" w:eastAsia="Times New Roman" w:hAnsi="Times New Roman" w:cs="Times New Roman"/>
          <w:sz w:val="24"/>
          <w:szCs w:val="24"/>
        </w:rPr>
        <w:t xml:space="preserve"> Mestrando no PPG Ciência Animal UFCG. E-mail: </w:t>
      </w:r>
      <w:r w:rsidRPr="00147B85">
        <w:rPr>
          <w:rFonts w:ascii="Times New Roman" w:eastAsia="Times New Roman" w:hAnsi="Times New Roman" w:cs="Times New Roman"/>
          <w:sz w:val="24"/>
          <w:szCs w:val="24"/>
          <w:u w:val="single"/>
        </w:rPr>
        <w:t>luiz.veterinaria@gmail.com</w:t>
      </w:r>
    </w:p>
    <w:p w14:paraId="71631D1F" w14:textId="77777777" w:rsidR="00090CCA" w:rsidRPr="00147B8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u w:val="single"/>
        </w:rPr>
      </w:pPr>
      <w:r w:rsidRPr="00147B85">
        <w:rPr>
          <w:rFonts w:ascii="Times New Roman" w:eastAsia="Times New Roman" w:hAnsi="Times New Roman" w:cs="Times New Roman"/>
          <w:sz w:val="24"/>
          <w:szCs w:val="24"/>
          <w:vertAlign w:val="superscript"/>
        </w:rPr>
        <w:t>3</w:t>
      </w:r>
      <w:r w:rsidRPr="00147B85">
        <w:rPr>
          <w:rFonts w:ascii="Times New Roman" w:eastAsia="Times New Roman" w:hAnsi="Times New Roman" w:cs="Times New Roman"/>
          <w:sz w:val="24"/>
          <w:szCs w:val="24"/>
        </w:rPr>
        <w:t xml:space="preserve"> Doutorando no PPG Ciência e Saúde Animal UFCG. E-mail: </w:t>
      </w:r>
      <w:r w:rsidRPr="00147B85">
        <w:rPr>
          <w:rFonts w:ascii="Times New Roman" w:eastAsia="Times New Roman" w:hAnsi="Times New Roman" w:cs="Times New Roman"/>
          <w:sz w:val="24"/>
          <w:szCs w:val="24"/>
          <w:u w:val="single"/>
        </w:rPr>
        <w:t>claudiney.felipe@estudante.ufcg.edu.br</w:t>
      </w:r>
    </w:p>
    <w:p w14:paraId="02613151" w14:textId="77777777" w:rsidR="00090CCA" w:rsidRPr="00147B8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u w:val="single"/>
        </w:rPr>
      </w:pPr>
      <w:r w:rsidRPr="00147B85">
        <w:rPr>
          <w:rFonts w:ascii="Times New Roman" w:eastAsia="Times New Roman" w:hAnsi="Times New Roman" w:cs="Times New Roman"/>
          <w:sz w:val="24"/>
          <w:szCs w:val="24"/>
          <w:vertAlign w:val="superscript"/>
        </w:rPr>
        <w:t>4</w:t>
      </w:r>
      <w:r w:rsidRPr="00147B85">
        <w:rPr>
          <w:rFonts w:ascii="Times New Roman" w:eastAsia="Times New Roman" w:hAnsi="Times New Roman" w:cs="Times New Roman"/>
          <w:sz w:val="24"/>
          <w:szCs w:val="24"/>
        </w:rPr>
        <w:t xml:space="preserve"> Graduanda em Medicina Veterinária UFCG. E-mail: </w:t>
      </w:r>
      <w:r w:rsidRPr="00147B85">
        <w:rPr>
          <w:rFonts w:ascii="Times New Roman" w:eastAsia="Times New Roman" w:hAnsi="Times New Roman" w:cs="Times New Roman"/>
          <w:sz w:val="24"/>
          <w:szCs w:val="24"/>
          <w:u w:val="single"/>
        </w:rPr>
        <w:t>amanda.fernanda@estudante.ufcg.edu.br</w:t>
      </w:r>
    </w:p>
    <w:p w14:paraId="65AD9810" w14:textId="77777777" w:rsidR="00090CCA" w:rsidRPr="00147B85" w:rsidRDefault="00000000">
      <w:pPr>
        <w:spacing w:after="0" w:line="240" w:lineRule="auto"/>
        <w:jc w:val="both"/>
        <w:rPr>
          <w:rFonts w:ascii="Times New Roman" w:eastAsia="Times New Roman" w:hAnsi="Times New Roman" w:cs="Times New Roman"/>
          <w:sz w:val="24"/>
          <w:szCs w:val="24"/>
          <w:u w:val="single"/>
        </w:rPr>
      </w:pPr>
      <w:r w:rsidRPr="00147B85">
        <w:rPr>
          <w:rFonts w:ascii="Times New Roman" w:eastAsia="Times New Roman" w:hAnsi="Times New Roman" w:cs="Times New Roman"/>
          <w:sz w:val="24"/>
          <w:szCs w:val="24"/>
          <w:vertAlign w:val="superscript"/>
        </w:rPr>
        <w:t>5</w:t>
      </w:r>
      <w:r w:rsidRPr="00147B85">
        <w:rPr>
          <w:rFonts w:ascii="Times New Roman" w:eastAsia="Times New Roman" w:hAnsi="Times New Roman" w:cs="Times New Roman"/>
          <w:sz w:val="24"/>
          <w:szCs w:val="24"/>
        </w:rPr>
        <w:t xml:space="preserve"> Graduanda em Medicina Veterinária UFCG. E-mail: </w:t>
      </w:r>
      <w:r w:rsidRPr="00147B85">
        <w:rPr>
          <w:rFonts w:ascii="Times New Roman" w:eastAsia="Times New Roman" w:hAnsi="Times New Roman" w:cs="Times New Roman"/>
          <w:sz w:val="24"/>
          <w:szCs w:val="24"/>
          <w:u w:val="single"/>
        </w:rPr>
        <w:t>mariana.torres@estudante.ufcg.edu.br</w:t>
      </w:r>
    </w:p>
    <w:p w14:paraId="4FAF7B06" w14:textId="77777777" w:rsidR="00090CCA" w:rsidRPr="00147B85" w:rsidRDefault="00000000">
      <w:pPr>
        <w:spacing w:after="0" w:line="240" w:lineRule="auto"/>
        <w:jc w:val="both"/>
        <w:rPr>
          <w:rFonts w:ascii="Times New Roman" w:eastAsia="Times New Roman" w:hAnsi="Times New Roman" w:cs="Times New Roman"/>
          <w:sz w:val="24"/>
          <w:szCs w:val="24"/>
          <w:u w:val="single"/>
          <w:vertAlign w:val="superscript"/>
        </w:rPr>
      </w:pPr>
      <w:r w:rsidRPr="00147B85">
        <w:rPr>
          <w:rFonts w:ascii="Times New Roman" w:eastAsia="Times New Roman" w:hAnsi="Times New Roman" w:cs="Times New Roman"/>
          <w:sz w:val="24"/>
          <w:szCs w:val="24"/>
          <w:vertAlign w:val="superscript"/>
        </w:rPr>
        <w:t xml:space="preserve">6 </w:t>
      </w:r>
      <w:r w:rsidRPr="00147B85">
        <w:rPr>
          <w:rFonts w:ascii="Times New Roman" w:eastAsia="Times New Roman" w:hAnsi="Times New Roman" w:cs="Times New Roman"/>
          <w:sz w:val="24"/>
          <w:szCs w:val="24"/>
        </w:rPr>
        <w:t xml:space="preserve">Graduando em Medicina Veterinária UFCG. E-mail: </w:t>
      </w:r>
      <w:r w:rsidRPr="00147B85">
        <w:rPr>
          <w:rFonts w:ascii="Times New Roman" w:eastAsia="Times New Roman" w:hAnsi="Times New Roman" w:cs="Times New Roman"/>
          <w:sz w:val="24"/>
          <w:szCs w:val="24"/>
          <w:u w:val="single"/>
        </w:rPr>
        <w:t>pedro.l.pinheiro@estudante.ufcg.edu.br</w:t>
      </w:r>
    </w:p>
    <w:p w14:paraId="1A0F8487" w14:textId="77777777" w:rsidR="00090CCA" w:rsidRPr="00147B85" w:rsidRDefault="00000000">
      <w:pPr>
        <w:spacing w:after="240" w:line="240" w:lineRule="auto"/>
        <w:jc w:val="both"/>
        <w:rPr>
          <w:rFonts w:ascii="Times New Roman" w:eastAsia="Times New Roman" w:hAnsi="Times New Roman" w:cs="Times New Roman"/>
          <w:sz w:val="24"/>
          <w:szCs w:val="24"/>
          <w:u w:val="single"/>
        </w:rPr>
      </w:pPr>
      <w:r w:rsidRPr="00147B85">
        <w:rPr>
          <w:rFonts w:ascii="Times New Roman" w:eastAsia="Times New Roman" w:hAnsi="Times New Roman" w:cs="Times New Roman"/>
          <w:sz w:val="24"/>
          <w:szCs w:val="24"/>
          <w:vertAlign w:val="superscript"/>
        </w:rPr>
        <w:t>7</w:t>
      </w:r>
      <w:r w:rsidRPr="00147B85">
        <w:rPr>
          <w:rFonts w:ascii="Times New Roman" w:eastAsia="Times New Roman" w:hAnsi="Times New Roman" w:cs="Times New Roman"/>
          <w:sz w:val="24"/>
          <w:szCs w:val="24"/>
        </w:rPr>
        <w:t xml:space="preserve"> Professor titular UFCG. E-mail: </w:t>
      </w:r>
      <w:r w:rsidRPr="00147B85">
        <w:rPr>
          <w:rFonts w:ascii="Times New Roman" w:eastAsia="Times New Roman" w:hAnsi="Times New Roman" w:cs="Times New Roman"/>
          <w:sz w:val="24"/>
          <w:szCs w:val="24"/>
          <w:u w:val="single"/>
        </w:rPr>
        <w:t>bonifacio.ufcg@gmail.com</w:t>
      </w:r>
    </w:p>
    <w:p w14:paraId="605BDF5F" w14:textId="77777777" w:rsidR="00090CCA" w:rsidRDefault="00000000">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Resumo: </w:t>
      </w:r>
    </w:p>
    <w:p w14:paraId="3F951F6C" w14:textId="77777777" w:rsidR="00090CC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 presente trabalho teve como objetivo avaliar e comparar as respostas fisiológicas de ovinos das raças Santa Inês e </w:t>
      </w:r>
      <w:proofErr w:type="spellStart"/>
      <w:r>
        <w:rPr>
          <w:rFonts w:ascii="Times New Roman" w:eastAsia="Times New Roman" w:hAnsi="Times New Roman" w:cs="Times New Roman"/>
        </w:rPr>
        <w:t>Soinga</w:t>
      </w:r>
      <w:proofErr w:type="spellEnd"/>
      <w:r>
        <w:rPr>
          <w:rFonts w:ascii="Times New Roman" w:eastAsia="Times New Roman" w:hAnsi="Times New Roman" w:cs="Times New Roman"/>
        </w:rPr>
        <w:t xml:space="preserve">, por meio da análise da frequência respiratória (FR), temperatura retal (TR) e temperatura de superfície (TS), visando verificar a capacidade de adaptação desses animais ao estresse térmico no semiárido. O experimento foi conduzido no Núcleo de Pesquisa para o Desenvolvimento do Semiárido (NUPEÁRIDO), pertencente ao Centro de Saúde e Tecnologia Rural (CSTR) da Universidade Federal de Campina Grande (UFCG), em Patos-PB. Foram utilizados 20 ovinos, sendo 10 de cada grupo genético, com aproximadamente 4 meses de idade e peso médio inicial de 28,25 ± 2 kg. A FR foi mensurada com estetoscópio, a TR com termômetro digital e a TS por meio de uma câmera termográfica. O delineamento experimental foi inteiramente </w:t>
      </w:r>
      <w:proofErr w:type="spellStart"/>
      <w:r>
        <w:rPr>
          <w:rFonts w:ascii="Times New Roman" w:eastAsia="Times New Roman" w:hAnsi="Times New Roman" w:cs="Times New Roman"/>
        </w:rPr>
        <w:t>casualizado</w:t>
      </w:r>
      <w:proofErr w:type="spellEnd"/>
      <w:r>
        <w:rPr>
          <w:rFonts w:ascii="Times New Roman" w:eastAsia="Times New Roman" w:hAnsi="Times New Roman" w:cs="Times New Roman"/>
        </w:rPr>
        <w:t xml:space="preserve"> (DIC), e os dados analisados pelo programa SAEG, com comparação de médias pelo teste de </w:t>
      </w:r>
      <w:proofErr w:type="spellStart"/>
      <w:r>
        <w:rPr>
          <w:rFonts w:ascii="Times New Roman" w:eastAsia="Times New Roman" w:hAnsi="Times New Roman" w:cs="Times New Roman"/>
        </w:rPr>
        <w:t>Tukey</w:t>
      </w:r>
      <w:proofErr w:type="spellEnd"/>
      <w:r>
        <w:rPr>
          <w:rFonts w:ascii="Times New Roman" w:eastAsia="Times New Roman" w:hAnsi="Times New Roman" w:cs="Times New Roman"/>
        </w:rPr>
        <w:t xml:space="preserve"> a 5% de probabilidade. Os resultados indicaram diferença significativa na FR e na TS, com maiores valores observados nos ovinos Santa Inês (139,6 </w:t>
      </w:r>
      <w:proofErr w:type="spellStart"/>
      <w:r>
        <w:rPr>
          <w:rFonts w:ascii="Times New Roman" w:eastAsia="Times New Roman" w:hAnsi="Times New Roman" w:cs="Times New Roman"/>
        </w:rPr>
        <w:t>mov</w:t>
      </w:r>
      <w:proofErr w:type="spellEnd"/>
      <w:r>
        <w:rPr>
          <w:rFonts w:ascii="Times New Roman" w:eastAsia="Times New Roman" w:hAnsi="Times New Roman" w:cs="Times New Roman"/>
        </w:rPr>
        <w:t xml:space="preserve">/min e 43,02 °C, respectivamente) em comparação aos ovinos </w:t>
      </w:r>
      <w:proofErr w:type="spellStart"/>
      <w:r>
        <w:rPr>
          <w:rFonts w:ascii="Times New Roman" w:eastAsia="Times New Roman" w:hAnsi="Times New Roman" w:cs="Times New Roman"/>
        </w:rPr>
        <w:t>Soinga</w:t>
      </w:r>
      <w:proofErr w:type="spellEnd"/>
      <w:r>
        <w:rPr>
          <w:rFonts w:ascii="Times New Roman" w:eastAsia="Times New Roman" w:hAnsi="Times New Roman" w:cs="Times New Roman"/>
        </w:rPr>
        <w:t xml:space="preserve"> (129,9 </w:t>
      </w:r>
      <w:proofErr w:type="spellStart"/>
      <w:r>
        <w:rPr>
          <w:rFonts w:ascii="Times New Roman" w:eastAsia="Times New Roman" w:hAnsi="Times New Roman" w:cs="Times New Roman"/>
        </w:rPr>
        <w:t>mov</w:t>
      </w:r>
      <w:proofErr w:type="spellEnd"/>
      <w:r>
        <w:rPr>
          <w:rFonts w:ascii="Times New Roman" w:eastAsia="Times New Roman" w:hAnsi="Times New Roman" w:cs="Times New Roman"/>
        </w:rPr>
        <w:t xml:space="preserve">/min e 41,28 °C). Para a TR, não houve diferença significativa entre as raças, mantendo-se em valores fisiológicos semelhantes. Conclui-se que, embora ambas as raças sejam adaptadas ao calor, os ovinos </w:t>
      </w:r>
      <w:proofErr w:type="spellStart"/>
      <w:r>
        <w:rPr>
          <w:rFonts w:ascii="Times New Roman" w:eastAsia="Times New Roman" w:hAnsi="Times New Roman" w:cs="Times New Roman"/>
        </w:rPr>
        <w:t>Soinga</w:t>
      </w:r>
      <w:proofErr w:type="spellEnd"/>
      <w:r>
        <w:rPr>
          <w:rFonts w:ascii="Times New Roman" w:eastAsia="Times New Roman" w:hAnsi="Times New Roman" w:cs="Times New Roman"/>
        </w:rPr>
        <w:t xml:space="preserve"> apresentam maior eficiência fisiológica na dissipação térmica, evidenciando potencial superior de adaptação às condições do semiárido.</w:t>
      </w:r>
    </w:p>
    <w:p w14:paraId="56E338E4" w14:textId="77777777" w:rsidR="00090CCA" w:rsidRDefault="00000000">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sz w:val="24"/>
          <w:szCs w:val="24"/>
        </w:rPr>
        <w:t>Palavras-chave</w:t>
      </w:r>
      <w:r>
        <w:rPr>
          <w:rFonts w:ascii="Times New Roman" w:eastAsia="Times New Roman" w:hAnsi="Times New Roman" w:cs="Times New Roman"/>
          <w:b/>
          <w:bCs/>
        </w:rPr>
        <w:t>:</w:t>
      </w:r>
      <w:r>
        <w:rPr>
          <w:rFonts w:ascii="Times New Roman" w:eastAsia="Times New Roman" w:hAnsi="Times New Roman" w:cs="Times New Roman"/>
        </w:rPr>
        <w:t xml:space="preserve"> termorregulação; estresse térmico; fisiologia animal; adaptação climática; pequenos ruminantes.</w:t>
      </w:r>
    </w:p>
    <w:p w14:paraId="660A67AE" w14:textId="77777777" w:rsidR="00090CCA"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Introdução: </w:t>
      </w:r>
    </w:p>
    <w:p w14:paraId="38386AC8" w14:textId="77777777" w:rsidR="00090CCA"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ovinocultura é fundamental em regiões semiáridas, especialmente no Brasil, onde altas temperaturas, intensa radiação solar e baixa disponibilidade hídrica limitam a produtividade. Essas condições favorecem o estresse térmico, afetando a fisiologia e o desempenho dos animais. Para manter a </w:t>
      </w:r>
      <w:proofErr w:type="spellStart"/>
      <w:r>
        <w:rPr>
          <w:rFonts w:ascii="Times New Roman" w:eastAsia="Times New Roman" w:hAnsi="Times New Roman" w:cs="Times New Roman"/>
          <w:sz w:val="24"/>
          <w:szCs w:val="24"/>
        </w:rPr>
        <w:t>homeotermia</w:t>
      </w:r>
      <w:proofErr w:type="spellEnd"/>
      <w:r>
        <w:rPr>
          <w:rFonts w:ascii="Times New Roman" w:eastAsia="Times New Roman" w:hAnsi="Times New Roman" w:cs="Times New Roman"/>
          <w:sz w:val="24"/>
          <w:szCs w:val="24"/>
        </w:rPr>
        <w:t xml:space="preserve">, os ovinos ativam mecanismos de termorregulação, como o aumento da frequência respiratória e da temperatura corporal e superficial (Marques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w:t>
      </w:r>
    </w:p>
    <w:p w14:paraId="67655C10" w14:textId="77777777" w:rsidR="00090CCA"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raça Santa Inês destaca-se pela rusticidade e adaptação ao clima tropical, porém apresenta variações na capacidade de dissipação de calor. Animais menos adaptados tendem a ter maior dependência de mecanismos evaporativos e maiores temperaturas superficiais. Nesse contexto, a raça </w:t>
      </w:r>
      <w:proofErr w:type="spellStart"/>
      <w:r>
        <w:rPr>
          <w:rFonts w:ascii="Times New Roman" w:eastAsia="Times New Roman" w:hAnsi="Times New Roman" w:cs="Times New Roman"/>
          <w:sz w:val="24"/>
          <w:szCs w:val="24"/>
        </w:rPr>
        <w:t>Soinga</w:t>
      </w:r>
      <w:proofErr w:type="spellEnd"/>
      <w:r>
        <w:rPr>
          <w:rFonts w:ascii="Times New Roman" w:eastAsia="Times New Roman" w:hAnsi="Times New Roman" w:cs="Times New Roman"/>
          <w:sz w:val="24"/>
          <w:szCs w:val="24"/>
        </w:rPr>
        <w:t xml:space="preserve"> surge como alternativa promissora para o semiárido, embora ainda existam lacunas quanto à sua caracterização fisiológica comparativa (Mota-Rojas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w:t>
      </w:r>
    </w:p>
    <w:p w14:paraId="3689B0BF" w14:textId="77777777" w:rsidR="00090CCA"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Assim, o presente trabalho teve como objetivo avaliar e comparar as respostas fisiológicas de ovinos das raças Santa Inês e </w:t>
      </w:r>
      <w:proofErr w:type="spellStart"/>
      <w:r>
        <w:rPr>
          <w:rFonts w:ascii="Times New Roman" w:eastAsia="Times New Roman" w:hAnsi="Times New Roman" w:cs="Times New Roman"/>
          <w:sz w:val="24"/>
          <w:szCs w:val="24"/>
        </w:rPr>
        <w:t>Soinga</w:t>
      </w:r>
      <w:proofErr w:type="spellEnd"/>
      <w:r>
        <w:rPr>
          <w:rFonts w:ascii="Times New Roman" w:eastAsia="Times New Roman" w:hAnsi="Times New Roman" w:cs="Times New Roman"/>
          <w:sz w:val="24"/>
          <w:szCs w:val="24"/>
        </w:rPr>
        <w:t>, por meio da análise da frequência respiratória, temperatura retal e temperatura de superfície, a fim de verificar a capacidade de adaptação desses animais às condições de estresse térmico no semiárido.</w:t>
      </w:r>
    </w:p>
    <w:p w14:paraId="5B4E6E8B" w14:textId="77777777" w:rsidR="00090CCA" w:rsidRDefault="00000000">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 e métodos:</w:t>
      </w:r>
    </w:p>
    <w:p w14:paraId="6AF3BE8F" w14:textId="77777777" w:rsidR="00090CCA"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 do experimento e aspectos éticos</w:t>
      </w:r>
    </w:p>
    <w:p w14:paraId="23E25BA7" w14:textId="77777777" w:rsidR="00090CCA"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pesquisa foi realizada no NUPEÁRIDO, fazenda experimental pertencente ao CSTR, da UFCG, localizada no município de Patos, na Paraíba. Os procedimentos experimentais foram submetidos ao Comitê de Ética no Uso de Animais (CEUA), da UFCG, com protocolo 23/2024.</w:t>
      </w:r>
    </w:p>
    <w:p w14:paraId="3DE2D821" w14:textId="77777777" w:rsidR="00090CCA"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Animais e manejo experimental </w:t>
      </w:r>
    </w:p>
    <w:p w14:paraId="428A4840" w14:textId="77777777" w:rsidR="00090CCA"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Foram utilizados 20 ovinos, 10 do grupo genético </w:t>
      </w:r>
      <w:proofErr w:type="spellStart"/>
      <w:r>
        <w:rPr>
          <w:rFonts w:ascii="Times New Roman" w:eastAsia="Times New Roman" w:hAnsi="Times New Roman" w:cs="Times New Roman"/>
          <w:sz w:val="24"/>
          <w:szCs w:val="24"/>
        </w:rPr>
        <w:t>Soinga</w:t>
      </w:r>
      <w:proofErr w:type="spellEnd"/>
      <w:r>
        <w:rPr>
          <w:rFonts w:ascii="Times New Roman" w:eastAsia="Times New Roman" w:hAnsi="Times New Roman" w:cs="Times New Roman"/>
          <w:sz w:val="24"/>
          <w:szCs w:val="24"/>
        </w:rPr>
        <w:t xml:space="preserve"> e 10 Santa Inês. Todos os animais tinham aproximadamente 4 meses de idade, peso vivo médio inicial de 28,25 ± 2kg e não-castrados.</w:t>
      </w:r>
    </w:p>
    <w:p w14:paraId="4E02860F" w14:textId="77777777" w:rsidR="00090CCA"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Parâmetros fisiológicos</w:t>
      </w:r>
    </w:p>
    <w:p w14:paraId="51DDB9E0" w14:textId="77777777" w:rsidR="00090CCA" w:rsidRDefault="00000000">
      <w:pPr>
        <w:spacing w:after="0" w:line="276"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FR foi determinada pela contagem dos movimentos respiratórios por minuto, utilizando um estetoscópio veterinário flexível posicionado na região torácica direita, ao nível das primeiras costelas. A contagem foi realizada durante 60 segundos e expressa em movimentos por minuto (</w:t>
      </w:r>
      <w:proofErr w:type="spellStart"/>
      <w:r>
        <w:rPr>
          <w:rFonts w:ascii="Times New Roman" w:eastAsia="Times New Roman" w:hAnsi="Times New Roman" w:cs="Times New Roman"/>
          <w:sz w:val="24"/>
          <w:szCs w:val="24"/>
        </w:rPr>
        <w:t>mov</w:t>
      </w:r>
      <w:proofErr w:type="spellEnd"/>
      <w:r>
        <w:rPr>
          <w:rFonts w:ascii="Times New Roman" w:eastAsia="Times New Roman" w:hAnsi="Times New Roman" w:cs="Times New Roman"/>
          <w:sz w:val="24"/>
          <w:szCs w:val="24"/>
        </w:rPr>
        <w:t>/min).</w:t>
      </w:r>
    </w:p>
    <w:p w14:paraId="4230AAB4" w14:textId="77777777" w:rsidR="00090CCA" w:rsidRDefault="00000000">
      <w:pPr>
        <w:spacing w:after="0" w:line="276"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TR foi medida com um termômetro clínico veterinário digital, com escala máxima de 44 °C, introduzido diretamente no reto do animal. O instrumento permanecerá no local por aproximadamente dois minutos para estabilização da leitura, sendo o resultado registrado em graus Celsius.</w:t>
      </w:r>
    </w:p>
    <w:p w14:paraId="60119D8C" w14:textId="77777777" w:rsidR="00090CCA"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TS foi realizada com auxílio de uma câmera termográfica modelo </w:t>
      </w:r>
      <w:proofErr w:type="spellStart"/>
      <w:r>
        <w:rPr>
          <w:rFonts w:ascii="Times New Roman" w:eastAsia="Times New Roman" w:hAnsi="Times New Roman" w:cs="Times New Roman"/>
          <w:sz w:val="24"/>
          <w:szCs w:val="24"/>
        </w:rPr>
        <w:t>Fluke</w:t>
      </w:r>
      <w:proofErr w:type="spellEnd"/>
      <w:r>
        <w:rPr>
          <w:rFonts w:ascii="Times New Roman" w:eastAsia="Times New Roman" w:hAnsi="Times New Roman" w:cs="Times New Roman"/>
          <w:sz w:val="24"/>
          <w:szCs w:val="24"/>
        </w:rPr>
        <w:t xml:space="preserve">® Ti55FT, cada termograma gerado foi gravado em um cartão de memória e analisado pelo </w:t>
      </w:r>
      <w:r>
        <w:rPr>
          <w:rFonts w:ascii="Times New Roman" w:eastAsia="Times New Roman" w:hAnsi="Times New Roman" w:cs="Times New Roman"/>
          <w:i/>
          <w:iCs/>
          <w:sz w:val="24"/>
          <w:szCs w:val="24"/>
        </w:rPr>
        <w:t xml:space="preserve">software </w:t>
      </w:r>
      <w:proofErr w:type="spellStart"/>
      <w:r>
        <w:rPr>
          <w:rFonts w:ascii="Times New Roman" w:eastAsia="Times New Roman" w:hAnsi="Times New Roman" w:cs="Times New Roman"/>
          <w:i/>
          <w:iCs/>
          <w:sz w:val="24"/>
          <w:szCs w:val="24"/>
        </w:rPr>
        <w:t>Smartview</w:t>
      </w:r>
      <w:proofErr w:type="spellEnd"/>
      <w:r>
        <w:rPr>
          <w:rFonts w:ascii="Times New Roman" w:eastAsia="Times New Roman" w:hAnsi="Times New Roman" w:cs="Times New Roman"/>
          <w:sz w:val="24"/>
          <w:szCs w:val="24"/>
        </w:rPr>
        <w:t xml:space="preserve"> versão 3.1, onde foram obtidas as temperaturas médias em (°C) da TS.</w:t>
      </w:r>
    </w:p>
    <w:p w14:paraId="1ED5DBC1" w14:textId="77777777" w:rsidR="00090CCA"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Análise estatística</w:t>
      </w:r>
    </w:p>
    <w:p w14:paraId="0D5C3111" w14:textId="77777777" w:rsidR="00090CCA" w:rsidRDefault="00000000">
      <w:pPr>
        <w:spacing w:after="200" w:line="276"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O delineamento utilizado foi inteiramente </w:t>
      </w:r>
      <w:proofErr w:type="spellStart"/>
      <w:r>
        <w:rPr>
          <w:rFonts w:ascii="Times New Roman" w:eastAsia="Times New Roman" w:hAnsi="Times New Roman" w:cs="Times New Roman"/>
          <w:sz w:val="24"/>
          <w:szCs w:val="24"/>
        </w:rPr>
        <w:t>casualizado</w:t>
      </w:r>
      <w:proofErr w:type="spellEnd"/>
      <w:r>
        <w:rPr>
          <w:rFonts w:ascii="Times New Roman" w:eastAsia="Times New Roman" w:hAnsi="Times New Roman" w:cs="Times New Roman"/>
          <w:sz w:val="24"/>
          <w:szCs w:val="24"/>
        </w:rPr>
        <w:t xml:space="preserve"> e os dados obtidos foram analisados através do programa estatístico SAEG e as médias comparadas pelo teste de </w:t>
      </w:r>
      <w:proofErr w:type="spellStart"/>
      <w:r>
        <w:rPr>
          <w:rFonts w:ascii="Times New Roman" w:eastAsia="Times New Roman" w:hAnsi="Times New Roman" w:cs="Times New Roman"/>
          <w:sz w:val="24"/>
          <w:szCs w:val="24"/>
        </w:rPr>
        <w:t>Tukey</w:t>
      </w:r>
      <w:proofErr w:type="spellEnd"/>
      <w:r>
        <w:rPr>
          <w:rFonts w:ascii="Times New Roman" w:eastAsia="Times New Roman" w:hAnsi="Times New Roman" w:cs="Times New Roman"/>
          <w:sz w:val="24"/>
          <w:szCs w:val="24"/>
        </w:rPr>
        <w:t xml:space="preserve"> a 5% de probabilidade.</w:t>
      </w:r>
    </w:p>
    <w:p w14:paraId="24D30443" w14:textId="77777777" w:rsidR="00090CCA"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Resultados e discussão: </w:t>
      </w:r>
    </w:p>
    <w:p w14:paraId="4E5742D3" w14:textId="77777777" w:rsidR="00090CCA" w:rsidRPr="00147B85" w:rsidRDefault="00000000">
      <w:pPr>
        <w:spacing w:after="0" w:line="276" w:lineRule="auto"/>
        <w:ind w:firstLine="720"/>
        <w:jc w:val="both"/>
        <w:rPr>
          <w:rFonts w:ascii="Times New Roman" w:eastAsia="Times New Roman" w:hAnsi="Times New Roman" w:cs="Times New Roman"/>
          <w:sz w:val="24"/>
          <w:szCs w:val="24"/>
        </w:rPr>
      </w:pPr>
      <w:r w:rsidRPr="00147B85">
        <w:rPr>
          <w:rFonts w:ascii="Times New Roman" w:eastAsia="Gungsuh" w:hAnsi="Times New Roman" w:cs="Times New Roman"/>
          <w:sz w:val="24"/>
          <w:szCs w:val="24"/>
        </w:rPr>
        <w:t xml:space="preserve">Na Tabela 1, observa-se que a FR diferiu entre as raças, com valores médios de 129,9 </w:t>
      </w:r>
      <w:proofErr w:type="spellStart"/>
      <w:r w:rsidRPr="00147B85">
        <w:rPr>
          <w:rFonts w:ascii="Times New Roman" w:eastAsia="Gungsuh" w:hAnsi="Times New Roman" w:cs="Times New Roman"/>
          <w:sz w:val="24"/>
          <w:szCs w:val="24"/>
        </w:rPr>
        <w:t>mov</w:t>
      </w:r>
      <w:proofErr w:type="spellEnd"/>
      <w:r w:rsidRPr="00147B85">
        <w:rPr>
          <w:rFonts w:ascii="Times New Roman" w:eastAsia="Gungsuh" w:hAnsi="Times New Roman" w:cs="Times New Roman"/>
          <w:sz w:val="24"/>
          <w:szCs w:val="24"/>
        </w:rPr>
        <w:t xml:space="preserve">/min para os ovinos </w:t>
      </w:r>
      <w:proofErr w:type="spellStart"/>
      <w:r w:rsidRPr="00147B85">
        <w:rPr>
          <w:rFonts w:ascii="Times New Roman" w:eastAsia="Gungsuh" w:hAnsi="Times New Roman" w:cs="Times New Roman"/>
          <w:sz w:val="24"/>
          <w:szCs w:val="24"/>
        </w:rPr>
        <w:t>Soinga</w:t>
      </w:r>
      <w:proofErr w:type="spellEnd"/>
      <w:r w:rsidRPr="00147B85">
        <w:rPr>
          <w:rFonts w:ascii="Times New Roman" w:eastAsia="Gungsuh" w:hAnsi="Times New Roman" w:cs="Times New Roman"/>
          <w:sz w:val="24"/>
          <w:szCs w:val="24"/>
        </w:rPr>
        <w:t xml:space="preserve"> e 139,6 </w:t>
      </w:r>
      <w:proofErr w:type="spellStart"/>
      <w:r w:rsidRPr="00147B85">
        <w:rPr>
          <w:rFonts w:ascii="Times New Roman" w:eastAsia="Gungsuh" w:hAnsi="Times New Roman" w:cs="Times New Roman"/>
          <w:sz w:val="24"/>
          <w:szCs w:val="24"/>
        </w:rPr>
        <w:t>mov</w:t>
      </w:r>
      <w:proofErr w:type="spellEnd"/>
      <w:r w:rsidRPr="00147B85">
        <w:rPr>
          <w:rFonts w:ascii="Times New Roman" w:eastAsia="Gungsuh" w:hAnsi="Times New Roman" w:cs="Times New Roman"/>
          <w:sz w:val="24"/>
          <w:szCs w:val="24"/>
        </w:rPr>
        <w:t xml:space="preserve">/min para os ovinos Santa Inês. Houve diferença estatística significativa (P≤0,05), sugerindo maior ativação do mecanismo evaporativo respiratório nos animais Santa Inês. Esse resultado indica que esses animais dependem mais da dissipação de calor via aumento da FR, o que pode estar associado a menor eficiência de adaptação ao calor quando comparados aos ovinos </w:t>
      </w:r>
      <w:proofErr w:type="spellStart"/>
      <w:r w:rsidRPr="00147B85">
        <w:rPr>
          <w:rFonts w:ascii="Times New Roman" w:eastAsia="Gungsuh" w:hAnsi="Times New Roman" w:cs="Times New Roman"/>
          <w:sz w:val="24"/>
          <w:szCs w:val="24"/>
        </w:rPr>
        <w:t>Soinga</w:t>
      </w:r>
      <w:proofErr w:type="spellEnd"/>
      <w:r w:rsidRPr="00147B85">
        <w:rPr>
          <w:rFonts w:ascii="Times New Roman" w:eastAsia="Gungsuh" w:hAnsi="Times New Roman" w:cs="Times New Roman"/>
          <w:sz w:val="24"/>
          <w:szCs w:val="24"/>
        </w:rPr>
        <w:t xml:space="preserve">. </w:t>
      </w:r>
    </w:p>
    <w:p w14:paraId="04AB733F" w14:textId="77777777" w:rsidR="00090CCA" w:rsidRPr="00147B85" w:rsidRDefault="00090CCA">
      <w:pPr>
        <w:spacing w:after="0" w:line="276" w:lineRule="auto"/>
        <w:ind w:firstLine="720"/>
        <w:jc w:val="both"/>
        <w:rPr>
          <w:rFonts w:ascii="Times New Roman" w:eastAsia="Times New Roman" w:hAnsi="Times New Roman" w:cs="Times New Roman"/>
          <w:sz w:val="24"/>
          <w:szCs w:val="24"/>
        </w:rPr>
      </w:pPr>
    </w:p>
    <w:p w14:paraId="4070DC27"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 xml:space="preserve">Tabela 1. Variáveis fisiológicas, frequência respiratória (FR, </w:t>
      </w:r>
      <w:proofErr w:type="spellStart"/>
      <w:r w:rsidRPr="00147B85">
        <w:rPr>
          <w:rFonts w:ascii="Times New Roman" w:eastAsia="Times New Roman" w:hAnsi="Times New Roman" w:cs="Times New Roman"/>
          <w:sz w:val="24"/>
          <w:szCs w:val="24"/>
        </w:rPr>
        <w:t>mov</w:t>
      </w:r>
      <w:proofErr w:type="spellEnd"/>
      <w:r w:rsidRPr="00147B85">
        <w:rPr>
          <w:rFonts w:ascii="Times New Roman" w:eastAsia="Times New Roman" w:hAnsi="Times New Roman" w:cs="Times New Roman"/>
          <w:sz w:val="24"/>
          <w:szCs w:val="24"/>
        </w:rPr>
        <w:t>/min), temperatura retal (TR, °C) e temperatura de superfície (TS, °C) de ovinos das diferentes raças</w:t>
      </w:r>
    </w:p>
    <w:tbl>
      <w:tblPr>
        <w:tblStyle w:val="a"/>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3"/>
        <w:gridCol w:w="2269"/>
        <w:gridCol w:w="2269"/>
        <w:gridCol w:w="2269"/>
      </w:tblGrid>
      <w:tr w:rsidR="00090CCA" w:rsidRPr="00147B85" w14:paraId="1FDD1819" w14:textId="77777777">
        <w:tc>
          <w:tcPr>
            <w:tcW w:w="2262" w:type="dxa"/>
            <w:tcBorders>
              <w:left w:val="nil"/>
              <w:right w:val="nil"/>
            </w:tcBorders>
            <w:tcMar>
              <w:top w:w="100" w:type="dxa"/>
              <w:left w:w="100" w:type="dxa"/>
              <w:bottom w:w="100" w:type="dxa"/>
              <w:right w:w="100" w:type="dxa"/>
            </w:tcMar>
          </w:tcPr>
          <w:p w14:paraId="44BA9AB6"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Raça</w:t>
            </w:r>
          </w:p>
        </w:tc>
        <w:tc>
          <w:tcPr>
            <w:tcW w:w="2269" w:type="dxa"/>
            <w:tcBorders>
              <w:left w:val="nil"/>
              <w:right w:val="nil"/>
            </w:tcBorders>
            <w:tcMar>
              <w:top w:w="100" w:type="dxa"/>
              <w:left w:w="100" w:type="dxa"/>
              <w:bottom w:w="100" w:type="dxa"/>
              <w:right w:w="100" w:type="dxa"/>
            </w:tcMar>
          </w:tcPr>
          <w:p w14:paraId="45CE0A17"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FR (</w:t>
            </w:r>
            <w:proofErr w:type="spellStart"/>
            <w:r w:rsidRPr="00147B85">
              <w:rPr>
                <w:rFonts w:ascii="Times New Roman" w:eastAsia="Times New Roman" w:hAnsi="Times New Roman" w:cs="Times New Roman"/>
                <w:sz w:val="24"/>
                <w:szCs w:val="24"/>
              </w:rPr>
              <w:t>mov</w:t>
            </w:r>
            <w:proofErr w:type="spellEnd"/>
            <w:r w:rsidRPr="00147B85">
              <w:rPr>
                <w:rFonts w:ascii="Times New Roman" w:eastAsia="Times New Roman" w:hAnsi="Times New Roman" w:cs="Times New Roman"/>
                <w:sz w:val="24"/>
                <w:szCs w:val="24"/>
              </w:rPr>
              <w:t>/min)</w:t>
            </w:r>
          </w:p>
        </w:tc>
        <w:tc>
          <w:tcPr>
            <w:tcW w:w="2269" w:type="dxa"/>
            <w:tcBorders>
              <w:left w:val="nil"/>
              <w:right w:val="nil"/>
            </w:tcBorders>
            <w:tcMar>
              <w:top w:w="100" w:type="dxa"/>
              <w:left w:w="100" w:type="dxa"/>
              <w:bottom w:w="100" w:type="dxa"/>
              <w:right w:w="100" w:type="dxa"/>
            </w:tcMar>
          </w:tcPr>
          <w:p w14:paraId="0C65E342"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TR (°C)</w:t>
            </w:r>
          </w:p>
        </w:tc>
        <w:tc>
          <w:tcPr>
            <w:tcW w:w="2269" w:type="dxa"/>
            <w:tcBorders>
              <w:left w:val="nil"/>
              <w:right w:val="nil"/>
            </w:tcBorders>
            <w:tcMar>
              <w:top w:w="100" w:type="dxa"/>
              <w:left w:w="100" w:type="dxa"/>
              <w:bottom w:w="100" w:type="dxa"/>
              <w:right w:w="100" w:type="dxa"/>
            </w:tcMar>
          </w:tcPr>
          <w:p w14:paraId="3BCC18B8"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TS (°C)</w:t>
            </w:r>
          </w:p>
        </w:tc>
      </w:tr>
      <w:tr w:rsidR="00090CCA" w:rsidRPr="00147B85" w14:paraId="0D23F0A1" w14:textId="77777777">
        <w:tc>
          <w:tcPr>
            <w:tcW w:w="2262" w:type="dxa"/>
            <w:tcBorders>
              <w:left w:val="nil"/>
              <w:bottom w:val="nil"/>
              <w:right w:val="nil"/>
            </w:tcBorders>
            <w:tcMar>
              <w:top w:w="100" w:type="dxa"/>
              <w:left w:w="100" w:type="dxa"/>
              <w:bottom w:w="100" w:type="dxa"/>
              <w:right w:w="100" w:type="dxa"/>
            </w:tcMar>
          </w:tcPr>
          <w:p w14:paraId="7FF234F8" w14:textId="77777777" w:rsidR="00090CCA" w:rsidRPr="00147B85" w:rsidRDefault="00000000">
            <w:pPr>
              <w:spacing w:after="0" w:line="240" w:lineRule="auto"/>
              <w:jc w:val="center"/>
              <w:rPr>
                <w:rFonts w:ascii="Times New Roman" w:eastAsia="Times New Roman" w:hAnsi="Times New Roman" w:cs="Times New Roman"/>
                <w:sz w:val="24"/>
                <w:szCs w:val="24"/>
              </w:rPr>
            </w:pPr>
            <w:proofErr w:type="spellStart"/>
            <w:r w:rsidRPr="00147B85">
              <w:rPr>
                <w:rFonts w:ascii="Times New Roman" w:eastAsia="Times New Roman" w:hAnsi="Times New Roman" w:cs="Times New Roman"/>
                <w:sz w:val="24"/>
                <w:szCs w:val="24"/>
              </w:rPr>
              <w:t>Soinga</w:t>
            </w:r>
            <w:proofErr w:type="spellEnd"/>
          </w:p>
        </w:tc>
        <w:tc>
          <w:tcPr>
            <w:tcW w:w="2269" w:type="dxa"/>
            <w:tcBorders>
              <w:left w:val="nil"/>
              <w:bottom w:val="nil"/>
              <w:right w:val="nil"/>
            </w:tcBorders>
            <w:tcMar>
              <w:top w:w="100" w:type="dxa"/>
              <w:left w:w="100" w:type="dxa"/>
              <w:bottom w:w="100" w:type="dxa"/>
              <w:right w:w="100" w:type="dxa"/>
            </w:tcMar>
          </w:tcPr>
          <w:p w14:paraId="09E70FA6"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129,9 B</w:t>
            </w:r>
          </w:p>
        </w:tc>
        <w:tc>
          <w:tcPr>
            <w:tcW w:w="2269" w:type="dxa"/>
            <w:tcBorders>
              <w:left w:val="nil"/>
              <w:bottom w:val="nil"/>
              <w:right w:val="nil"/>
            </w:tcBorders>
            <w:tcMar>
              <w:top w:w="100" w:type="dxa"/>
              <w:left w:w="100" w:type="dxa"/>
              <w:bottom w:w="100" w:type="dxa"/>
              <w:right w:w="100" w:type="dxa"/>
            </w:tcMar>
          </w:tcPr>
          <w:p w14:paraId="00500908"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39,53 A</w:t>
            </w:r>
          </w:p>
        </w:tc>
        <w:tc>
          <w:tcPr>
            <w:tcW w:w="2269" w:type="dxa"/>
            <w:tcBorders>
              <w:left w:val="nil"/>
              <w:bottom w:val="nil"/>
              <w:right w:val="nil"/>
            </w:tcBorders>
            <w:tcMar>
              <w:top w:w="100" w:type="dxa"/>
              <w:left w:w="100" w:type="dxa"/>
              <w:bottom w:w="100" w:type="dxa"/>
              <w:right w:w="100" w:type="dxa"/>
            </w:tcMar>
          </w:tcPr>
          <w:p w14:paraId="19773473"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41,28 B</w:t>
            </w:r>
          </w:p>
        </w:tc>
      </w:tr>
      <w:tr w:rsidR="00090CCA" w:rsidRPr="00147B85" w14:paraId="1CF9A2FC" w14:textId="77777777">
        <w:tc>
          <w:tcPr>
            <w:tcW w:w="2262" w:type="dxa"/>
            <w:tcBorders>
              <w:top w:val="nil"/>
              <w:left w:val="nil"/>
              <w:right w:val="nil"/>
            </w:tcBorders>
            <w:tcMar>
              <w:top w:w="100" w:type="dxa"/>
              <w:left w:w="100" w:type="dxa"/>
              <w:bottom w:w="100" w:type="dxa"/>
              <w:right w:w="100" w:type="dxa"/>
            </w:tcMar>
          </w:tcPr>
          <w:p w14:paraId="36D311F5"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lastRenderedPageBreak/>
              <w:t>Santa Inês</w:t>
            </w:r>
          </w:p>
        </w:tc>
        <w:tc>
          <w:tcPr>
            <w:tcW w:w="2269" w:type="dxa"/>
            <w:tcBorders>
              <w:top w:val="nil"/>
              <w:left w:val="nil"/>
              <w:right w:val="nil"/>
            </w:tcBorders>
            <w:tcMar>
              <w:top w:w="100" w:type="dxa"/>
              <w:left w:w="100" w:type="dxa"/>
              <w:bottom w:w="100" w:type="dxa"/>
              <w:right w:w="100" w:type="dxa"/>
            </w:tcMar>
          </w:tcPr>
          <w:p w14:paraId="5A64BC40"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139,6 A</w:t>
            </w:r>
          </w:p>
        </w:tc>
        <w:tc>
          <w:tcPr>
            <w:tcW w:w="2269" w:type="dxa"/>
            <w:tcBorders>
              <w:top w:val="nil"/>
              <w:left w:val="nil"/>
              <w:right w:val="nil"/>
            </w:tcBorders>
            <w:tcMar>
              <w:top w:w="100" w:type="dxa"/>
              <w:left w:w="100" w:type="dxa"/>
              <w:bottom w:w="100" w:type="dxa"/>
              <w:right w:w="100" w:type="dxa"/>
            </w:tcMar>
          </w:tcPr>
          <w:p w14:paraId="6596C3E8"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39,55 A</w:t>
            </w:r>
          </w:p>
        </w:tc>
        <w:tc>
          <w:tcPr>
            <w:tcW w:w="2269" w:type="dxa"/>
            <w:tcBorders>
              <w:top w:val="nil"/>
              <w:left w:val="nil"/>
              <w:right w:val="nil"/>
            </w:tcBorders>
            <w:tcMar>
              <w:top w:w="100" w:type="dxa"/>
              <w:left w:w="100" w:type="dxa"/>
              <w:bottom w:w="100" w:type="dxa"/>
              <w:right w:w="100" w:type="dxa"/>
            </w:tcMar>
          </w:tcPr>
          <w:p w14:paraId="63E68142"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43,02 A</w:t>
            </w:r>
          </w:p>
        </w:tc>
      </w:tr>
      <w:tr w:rsidR="00090CCA" w:rsidRPr="00147B85" w14:paraId="1CBA414C" w14:textId="77777777">
        <w:tc>
          <w:tcPr>
            <w:tcW w:w="2262" w:type="dxa"/>
            <w:tcBorders>
              <w:top w:val="nil"/>
              <w:left w:val="nil"/>
              <w:right w:val="nil"/>
            </w:tcBorders>
            <w:tcMar>
              <w:top w:w="100" w:type="dxa"/>
              <w:left w:w="100" w:type="dxa"/>
              <w:bottom w:w="100" w:type="dxa"/>
              <w:right w:w="100" w:type="dxa"/>
            </w:tcMar>
          </w:tcPr>
          <w:p w14:paraId="2FEE6781"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CV (%)</w:t>
            </w:r>
          </w:p>
        </w:tc>
        <w:tc>
          <w:tcPr>
            <w:tcW w:w="2269" w:type="dxa"/>
            <w:tcBorders>
              <w:top w:val="nil"/>
              <w:left w:val="nil"/>
              <w:right w:val="nil"/>
            </w:tcBorders>
            <w:tcMar>
              <w:top w:w="100" w:type="dxa"/>
              <w:left w:w="100" w:type="dxa"/>
              <w:bottom w:w="100" w:type="dxa"/>
              <w:right w:w="100" w:type="dxa"/>
            </w:tcMar>
          </w:tcPr>
          <w:p w14:paraId="68057E0D"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 xml:space="preserve">14,82 </w:t>
            </w:r>
          </w:p>
        </w:tc>
        <w:tc>
          <w:tcPr>
            <w:tcW w:w="2269" w:type="dxa"/>
            <w:tcBorders>
              <w:top w:val="nil"/>
              <w:left w:val="nil"/>
              <w:right w:val="nil"/>
            </w:tcBorders>
            <w:tcMar>
              <w:top w:w="100" w:type="dxa"/>
              <w:left w:w="100" w:type="dxa"/>
              <w:bottom w:w="100" w:type="dxa"/>
              <w:right w:w="100" w:type="dxa"/>
            </w:tcMar>
          </w:tcPr>
          <w:p w14:paraId="35C1AFC9"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 xml:space="preserve">1,12 </w:t>
            </w:r>
          </w:p>
        </w:tc>
        <w:tc>
          <w:tcPr>
            <w:tcW w:w="2269" w:type="dxa"/>
            <w:tcBorders>
              <w:top w:val="nil"/>
              <w:left w:val="nil"/>
              <w:right w:val="nil"/>
            </w:tcBorders>
            <w:tcMar>
              <w:top w:w="100" w:type="dxa"/>
              <w:left w:w="100" w:type="dxa"/>
              <w:bottom w:w="100" w:type="dxa"/>
              <w:right w:w="100" w:type="dxa"/>
            </w:tcMar>
          </w:tcPr>
          <w:p w14:paraId="62817D8C"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Times New Roman" w:hAnsi="Times New Roman" w:cs="Times New Roman"/>
                <w:sz w:val="24"/>
                <w:szCs w:val="24"/>
              </w:rPr>
              <w:t xml:space="preserve">5,46 </w:t>
            </w:r>
          </w:p>
        </w:tc>
      </w:tr>
    </w:tbl>
    <w:p w14:paraId="3067C77E" w14:textId="77777777" w:rsidR="00090CCA" w:rsidRPr="00147B85" w:rsidRDefault="00000000">
      <w:pPr>
        <w:spacing w:after="0" w:line="240" w:lineRule="auto"/>
        <w:jc w:val="center"/>
        <w:rPr>
          <w:rFonts w:ascii="Times New Roman" w:eastAsia="Times New Roman" w:hAnsi="Times New Roman" w:cs="Times New Roman"/>
          <w:sz w:val="24"/>
          <w:szCs w:val="24"/>
        </w:rPr>
      </w:pPr>
      <w:r w:rsidRPr="00147B85">
        <w:rPr>
          <w:rFonts w:ascii="Times New Roman" w:eastAsia="Gungsuh" w:hAnsi="Times New Roman" w:cs="Times New Roman"/>
          <w:sz w:val="24"/>
          <w:szCs w:val="24"/>
        </w:rPr>
        <w:t xml:space="preserve">Médias seguidas de letras diferentes na coluna diferem estatisticamente entre si pelo teste de </w:t>
      </w:r>
      <w:proofErr w:type="spellStart"/>
      <w:r w:rsidRPr="00147B85">
        <w:rPr>
          <w:rFonts w:ascii="Times New Roman" w:eastAsia="Gungsuh" w:hAnsi="Times New Roman" w:cs="Times New Roman"/>
          <w:sz w:val="24"/>
          <w:szCs w:val="24"/>
        </w:rPr>
        <w:t>Tukey</w:t>
      </w:r>
      <w:proofErr w:type="spellEnd"/>
      <w:r w:rsidRPr="00147B85">
        <w:rPr>
          <w:rFonts w:ascii="Times New Roman" w:eastAsia="Gungsuh" w:hAnsi="Times New Roman" w:cs="Times New Roman"/>
          <w:sz w:val="24"/>
          <w:szCs w:val="24"/>
        </w:rPr>
        <w:t xml:space="preserve"> (P≤0,05).</w:t>
      </w:r>
    </w:p>
    <w:p w14:paraId="185D002C" w14:textId="77777777" w:rsidR="00090CCA" w:rsidRPr="00147B85" w:rsidRDefault="00090CCA">
      <w:pPr>
        <w:spacing w:after="0" w:line="240" w:lineRule="auto"/>
        <w:jc w:val="center"/>
        <w:rPr>
          <w:rFonts w:ascii="Times New Roman" w:eastAsia="Times New Roman" w:hAnsi="Times New Roman" w:cs="Times New Roman"/>
          <w:sz w:val="20"/>
          <w:szCs w:val="20"/>
        </w:rPr>
      </w:pPr>
    </w:p>
    <w:p w14:paraId="42DC51D4" w14:textId="77777777" w:rsidR="00090CCA" w:rsidRPr="00147B85" w:rsidRDefault="00000000">
      <w:pPr>
        <w:spacing w:after="0" w:line="276" w:lineRule="auto"/>
        <w:ind w:firstLine="720"/>
        <w:jc w:val="both"/>
        <w:rPr>
          <w:rFonts w:ascii="Times New Roman" w:eastAsia="Times New Roman" w:hAnsi="Times New Roman" w:cs="Times New Roman"/>
          <w:sz w:val="24"/>
          <w:szCs w:val="24"/>
        </w:rPr>
      </w:pPr>
      <w:r w:rsidRPr="00147B85">
        <w:rPr>
          <w:rFonts w:ascii="Times New Roman" w:eastAsia="Gungsuh" w:hAnsi="Times New Roman" w:cs="Times New Roman"/>
          <w:sz w:val="24"/>
          <w:szCs w:val="24"/>
        </w:rPr>
        <w:t xml:space="preserve">Verifica-se que na TR, não houve diferença significativa entre as raças (P≤0,05), com médias de 39,53 °C para </w:t>
      </w:r>
      <w:proofErr w:type="spellStart"/>
      <w:r w:rsidRPr="00147B85">
        <w:rPr>
          <w:rFonts w:ascii="Times New Roman" w:eastAsia="Gungsuh" w:hAnsi="Times New Roman" w:cs="Times New Roman"/>
          <w:sz w:val="24"/>
          <w:szCs w:val="24"/>
        </w:rPr>
        <w:t>Soinga</w:t>
      </w:r>
      <w:proofErr w:type="spellEnd"/>
      <w:r w:rsidRPr="00147B85">
        <w:rPr>
          <w:rFonts w:ascii="Times New Roman" w:eastAsia="Gungsuh" w:hAnsi="Times New Roman" w:cs="Times New Roman"/>
          <w:sz w:val="24"/>
          <w:szCs w:val="24"/>
        </w:rPr>
        <w:t xml:space="preserve"> e 39,55 °C para Santa Inês. Esse resultado indica que, apesar das diferenças nos mecanismos de dissipação de calor (como observado na FR), ambos os grupos foram capazes de manter a temperatura corporal dentro de uma faixa fisiológica relativamente estável. </w:t>
      </w:r>
    </w:p>
    <w:p w14:paraId="193C148D" w14:textId="77777777" w:rsidR="00090CCA" w:rsidRPr="00147B85" w:rsidRDefault="00000000">
      <w:pPr>
        <w:spacing w:after="0" w:line="276" w:lineRule="auto"/>
        <w:ind w:firstLine="720"/>
        <w:jc w:val="both"/>
        <w:rPr>
          <w:rFonts w:ascii="Times New Roman" w:eastAsia="Times New Roman" w:hAnsi="Times New Roman" w:cs="Times New Roman"/>
          <w:sz w:val="24"/>
          <w:szCs w:val="24"/>
        </w:rPr>
      </w:pPr>
      <w:r w:rsidRPr="00147B85">
        <w:rPr>
          <w:rFonts w:ascii="Times New Roman" w:eastAsia="Gungsuh" w:hAnsi="Times New Roman" w:cs="Times New Roman"/>
          <w:sz w:val="24"/>
          <w:szCs w:val="24"/>
        </w:rPr>
        <w:t xml:space="preserve">Já a TS apresentou diferença significativa entre as raças (P≤0,05), com 41,28 °C para os ovinos </w:t>
      </w:r>
      <w:proofErr w:type="spellStart"/>
      <w:r w:rsidRPr="00147B85">
        <w:rPr>
          <w:rFonts w:ascii="Times New Roman" w:eastAsia="Gungsuh" w:hAnsi="Times New Roman" w:cs="Times New Roman"/>
          <w:sz w:val="24"/>
          <w:szCs w:val="24"/>
        </w:rPr>
        <w:t>Soinga</w:t>
      </w:r>
      <w:proofErr w:type="spellEnd"/>
      <w:r w:rsidRPr="00147B85">
        <w:rPr>
          <w:rFonts w:ascii="Times New Roman" w:eastAsia="Gungsuh" w:hAnsi="Times New Roman" w:cs="Times New Roman"/>
          <w:sz w:val="24"/>
          <w:szCs w:val="24"/>
        </w:rPr>
        <w:t xml:space="preserve"> e 43,02 °C para os ovinos Santa Inês. A maior TS observada nos animais Santa Inês sugere maior acúmulo de calor na superfície corporal, indicando menor eficiência na dissipação térmica e maior absorção de radiação solar. Em contraste, os ovinos </w:t>
      </w:r>
      <w:proofErr w:type="spellStart"/>
      <w:r w:rsidRPr="00147B85">
        <w:rPr>
          <w:rFonts w:ascii="Times New Roman" w:eastAsia="Gungsuh" w:hAnsi="Times New Roman" w:cs="Times New Roman"/>
          <w:sz w:val="24"/>
          <w:szCs w:val="24"/>
        </w:rPr>
        <w:t>Soinga</w:t>
      </w:r>
      <w:proofErr w:type="spellEnd"/>
      <w:r w:rsidRPr="00147B85">
        <w:rPr>
          <w:rFonts w:ascii="Times New Roman" w:eastAsia="Gungsuh" w:hAnsi="Times New Roman" w:cs="Times New Roman"/>
          <w:sz w:val="24"/>
          <w:szCs w:val="24"/>
        </w:rPr>
        <w:t xml:space="preserve"> apresentaram menor temperatura superficial, o que pode refletir melhor adaptação morfofisiológica ao ambiente semiárido, favorecendo a perda de calor sensível.</w:t>
      </w:r>
    </w:p>
    <w:p w14:paraId="30ED133B" w14:textId="77777777" w:rsidR="00090CCA" w:rsidRPr="00147B85" w:rsidRDefault="00090CCA">
      <w:pPr>
        <w:spacing w:after="0" w:line="276" w:lineRule="auto"/>
        <w:ind w:firstLine="720"/>
        <w:jc w:val="both"/>
        <w:rPr>
          <w:rFonts w:ascii="Times New Roman" w:eastAsia="Times New Roman" w:hAnsi="Times New Roman" w:cs="Times New Roman"/>
          <w:sz w:val="24"/>
          <w:szCs w:val="24"/>
        </w:rPr>
      </w:pPr>
    </w:p>
    <w:p w14:paraId="12078625" w14:textId="77777777" w:rsidR="00090CCA" w:rsidRDefault="00000000">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Conclusão</w:t>
      </w:r>
      <w:r>
        <w:rPr>
          <w:rFonts w:ascii="Times New Roman" w:eastAsia="Times New Roman" w:hAnsi="Times New Roman" w:cs="Times New Roman"/>
          <w:sz w:val="24"/>
          <w:szCs w:val="24"/>
        </w:rPr>
        <w:t xml:space="preserve">: </w:t>
      </w:r>
    </w:p>
    <w:p w14:paraId="45B1E666" w14:textId="77777777" w:rsidR="00090CCA" w:rsidRDefault="00000000">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Conclui-se que, embora ambos os grupos genéticos sejam adaptados ao calor, os ovinos </w:t>
      </w:r>
      <w:proofErr w:type="spellStart"/>
      <w:r>
        <w:rPr>
          <w:rFonts w:ascii="Times New Roman" w:eastAsia="Times New Roman" w:hAnsi="Times New Roman" w:cs="Times New Roman"/>
          <w:sz w:val="24"/>
          <w:szCs w:val="24"/>
        </w:rPr>
        <w:t>Soinga</w:t>
      </w:r>
      <w:proofErr w:type="spellEnd"/>
      <w:r>
        <w:rPr>
          <w:rFonts w:ascii="Times New Roman" w:eastAsia="Times New Roman" w:hAnsi="Times New Roman" w:cs="Times New Roman"/>
          <w:sz w:val="24"/>
          <w:szCs w:val="24"/>
        </w:rPr>
        <w:t xml:space="preserve"> apresentam vantagens fisiológicas que podem favorecer sua utilização em sistemas produtivos em regiões semiáridas, contribuindo para maior sustentabilidade e eficiência produtiva.</w:t>
      </w:r>
    </w:p>
    <w:p w14:paraId="54E0B04B" w14:textId="77777777" w:rsidR="00090CCA" w:rsidRDefault="00090CC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4AD813E6" w14:textId="77777777" w:rsidR="00090CCA" w:rsidRDefault="00000000">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Referências Bibliográficas: </w:t>
      </w:r>
    </w:p>
    <w:p w14:paraId="5E80328C" w14:textId="77777777" w:rsidR="00090CCA"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MARQUES, J. I.; LEITE, P. G.; LOPES NETO, J. P.; FURTADO, D. A.; BORGES, V. P.; SOUSA, W. S. </w:t>
      </w:r>
      <w:proofErr w:type="spellStart"/>
      <w:r>
        <w:rPr>
          <w:rFonts w:ascii="Times New Roman" w:eastAsia="Times New Roman" w:hAnsi="Times New Roman" w:cs="Times New Roman"/>
          <w:sz w:val="24"/>
          <w:szCs w:val="24"/>
        </w:rPr>
        <w:t>Estimation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exchanges</w:t>
      </w:r>
      <w:proofErr w:type="spellEnd"/>
      <w:r>
        <w:rPr>
          <w:rFonts w:ascii="Times New Roman" w:eastAsia="Times New Roman" w:hAnsi="Times New Roman" w:cs="Times New Roman"/>
          <w:sz w:val="24"/>
          <w:szCs w:val="24"/>
        </w:rPr>
        <w:t xml:space="preserve"> in Boer </w:t>
      </w:r>
      <w:proofErr w:type="spellStart"/>
      <w:r>
        <w:rPr>
          <w:rFonts w:ascii="Times New Roman" w:eastAsia="Times New Roman" w:hAnsi="Times New Roman" w:cs="Times New Roman"/>
          <w:sz w:val="24"/>
          <w:szCs w:val="24"/>
        </w:rPr>
        <w:t>crossbred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goats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maintained</w:t>
      </w:r>
      <w:proofErr w:type="spellEnd"/>
      <w:r>
        <w:rPr>
          <w:rFonts w:ascii="Times New Roman" w:eastAsia="Times New Roman" w:hAnsi="Times New Roman" w:cs="Times New Roman"/>
          <w:sz w:val="24"/>
          <w:szCs w:val="24"/>
        </w:rPr>
        <w:t xml:space="preserve"> in a </w:t>
      </w:r>
      <w:proofErr w:type="spellStart"/>
      <w:r>
        <w:rPr>
          <w:rFonts w:ascii="Times New Roman" w:eastAsia="Times New Roman" w:hAnsi="Times New Roman" w:cs="Times New Roman"/>
          <w:sz w:val="24"/>
          <w:szCs w:val="24"/>
        </w:rPr>
        <w:t>climate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Journal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Thermal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Biology</w:t>
      </w:r>
      <w:proofErr w:type="spellEnd"/>
      <w:r>
        <w:rPr>
          <w:rFonts w:ascii="Times New Roman" w:eastAsia="Times New Roman" w:hAnsi="Times New Roman" w:cs="Times New Roman"/>
          <w:sz w:val="24"/>
          <w:szCs w:val="24"/>
        </w:rPr>
        <w:t xml:space="preserve">, v. 96, p. 102-132, 2021. </w:t>
      </w:r>
    </w:p>
    <w:p w14:paraId="77201673" w14:textId="77777777" w:rsidR="00090CCA" w:rsidRDefault="00090CCA">
      <w:pPr>
        <w:spacing w:after="0" w:line="276" w:lineRule="auto"/>
        <w:jc w:val="both"/>
        <w:rPr>
          <w:rFonts w:ascii="Times New Roman" w:eastAsia="Times New Roman" w:hAnsi="Times New Roman" w:cs="Times New Roman"/>
          <w:sz w:val="24"/>
          <w:szCs w:val="24"/>
        </w:rPr>
      </w:pPr>
    </w:p>
    <w:p w14:paraId="250A21B4" w14:textId="77777777" w:rsidR="00090CCA"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MOTA-ROJAS, D.; TITTO, C. G.; ORIHUELA, A.; MARTÍNEZ-BURNES, J.; GÓMEZ-PRADO, J.; TORRES-BERNAL, F.; FLORES-PADILLA, K.; CARVAJAL-DE LA </w:t>
      </w:r>
      <w:proofErr w:type="gramStart"/>
      <w:r>
        <w:rPr>
          <w:rFonts w:ascii="Times New Roman" w:eastAsia="Times New Roman" w:hAnsi="Times New Roman" w:cs="Times New Roman"/>
          <w:sz w:val="24"/>
          <w:szCs w:val="24"/>
        </w:rPr>
        <w:t>FUENTE,  V.</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WANG,  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Physiological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mechanisms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thermoregulation</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mammals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Animals</w:t>
      </w:r>
      <w:proofErr w:type="spellEnd"/>
      <w:r>
        <w:rPr>
          <w:rFonts w:ascii="Times New Roman" w:eastAsia="Times New Roman" w:hAnsi="Times New Roman" w:cs="Times New Roman"/>
          <w:sz w:val="24"/>
          <w:szCs w:val="24"/>
        </w:rPr>
        <w:t xml:space="preserve">, v. 11, (ed. 6), p. </w:t>
      </w:r>
      <w:proofErr w:type="gramStart"/>
      <w:r>
        <w:rPr>
          <w:rFonts w:ascii="Times New Roman" w:eastAsia="Times New Roman" w:hAnsi="Times New Roman" w:cs="Times New Roman"/>
          <w:sz w:val="24"/>
          <w:szCs w:val="24"/>
        </w:rPr>
        <w:t>1733,  2021</w:t>
      </w:r>
      <w:proofErr w:type="gramEnd"/>
      <w:r>
        <w:rPr>
          <w:rFonts w:ascii="Times New Roman" w:eastAsia="Times New Roman" w:hAnsi="Times New Roman" w:cs="Times New Roman"/>
          <w:sz w:val="24"/>
          <w:szCs w:val="24"/>
        </w:rPr>
        <w:t>.</w:t>
      </w:r>
    </w:p>
    <w:sectPr w:rsidR="00090CCA">
      <w:headerReference w:type="default" r:id="rId6"/>
      <w:footerReference w:type="default" r:id="rId7"/>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612CB" w14:textId="77777777" w:rsidR="009C4C8F" w:rsidRDefault="009C4C8F">
      <w:pPr>
        <w:spacing w:after="0" w:line="240" w:lineRule="auto"/>
      </w:pPr>
      <w:r>
        <w:separator/>
      </w:r>
    </w:p>
  </w:endnote>
  <w:endnote w:type="continuationSeparator" w:id="0">
    <w:p w14:paraId="374CB1F9" w14:textId="77777777" w:rsidR="009C4C8F" w:rsidRDefault="009C4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A23F8BE-969B-449F-B450-877BA9F67DE9}"/>
    <w:embedBold r:id="rId2" w:fontKey="{DAF6A8A0-ED63-40DD-86B3-3C02939D90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E82A6D8-0553-43CF-85BA-123D7988717E}"/>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4" w:fontKey="{DD4C56D2-D36C-4FBD-B4FA-9B2BD33C8D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BD7F4" w14:textId="77777777" w:rsidR="00090CCA"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47B85">
      <w:rPr>
        <w:noProof/>
        <w:color w:val="000000"/>
      </w:rPr>
      <w:t>1</w:t>
    </w:r>
    <w:r>
      <w:rPr>
        <w:color w:val="000000"/>
      </w:rPr>
      <w:fldChar w:fldCharType="end"/>
    </w:r>
  </w:p>
  <w:p w14:paraId="4D58A77F" w14:textId="77777777" w:rsidR="00090CCA" w:rsidRDefault="00090CC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B7C9B" w14:textId="77777777" w:rsidR="009C4C8F" w:rsidRDefault="009C4C8F">
      <w:pPr>
        <w:spacing w:after="0" w:line="240" w:lineRule="auto"/>
      </w:pPr>
      <w:r>
        <w:separator/>
      </w:r>
    </w:p>
  </w:footnote>
  <w:footnote w:type="continuationSeparator" w:id="0">
    <w:p w14:paraId="1DABF3C6" w14:textId="77777777" w:rsidR="009C4C8F" w:rsidRDefault="009C4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7A46" w14:textId="77777777" w:rsidR="00090CCA"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112D94F4" wp14:editId="1CB806EC">
          <wp:simplePos x="0" y="0"/>
          <wp:positionH relativeFrom="column">
            <wp:posOffset>765449</wp:posOffset>
          </wp:positionH>
          <wp:positionV relativeFrom="paragraph">
            <wp:posOffset>-449577</wp:posOffset>
          </wp:positionV>
          <wp:extent cx="4225757" cy="95927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25757" cy="959272"/>
                  </a:xfrm>
                  <a:prstGeom prst="rect">
                    <a:avLst/>
                  </a:prstGeom>
                  <a:ln/>
                </pic:spPr>
              </pic:pic>
            </a:graphicData>
          </a:graphic>
        </wp:anchor>
      </w:drawing>
    </w:r>
  </w:p>
  <w:p w14:paraId="69F093D6" w14:textId="77777777" w:rsidR="00090CCA" w:rsidRDefault="00090CCA">
    <w:pPr>
      <w:pBdr>
        <w:top w:val="nil"/>
        <w:left w:val="nil"/>
        <w:bottom w:val="nil"/>
        <w:right w:val="nil"/>
        <w:between w:val="nil"/>
      </w:pBdr>
      <w:tabs>
        <w:tab w:val="center" w:pos="4252"/>
        <w:tab w:val="right" w:pos="8504"/>
      </w:tabs>
      <w:spacing w:after="0" w:line="240" w:lineRule="auto"/>
      <w:jc w:val="right"/>
      <w:rPr>
        <w:color w:val="000000"/>
      </w:rPr>
    </w:pPr>
  </w:p>
  <w:p w14:paraId="4D6472BA" w14:textId="77777777" w:rsidR="00090CCA" w:rsidRDefault="00090CCA">
    <w:pPr>
      <w:pBdr>
        <w:top w:val="nil"/>
        <w:left w:val="nil"/>
        <w:bottom w:val="nil"/>
        <w:right w:val="nil"/>
        <w:between w:val="nil"/>
      </w:pBdr>
      <w:tabs>
        <w:tab w:val="center" w:pos="4252"/>
        <w:tab w:val="right" w:pos="8504"/>
      </w:tabs>
      <w:spacing w:after="0" w:line="240" w:lineRule="auto"/>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CCA"/>
    <w:rsid w:val="00090CCA"/>
    <w:rsid w:val="00147B85"/>
    <w:rsid w:val="008843BD"/>
    <w:rsid w:val="009C4C8F"/>
    <w:rsid w:val="00D844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C742F"/>
  <w15:docId w15:val="{BF0178E8-8B12-4B66-AC81-8914F611F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1251</Words>
  <Characters>6756</Characters>
  <Application>Microsoft Office Word</Application>
  <DocSecurity>0</DocSecurity>
  <Lines>56</Lines>
  <Paragraphs>15</Paragraphs>
  <ScaleCrop>false</ScaleCrop>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2026-05-08T00:51:00Z</dcterms:created>
  <dcterms:modified xsi:type="dcterms:W3CDTF">2026-05-08T00:51:00Z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