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2490F" w14:textId="003A2410" w:rsidR="00483094" w:rsidRPr="0009257C" w:rsidRDefault="00D73300" w:rsidP="00D733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83094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MODELO DE RESUMO RELATO DE EXPERIÊNCIA </w:t>
      </w:r>
    </w:p>
    <w:p w14:paraId="2189B837" w14:textId="77777777" w:rsidR="00483094" w:rsidRPr="0009257C" w:rsidRDefault="00483094" w:rsidP="00483094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(de 150 a 300 palavras)</w:t>
      </w:r>
    </w:p>
    <w:p w14:paraId="3B6CE1CF" w14:textId="77777777" w:rsidR="00483094" w:rsidRPr="0009257C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A98933" w14:textId="58DB0AC1" w:rsidR="00483094" w:rsidRPr="0009257C" w:rsidRDefault="00113C5A" w:rsidP="00195AD5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INTERVENÇÕES LÚDICAS NA REDUÇÃO DA ANSIEDADE VACINAL</w:t>
      </w:r>
      <w:r w:rsidR="00374E99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INFANTOJUVENIL: RELATO DE EXPERIÊNCIA EM BELÉM-PA</w:t>
      </w:r>
    </w:p>
    <w:p w14:paraId="340164C9" w14:textId="4F59C918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844524" w14:textId="0F9F767A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5D52EA" w14:textId="19B18DEF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6344AA" w14:textId="0FF15567" w:rsidR="00BB2E10" w:rsidRPr="009E169A" w:rsidRDefault="00BB2E10" w:rsidP="00BB2E10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2A3B3E">
        <w:rPr>
          <w:rFonts w:ascii="Times New Roman" w:hAnsi="Times New Roman" w:cs="Times New Roman"/>
          <w:color w:val="000000" w:themeColor="text1"/>
          <w:sz w:val="24"/>
          <w:szCs w:val="24"/>
        </w:rPr>
        <w:t>A vacinação enfrenta barreiras psicológicas no público infantojuvenil, onde o medo de agulhas gera ansiedade e dificulta a adesão vacinal. Em territórios de vulnerabilidade em Belém-PA, essa hesitação impacta as coberturas sanitárias, motivando a criação de espaços de acolhimento escolar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mitigar traumas e promover a saúde pública de forma humanizada</w:t>
      </w:r>
      <w:r w:rsidRPr="002A3B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OBJETIVOS:</w:t>
      </w:r>
      <w:r w:rsidR="004106BE" w:rsidRPr="004106BE">
        <w:t xml:space="preserve"> </w:t>
      </w:r>
      <w:r w:rsidR="004106BE" w:rsidRPr="004106BE">
        <w:rPr>
          <w:rFonts w:ascii="Times New Roman" w:hAnsi="Times New Roman" w:cs="Times New Roman"/>
          <w:color w:val="000000" w:themeColor="text1"/>
          <w:sz w:val="24"/>
          <w:szCs w:val="24"/>
        </w:rPr>
        <w:t>Relatar a experiência de acadêmicos de enfermagem no diagnóstico e planejamento de intervenções lúdicas para redução da ansiedade vacinal em escolares.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 (OU DESCRIÇÃO DA EXPERIÊNCIA</w:t>
      </w:r>
      <w:r w:rsidRPr="00EF2399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030B" w:rsidRPr="0003030B">
        <w:rPr>
          <w:rFonts w:ascii="Times New Roman" w:hAnsi="Times New Roman" w:cs="Times New Roman"/>
          <w:color w:val="000000" w:themeColor="text1"/>
          <w:sz w:val="24"/>
          <w:szCs w:val="24"/>
        </w:rPr>
        <w:t>Relato de experiência extensionista realizado em uma escola de ensino fundamental no semestre 2026</w:t>
      </w:r>
      <w:r w:rsidR="0000750A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03030B" w:rsidRPr="0003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cronologia incluiu visitas diagnósticas em 24 turmas e escuta da gestão. Foram desenvolvidas oficinas pedagógicas com dinâmicas de grupo, álbuns seriados e </w:t>
      </w:r>
      <w:proofErr w:type="spellStart"/>
      <w:r w:rsidR="0003030B" w:rsidRPr="0003030B">
        <w:rPr>
          <w:rFonts w:ascii="Times New Roman" w:hAnsi="Times New Roman" w:cs="Times New Roman"/>
          <w:color w:val="000000" w:themeColor="text1"/>
          <w:sz w:val="24"/>
          <w:szCs w:val="24"/>
        </w:rPr>
        <w:t>quizzes</w:t>
      </w:r>
      <w:proofErr w:type="spellEnd"/>
      <w:r w:rsidR="0003030B" w:rsidRPr="00030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interativos para esclarecer e engajar os alunos no processo de imunização.</w:t>
      </w:r>
      <w:r w:rsidR="00007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RESULTADOS/IMPACTOS</w:t>
      </w:r>
      <w:r w:rsidR="005A1109" w:rsidRPr="005A11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 </w:t>
      </w:r>
      <w:r w:rsidR="005A1109" w:rsidRPr="00C929A1">
        <w:rPr>
          <w:rFonts w:ascii="Times New Roman" w:hAnsi="Times New Roman" w:cs="Times New Roman"/>
          <w:color w:val="000000" w:themeColor="text1"/>
          <w:sz w:val="24"/>
          <w:szCs w:val="24"/>
        </w:rPr>
        <w:t>diagnóstico revelou lacunas informacionais. A ação desmistificou o ato vacinal entre os jovens e fortaleceu o vínculo entre a universidade e o serviço de saúde local, ampliando a aceitação das campanhas e o autocuidado.</w:t>
      </w:r>
      <w:r w:rsidR="00C929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 (REFLEXÃO CRÍTICA): </w:t>
      </w:r>
      <w:r w:rsidR="003072FF" w:rsidRPr="003072FF">
        <w:rPr>
          <w:rFonts w:ascii="Times New Roman" w:hAnsi="Times New Roman" w:cs="Times New Roman"/>
          <w:color w:val="000000" w:themeColor="text1"/>
          <w:sz w:val="24"/>
          <w:szCs w:val="24"/>
        </w:rPr>
        <w:t>A experiência reafirma a importância da educação em saúde como ferramenta emancipatória. O lúdico mostrou-se essencial para romper a verticalidade do saber tradicional e transformar o planejamento em um aprendizado eficaz.</w:t>
      </w:r>
      <w:r w:rsidR="00FB5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52F3" w:rsidRPr="007B7C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CONSIDERAÇÕES PARA A ENFERMAGEM</w:t>
      </w:r>
      <w:r w:rsidR="007B7C6A" w:rsidRPr="007B7C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7F7FEF" w:rsidRPr="007F7FEF">
        <w:t xml:space="preserve"> </w:t>
      </w:r>
      <w:r w:rsidR="007F7FEF" w:rsidRPr="007F7FEF">
        <w:rPr>
          <w:rFonts w:ascii="Times New Roman" w:hAnsi="Times New Roman" w:cs="Times New Roman"/>
          <w:color w:val="000000" w:themeColor="text1"/>
          <w:sz w:val="24"/>
          <w:szCs w:val="24"/>
        </w:rPr>
        <w:t>A vivência destaca que o manejo emocional é vital. Para a enfermagem, o reconhecimento das barreiras psicológicas permite construir intervenções humanizadas, essenciais para elevar coberturas vacinais e fortalecer a confiança no sistema público.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CONCLUSÕES/LIÇÕES APRENDIDAS</w:t>
      </w:r>
      <w:r w:rsidR="009E16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9E169A" w:rsidRPr="009E169A">
        <w:rPr>
          <w:rFonts w:ascii="Times New Roman" w:hAnsi="Times New Roman" w:cs="Times New Roman"/>
          <w:color w:val="000000" w:themeColor="text1"/>
          <w:sz w:val="24"/>
          <w:szCs w:val="24"/>
        </w:rPr>
        <w:t>A atuação extensionista permitiu alinhar teoria e prática, evidenciando que estratégias lúdicas são eficazes na gestão do cuidado e na promoção da saúde coletiva.</w:t>
      </w:r>
    </w:p>
    <w:p w14:paraId="124DEB80" w14:textId="77777777" w:rsidR="00BB2E10" w:rsidRPr="0009257C" w:rsidRDefault="00BB2E10" w:rsidP="00BB2E10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A0CEB4D" w14:textId="77777777" w:rsidR="00483094" w:rsidRPr="0009257C" w:rsidRDefault="00483094" w:rsidP="00DC6C66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CABC151" w14:textId="6BBDFEFB" w:rsidR="00483094" w:rsidRPr="0009257C" w:rsidRDefault="00483094" w:rsidP="00DC6C66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DC6C66">
        <w:rPr>
          <w:rFonts w:ascii="Times New Roman" w:hAnsi="Times New Roman" w:cs="Times New Roman"/>
          <w:color w:val="000000" w:themeColor="text1"/>
          <w:sz w:val="24"/>
          <w:szCs w:val="24"/>
        </w:rPr>
        <w:t>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DC6C66">
        <w:rPr>
          <w:rFonts w:ascii="Times New Roman" w:hAnsi="Times New Roman" w:cs="Times New Roman"/>
          <w:color w:val="000000" w:themeColor="text1"/>
          <w:sz w:val="24"/>
          <w:szCs w:val="24"/>
        </w:rPr>
        <w:t>4683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DC6C66">
        <w:rPr>
          <w:rFonts w:ascii="Times New Roman" w:hAnsi="Times New Roman" w:cs="Times New Roman"/>
          <w:color w:val="000000" w:themeColor="text1"/>
          <w:sz w:val="24"/>
          <w:szCs w:val="24"/>
        </w:rPr>
        <w:t>Imunização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DC6C66">
        <w:rPr>
          <w:rFonts w:ascii="Times New Roman" w:hAnsi="Times New Roman" w:cs="Times New Roman"/>
          <w:color w:val="000000" w:themeColor="text1"/>
          <w:sz w:val="24"/>
          <w:szCs w:val="24"/>
        </w:rPr>
        <w:t>7291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DC6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Educação em Saúde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7832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0D7832" w:rsidRPr="000D7832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6640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423F9D3" w14:textId="392D6C74" w:rsidR="00483094" w:rsidRPr="0009257C" w:rsidRDefault="00483094" w:rsidP="00DC6C66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DC6C66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DC6C66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revisão da literatura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</w:p>
    <w:p w14:paraId="7333CC5F" w14:textId="62392BB5" w:rsidR="00483094" w:rsidRPr="00DC6C66" w:rsidRDefault="00483094" w:rsidP="00DC6C66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DC6C66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Eixo 9</w:t>
      </w:r>
    </w:p>
    <w:p w14:paraId="2534459C" w14:textId="77777777" w:rsidR="00483094" w:rsidRPr="0009257C" w:rsidRDefault="00483094" w:rsidP="00DC6C66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FDE7A7" w14:textId="77777777" w:rsidR="00550648" w:rsidRDefault="00483094" w:rsidP="00DC6C66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124B4B81" w14:textId="77777777" w:rsidR="006261A0" w:rsidRPr="00EC3319" w:rsidRDefault="006261A0" w:rsidP="006261A0">
      <w:pPr>
        <w:rPr>
          <w:rFonts w:ascii="Times New Roman" w:hAnsi="Times New Roman" w:cs="Times New Roman"/>
          <w:sz w:val="24"/>
          <w:szCs w:val="24"/>
        </w:rPr>
      </w:pPr>
      <w:r w:rsidRPr="00EC3319">
        <w:rPr>
          <w:rFonts w:ascii="Times New Roman" w:hAnsi="Times New Roman" w:cs="Times New Roman"/>
          <w:sz w:val="24"/>
          <w:szCs w:val="24"/>
        </w:rPr>
        <w:t>Brasil. Ministério da Saúde. Manual de Normas e Procedimentos para Vacinação. Brasília: Ministério da Saúde; 2014.</w:t>
      </w:r>
    </w:p>
    <w:p w14:paraId="6D9C3DE5" w14:textId="77777777" w:rsidR="006261A0" w:rsidRPr="00EC3319" w:rsidRDefault="006261A0" w:rsidP="006261A0">
      <w:pPr>
        <w:rPr>
          <w:rFonts w:ascii="Times New Roman" w:hAnsi="Times New Roman" w:cs="Times New Roman"/>
          <w:sz w:val="24"/>
          <w:szCs w:val="24"/>
        </w:rPr>
      </w:pPr>
    </w:p>
    <w:p w14:paraId="1DFF7693" w14:textId="77777777" w:rsidR="006261A0" w:rsidRPr="00EC3319" w:rsidRDefault="006261A0" w:rsidP="006261A0">
      <w:pPr>
        <w:rPr>
          <w:rFonts w:ascii="Times New Roman" w:hAnsi="Times New Roman" w:cs="Times New Roman"/>
          <w:sz w:val="24"/>
          <w:szCs w:val="24"/>
        </w:rPr>
      </w:pPr>
      <w:r w:rsidRPr="00EC3319">
        <w:rPr>
          <w:rFonts w:ascii="Times New Roman" w:hAnsi="Times New Roman" w:cs="Times New Roman"/>
          <w:sz w:val="24"/>
          <w:szCs w:val="24"/>
        </w:rPr>
        <w:t>Sociedade Brasileira de Imunizações (</w:t>
      </w:r>
      <w:proofErr w:type="spellStart"/>
      <w:r w:rsidRPr="00EC3319">
        <w:rPr>
          <w:rFonts w:ascii="Times New Roman" w:hAnsi="Times New Roman" w:cs="Times New Roman"/>
          <w:sz w:val="24"/>
          <w:szCs w:val="24"/>
        </w:rPr>
        <w:t>SBIm</w:t>
      </w:r>
      <w:proofErr w:type="spellEnd"/>
      <w:r w:rsidRPr="00EC3319">
        <w:rPr>
          <w:rFonts w:ascii="Times New Roman" w:hAnsi="Times New Roman" w:cs="Times New Roman"/>
          <w:sz w:val="24"/>
          <w:szCs w:val="24"/>
        </w:rPr>
        <w:t xml:space="preserve">). Guia de Imunização </w:t>
      </w:r>
      <w:proofErr w:type="spellStart"/>
      <w:r w:rsidRPr="00EC3319">
        <w:rPr>
          <w:rFonts w:ascii="Times New Roman" w:hAnsi="Times New Roman" w:cs="Times New Roman"/>
          <w:sz w:val="24"/>
          <w:szCs w:val="24"/>
        </w:rPr>
        <w:t>SBIm</w:t>
      </w:r>
      <w:proofErr w:type="spellEnd"/>
      <w:r w:rsidRPr="00EC3319">
        <w:rPr>
          <w:rFonts w:ascii="Times New Roman" w:hAnsi="Times New Roman" w:cs="Times New Roman"/>
          <w:sz w:val="24"/>
          <w:szCs w:val="24"/>
        </w:rPr>
        <w:t xml:space="preserve">: Pediatria 2023/2024. São Paulo: </w:t>
      </w:r>
      <w:proofErr w:type="spellStart"/>
      <w:r w:rsidRPr="00EC3319">
        <w:rPr>
          <w:rFonts w:ascii="Times New Roman" w:hAnsi="Times New Roman" w:cs="Times New Roman"/>
          <w:sz w:val="24"/>
          <w:szCs w:val="24"/>
        </w:rPr>
        <w:t>SBIm</w:t>
      </w:r>
      <w:proofErr w:type="spellEnd"/>
      <w:r w:rsidRPr="00EC3319">
        <w:rPr>
          <w:rFonts w:ascii="Times New Roman" w:hAnsi="Times New Roman" w:cs="Times New Roman"/>
          <w:sz w:val="24"/>
          <w:szCs w:val="24"/>
        </w:rPr>
        <w:t>; 2023.</w:t>
      </w:r>
    </w:p>
    <w:p w14:paraId="6C74ACF5" w14:textId="77777777" w:rsidR="006261A0" w:rsidRPr="00EC3319" w:rsidRDefault="006261A0" w:rsidP="006261A0">
      <w:pPr>
        <w:rPr>
          <w:rFonts w:ascii="Times New Roman" w:hAnsi="Times New Roman" w:cs="Times New Roman"/>
          <w:sz w:val="24"/>
          <w:szCs w:val="24"/>
        </w:rPr>
      </w:pPr>
    </w:p>
    <w:p w14:paraId="62BA77ED" w14:textId="531C1EC0" w:rsidR="00212EC8" w:rsidRPr="00EC3319" w:rsidRDefault="006261A0" w:rsidP="006261A0">
      <w:pPr>
        <w:rPr>
          <w:rFonts w:ascii="Times New Roman" w:hAnsi="Times New Roman" w:cs="Times New Roman"/>
          <w:sz w:val="24"/>
          <w:szCs w:val="24"/>
        </w:rPr>
      </w:pPr>
      <w:r w:rsidRPr="00EC3319">
        <w:rPr>
          <w:rFonts w:ascii="Times New Roman" w:hAnsi="Times New Roman" w:cs="Times New Roman"/>
          <w:sz w:val="24"/>
          <w:szCs w:val="24"/>
        </w:rPr>
        <w:t xml:space="preserve">Falkenberg MB, et al. Educação em saúde e educação na saúde: conceitos e perspectivas. </w:t>
      </w:r>
      <w:proofErr w:type="spellStart"/>
      <w:r w:rsidRPr="00EC3319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EC3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319">
        <w:rPr>
          <w:rFonts w:ascii="Times New Roman" w:hAnsi="Times New Roman" w:cs="Times New Roman"/>
          <w:sz w:val="24"/>
          <w:szCs w:val="24"/>
        </w:rPr>
        <w:t>Saude</w:t>
      </w:r>
      <w:proofErr w:type="spellEnd"/>
      <w:r w:rsidRPr="00EC3319">
        <w:rPr>
          <w:rFonts w:ascii="Times New Roman" w:hAnsi="Times New Roman" w:cs="Times New Roman"/>
          <w:sz w:val="24"/>
          <w:szCs w:val="24"/>
        </w:rPr>
        <w:t xml:space="preserve"> Publica. 2014; 48(2): 312-21.</w:t>
      </w:r>
    </w:p>
    <w:sectPr w:rsidR="00212EC8" w:rsidRPr="00EC331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302D7" w14:textId="77777777" w:rsidR="00883D0E" w:rsidRDefault="00883D0E" w:rsidP="0068569C">
      <w:pPr>
        <w:spacing w:before="0" w:after="0" w:line="240" w:lineRule="auto"/>
      </w:pPr>
      <w:r>
        <w:separator/>
      </w:r>
    </w:p>
  </w:endnote>
  <w:endnote w:type="continuationSeparator" w:id="0">
    <w:p w14:paraId="7B9B7440" w14:textId="77777777" w:rsidR="00883D0E" w:rsidRDefault="00883D0E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BFA4" w14:textId="7E3B98F4" w:rsidR="00B748D1" w:rsidRDefault="00B748D1">
    <w:pPr>
      <w:pStyle w:val="Rodap"/>
    </w:pPr>
    <w:r>
      <w:rPr>
        <w:noProof/>
      </w:rPr>
      <w:drawing>
        <wp:inline distT="0" distB="0" distL="0" distR="0" wp14:anchorId="395DD2E6" wp14:editId="60C8463E">
          <wp:extent cx="5395595" cy="786765"/>
          <wp:effectExtent l="0" t="0" r="0" b="0"/>
          <wp:docPr id="11988258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83060" w14:textId="77777777" w:rsidR="00883D0E" w:rsidRDefault="00883D0E" w:rsidP="0068569C">
      <w:pPr>
        <w:spacing w:before="0" w:after="0" w:line="240" w:lineRule="auto"/>
      </w:pPr>
      <w:r>
        <w:separator/>
      </w:r>
    </w:p>
  </w:footnote>
  <w:footnote w:type="continuationSeparator" w:id="0">
    <w:p w14:paraId="352A41CD" w14:textId="77777777" w:rsidR="00883D0E" w:rsidRDefault="00883D0E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B8800" w14:textId="4D10D953" w:rsidR="0063386B" w:rsidRDefault="0063386B">
    <w:pPr>
      <w:pStyle w:val="Cabealho"/>
    </w:pPr>
    <w:r>
      <w:rPr>
        <w:noProof/>
      </w:rPr>
      <w:drawing>
        <wp:inline distT="0" distB="0" distL="0" distR="0" wp14:anchorId="06F50532" wp14:editId="32E66DD8">
          <wp:extent cx="5395595" cy="902335"/>
          <wp:effectExtent l="0" t="0" r="0" b="0"/>
          <wp:docPr id="13624580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175AD"/>
    <w:multiLevelType w:val="hybridMultilevel"/>
    <w:tmpl w:val="ECE6EC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87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0750A"/>
    <w:rsid w:val="00021860"/>
    <w:rsid w:val="0003030B"/>
    <w:rsid w:val="000373DF"/>
    <w:rsid w:val="00096120"/>
    <w:rsid w:val="000D7832"/>
    <w:rsid w:val="00113C5A"/>
    <w:rsid w:val="00195AD5"/>
    <w:rsid w:val="00212EC8"/>
    <w:rsid w:val="002177C6"/>
    <w:rsid w:val="002A3B3E"/>
    <w:rsid w:val="003072FF"/>
    <w:rsid w:val="00374E99"/>
    <w:rsid w:val="003A52AB"/>
    <w:rsid w:val="004106BE"/>
    <w:rsid w:val="004431AA"/>
    <w:rsid w:val="00483094"/>
    <w:rsid w:val="00500156"/>
    <w:rsid w:val="00550648"/>
    <w:rsid w:val="005A1109"/>
    <w:rsid w:val="006261A0"/>
    <w:rsid w:val="0063386B"/>
    <w:rsid w:val="0068569C"/>
    <w:rsid w:val="00704152"/>
    <w:rsid w:val="007436FB"/>
    <w:rsid w:val="00746923"/>
    <w:rsid w:val="007958B3"/>
    <w:rsid w:val="007B7C6A"/>
    <w:rsid w:val="007C51C8"/>
    <w:rsid w:val="007F7FEF"/>
    <w:rsid w:val="00883D0E"/>
    <w:rsid w:val="009E169A"/>
    <w:rsid w:val="00A93F29"/>
    <w:rsid w:val="00AB5928"/>
    <w:rsid w:val="00AD7861"/>
    <w:rsid w:val="00AF55AB"/>
    <w:rsid w:val="00B10BE2"/>
    <w:rsid w:val="00B748D1"/>
    <w:rsid w:val="00B90622"/>
    <w:rsid w:val="00BB2E10"/>
    <w:rsid w:val="00BC5A84"/>
    <w:rsid w:val="00C408BC"/>
    <w:rsid w:val="00C929A1"/>
    <w:rsid w:val="00D73300"/>
    <w:rsid w:val="00DC6C66"/>
    <w:rsid w:val="00E4322F"/>
    <w:rsid w:val="00E558EF"/>
    <w:rsid w:val="00EC3319"/>
    <w:rsid w:val="00EF2399"/>
    <w:rsid w:val="00FB52F3"/>
    <w:rsid w:val="00FC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amanda santos</cp:lastModifiedBy>
  <cp:revision>28</cp:revision>
  <dcterms:created xsi:type="dcterms:W3CDTF">2026-04-29T20:45:00Z</dcterms:created>
  <dcterms:modified xsi:type="dcterms:W3CDTF">2026-05-08T00:17:00Z</dcterms:modified>
</cp:coreProperties>
</file>