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574AF" w14:textId="77777777" w:rsidR="0066585C" w:rsidRDefault="0066585C" w:rsidP="0022088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56E92CA" w14:textId="093B96A7" w:rsidR="00C000B4" w:rsidRPr="00FB0E42" w:rsidRDefault="00C000B4" w:rsidP="00FB0E42">
      <w:pPr>
        <w:spacing w:line="240" w:lineRule="auto"/>
        <w:jc w:val="center"/>
      </w:pPr>
      <w:r w:rsidRPr="003E4056">
        <w:rPr>
          <w:rFonts w:ascii="Times New Roman" w:eastAsia="Times New Roman" w:hAnsi="Times New Roman"/>
          <w:b/>
          <w:sz w:val="24"/>
        </w:rPr>
        <w:t>MANEJO AVANÇADO DE LESÃO POR PRESSÃO CAVITÁRIA EM PACIENTE CRÍTICO: RELATO DE EXPERIÊNCIA EM UTI</w:t>
      </w:r>
    </w:p>
    <w:p w14:paraId="41004364" w14:textId="5A4AF8E7" w:rsidR="00C000B4" w:rsidRDefault="00FB0E42" w:rsidP="00FB0E42">
      <w:pPr>
        <w:pStyle w:val="NormalWeb"/>
        <w:jc w:val="both"/>
      </w:pPr>
      <w:r>
        <w:rPr>
          <w:rStyle w:val="Forte"/>
        </w:rPr>
        <w:t>INTRODUÇÃO:</w:t>
      </w:r>
      <w:r>
        <w:t xml:space="preserve"> A Lesão por Pressão (LP) é frequente em Unidades de Terapia Intensiva (UTI), devido à imobilidade, instabilidade hemodinâmica e presença de comorbidades, podendo aumentar o risco de infecções e prolongar a internação.</w:t>
      </w:r>
      <w:r>
        <w:t xml:space="preserve"> </w:t>
      </w:r>
      <w:r>
        <w:rPr>
          <w:rStyle w:val="Forte"/>
        </w:rPr>
        <w:t>OBJETIVO:</w:t>
      </w:r>
      <w:r>
        <w:t xml:space="preserve"> Relatar a experiência de um graduando do 10º semestre de enfermagem frente ao manejo de Lesão por Pressão em paciente crítico internado em UTI.</w:t>
      </w:r>
      <w:r>
        <w:t xml:space="preserve"> </w:t>
      </w:r>
      <w:r>
        <w:rPr>
          <w:rStyle w:val="Forte"/>
        </w:rPr>
        <w:t>METODOLOGIA:</w:t>
      </w:r>
      <w:r>
        <w:t xml:space="preserve"> Trata-se de relato de experiência, descritivo, vivenciado em abril de 2026, durante o Estágio Supervisionado II, em hospital universitário da região Norte do Brasil.</w:t>
      </w:r>
      <w:r>
        <w:t xml:space="preserve"> </w:t>
      </w:r>
      <w:r>
        <w:rPr>
          <w:rStyle w:val="Forte"/>
        </w:rPr>
        <w:t>RESULTADOS:</w:t>
      </w:r>
      <w:r>
        <w:t xml:space="preserve"> A assistência foi prestada a paciente do sexo feminino, internada há duas semanas na UTI, portadora de </w:t>
      </w:r>
      <w:r>
        <w:t>HAS</w:t>
      </w:r>
      <w:r>
        <w:t xml:space="preserve">, diabetes mellitus e sequelas neurológicas pós-acidente vascular encefálico. A LP, adquirida previamente na enfermaria, apresentava aspecto cavitário, presença de esfacelo e bordas maceradas. Realizou-se avaliação sistemática da lesão, limpeza com solução fisiológica 0,9%, aplicação de barreira protetora e cobertura com </w:t>
      </w:r>
      <w:proofErr w:type="spellStart"/>
      <w:r>
        <w:t>hidrofibra</w:t>
      </w:r>
      <w:proofErr w:type="spellEnd"/>
      <w:r>
        <w:t xml:space="preserve"> impregnada com prata associada à cobertura secundária, visando controle microbiológico e cicatrização.</w:t>
      </w:r>
      <w:r>
        <w:t xml:space="preserve"> </w:t>
      </w:r>
      <w:r>
        <w:rPr>
          <w:rStyle w:val="Forte"/>
        </w:rPr>
        <w:t>DISCUSSÃO:</w:t>
      </w:r>
      <w:r>
        <w:t xml:space="preserve"> Durante a evolução clínica, identificou-se infecção localizada por </w:t>
      </w:r>
      <w:r>
        <w:rPr>
          <w:rStyle w:val="nfase"/>
        </w:rPr>
        <w:t>Pseudomonas aeruginosa</w:t>
      </w:r>
      <w:r>
        <w:t xml:space="preserve"> em membro inferior direito, evidenciada por sinais inflamatórios e agravamento tecidual. Embora não estivesse associada à LP, a infecção contribuiu para piora clínica da paciente, comprometendo a resposta terapêutica e aumentando a complexidade da assistência. Em decorrência da progressão infecciosa e do risco de disseminação sistêmica, houve necessidade de amputação do membro acometido. O caso evidenciou a importância da vigilância contínua e da atuação da enfermagem no reconhecimento precoce de alterações clínicas.</w:t>
      </w:r>
      <w:r>
        <w:t xml:space="preserve"> </w:t>
      </w:r>
      <w:r>
        <w:rPr>
          <w:rStyle w:val="Forte"/>
        </w:rPr>
        <w:t>CONCLUSÃO:</w:t>
      </w:r>
      <w:r>
        <w:t xml:space="preserve"> O manejo da Lesão por Pressão em pacientes críticos exige conhecimento técnico-científico, avaliação contínua e atuação proativa da equipe de enfermagem, sendo fundamental para segurança do paciente e prevenção de complicações.</w:t>
      </w:r>
      <w:r>
        <w:t xml:space="preserve"> </w:t>
      </w:r>
      <w:r>
        <w:rPr>
          <w:rStyle w:val="Forte"/>
        </w:rPr>
        <w:t>CONTRIBUIÇÕES PARA A ENFERMAGEM:</w:t>
      </w:r>
      <w:r>
        <w:t xml:space="preserve"> O estudo contribui para o fortalecimento do raciocínio clínico e da prática baseada em evidências no cuidado de enfermagem voltado a lesões complexas em terapia intensiva.</w:t>
      </w:r>
    </w:p>
    <w:p w14:paraId="42263662" w14:textId="77777777" w:rsidR="00C000B4" w:rsidRPr="002D1357" w:rsidRDefault="00C000B4" w:rsidP="00D8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57">
        <w:rPr>
          <w:rFonts w:ascii="Times New Roman" w:hAnsi="Times New Roman" w:cs="Times New Roman"/>
          <w:b/>
          <w:bCs/>
          <w:sz w:val="24"/>
          <w:szCs w:val="24"/>
        </w:rPr>
        <w:t>Descritores:</w:t>
      </w:r>
      <w:r w:rsidRPr="002D1357">
        <w:rPr>
          <w:rFonts w:ascii="Times New Roman" w:hAnsi="Times New Roman" w:cs="Times New Roman"/>
          <w:sz w:val="24"/>
          <w:szCs w:val="24"/>
        </w:rPr>
        <w:t xml:space="preserve"> Lesão por Pressão; Unidade de Terapia Intensiva; Enfermagem.</w:t>
      </w:r>
    </w:p>
    <w:p w14:paraId="4F012C63" w14:textId="77777777" w:rsidR="00C000B4" w:rsidRPr="002D1357" w:rsidRDefault="00C000B4" w:rsidP="00D8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57">
        <w:rPr>
          <w:rFonts w:ascii="Times New Roman" w:hAnsi="Times New Roman" w:cs="Times New Roman"/>
          <w:sz w:val="24"/>
          <w:szCs w:val="24"/>
        </w:rPr>
        <w:t xml:space="preserve">Modalidade: estudo original </w:t>
      </w:r>
      <w:proofErr w:type="gramStart"/>
      <w:r w:rsidRPr="002D1357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2D1357">
        <w:rPr>
          <w:rFonts w:ascii="Times New Roman" w:hAnsi="Times New Roman" w:cs="Times New Roman"/>
          <w:sz w:val="24"/>
          <w:szCs w:val="24"/>
        </w:rPr>
        <w:t xml:space="preserve"> relato de experiência </w:t>
      </w:r>
      <w:proofErr w:type="gramStart"/>
      <w:r w:rsidRPr="002D1357">
        <w:rPr>
          <w:rFonts w:ascii="Times New Roman" w:hAnsi="Times New Roman" w:cs="Times New Roman"/>
          <w:sz w:val="24"/>
          <w:szCs w:val="24"/>
        </w:rPr>
        <w:t>( x</w:t>
      </w:r>
      <w:proofErr w:type="gramEnd"/>
      <w:r w:rsidRPr="002D1357">
        <w:rPr>
          <w:rFonts w:ascii="Times New Roman" w:hAnsi="Times New Roman" w:cs="Times New Roman"/>
          <w:sz w:val="24"/>
          <w:szCs w:val="24"/>
        </w:rPr>
        <w:t xml:space="preserve"> ) revisão de literatura </w:t>
      </w:r>
      <w:proofErr w:type="gramStart"/>
      <w:r w:rsidRPr="002D1357">
        <w:rPr>
          <w:rFonts w:ascii="Times New Roman" w:hAnsi="Times New Roman" w:cs="Times New Roman"/>
          <w:sz w:val="24"/>
          <w:szCs w:val="24"/>
        </w:rPr>
        <w:t>(  )</w:t>
      </w:r>
      <w:proofErr w:type="gramEnd"/>
    </w:p>
    <w:p w14:paraId="7B10A32F" w14:textId="77777777" w:rsidR="00C000B4" w:rsidRPr="002D1357" w:rsidRDefault="00C000B4" w:rsidP="00D8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57">
        <w:rPr>
          <w:rFonts w:ascii="Times New Roman" w:hAnsi="Times New Roman" w:cs="Times New Roman"/>
          <w:sz w:val="24"/>
          <w:szCs w:val="24"/>
        </w:rPr>
        <w:t>Eixo Temático: A ciência, os saberes e a prática social na consolidação do cuidado de enfermagem na atualidade.</w:t>
      </w:r>
    </w:p>
    <w:p w14:paraId="48513E61" w14:textId="77777777" w:rsidR="00C000B4" w:rsidRPr="00243361" w:rsidRDefault="00C000B4" w:rsidP="00D827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2F643" w14:textId="77777777" w:rsidR="00C000B4" w:rsidRDefault="00C000B4" w:rsidP="00D8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57">
        <w:rPr>
          <w:rFonts w:ascii="Times New Roman" w:hAnsi="Times New Roman" w:cs="Times New Roman"/>
          <w:b/>
          <w:bCs/>
          <w:sz w:val="24"/>
          <w:szCs w:val="24"/>
        </w:rPr>
        <w:t>Referências</w:t>
      </w:r>
      <w:r w:rsidRPr="002D135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357">
        <w:rPr>
          <w:rFonts w:ascii="Times New Roman" w:hAnsi="Times New Roman" w:cs="Times New Roman"/>
          <w:sz w:val="24"/>
          <w:szCs w:val="24"/>
        </w:rPr>
        <w:t>Almeida JM, Sousa Júnior BS, Brandão BMLS, Gonçalves KKN, Bezerra TA.</w:t>
      </w:r>
      <w:r w:rsidRPr="002D1357">
        <w:rPr>
          <w:rFonts w:ascii="Times New Roman" w:hAnsi="Times New Roman" w:cs="Times New Roman"/>
          <w:sz w:val="24"/>
          <w:szCs w:val="24"/>
        </w:rPr>
        <w:br/>
        <w:t>Cuidados de enfermagem na prevenção de lesões por pressão em unidades de terapia intensiva: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357">
        <w:rPr>
          <w:rFonts w:ascii="Times New Roman" w:hAnsi="Times New Roman" w:cs="Times New Roman"/>
          <w:sz w:val="24"/>
          <w:szCs w:val="24"/>
        </w:rPr>
        <w:t xml:space="preserve">revisão integrativa da literatura. </w:t>
      </w:r>
      <w:proofErr w:type="spellStart"/>
      <w:r w:rsidRPr="002D1357">
        <w:rPr>
          <w:rFonts w:ascii="Times New Roman" w:hAnsi="Times New Roman" w:cs="Times New Roman"/>
          <w:i/>
          <w:iCs/>
          <w:sz w:val="24"/>
          <w:szCs w:val="24"/>
        </w:rPr>
        <w:t>Rev</w:t>
      </w:r>
      <w:proofErr w:type="spellEnd"/>
      <w:r w:rsidRPr="002D13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D1357">
        <w:rPr>
          <w:rFonts w:ascii="Times New Roman" w:hAnsi="Times New Roman" w:cs="Times New Roman"/>
          <w:i/>
          <w:iCs/>
          <w:sz w:val="24"/>
          <w:szCs w:val="24"/>
        </w:rPr>
        <w:t>Enferm</w:t>
      </w:r>
      <w:proofErr w:type="spellEnd"/>
      <w:r w:rsidRPr="002D1357">
        <w:rPr>
          <w:rFonts w:ascii="Times New Roman" w:hAnsi="Times New Roman" w:cs="Times New Roman"/>
          <w:i/>
          <w:iCs/>
          <w:sz w:val="24"/>
          <w:szCs w:val="24"/>
        </w:rPr>
        <w:t xml:space="preserve"> Atual In Derme</w:t>
      </w:r>
      <w:r w:rsidRPr="002D1357">
        <w:rPr>
          <w:rFonts w:ascii="Times New Roman" w:hAnsi="Times New Roman" w:cs="Times New Roman"/>
          <w:sz w:val="24"/>
          <w:szCs w:val="24"/>
        </w:rPr>
        <w:t xml:space="preserve">. 2026;100(1):e026027. </w:t>
      </w:r>
    </w:p>
    <w:p w14:paraId="0B3E5F2E" w14:textId="77777777" w:rsidR="00C000B4" w:rsidRPr="002D1357" w:rsidRDefault="00C000B4" w:rsidP="00D8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57">
        <w:rPr>
          <w:rFonts w:ascii="Times New Roman" w:hAnsi="Times New Roman" w:cs="Times New Roman"/>
          <w:sz w:val="24"/>
          <w:szCs w:val="24"/>
        </w:rPr>
        <w:t>Oliveira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357">
        <w:rPr>
          <w:rFonts w:ascii="Times New Roman" w:hAnsi="Times New Roman" w:cs="Times New Roman"/>
          <w:sz w:val="24"/>
          <w:szCs w:val="24"/>
        </w:rPr>
        <w:t>TC,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357">
        <w:rPr>
          <w:rFonts w:ascii="Times New Roman" w:hAnsi="Times New Roman" w:cs="Times New Roman"/>
          <w:sz w:val="24"/>
          <w:szCs w:val="24"/>
        </w:rPr>
        <w:t xml:space="preserve">Souza TC, </w:t>
      </w:r>
      <w:proofErr w:type="spellStart"/>
      <w:r w:rsidRPr="002D1357">
        <w:rPr>
          <w:rFonts w:ascii="Times New Roman" w:hAnsi="Times New Roman" w:cs="Times New Roman"/>
          <w:sz w:val="24"/>
          <w:szCs w:val="24"/>
        </w:rPr>
        <w:t>Rossignolo</w:t>
      </w:r>
      <w:proofErr w:type="spellEnd"/>
      <w:r w:rsidRPr="002D1357">
        <w:rPr>
          <w:rFonts w:ascii="Times New Roman" w:hAnsi="Times New Roman" w:cs="Times New Roman"/>
          <w:sz w:val="24"/>
          <w:szCs w:val="24"/>
        </w:rPr>
        <w:t xml:space="preserve"> SCO, Gomes LEM.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357">
        <w:rPr>
          <w:rFonts w:ascii="Times New Roman" w:hAnsi="Times New Roman" w:cs="Times New Roman"/>
          <w:sz w:val="24"/>
          <w:szCs w:val="24"/>
        </w:rPr>
        <w:t xml:space="preserve">Prevenção a lesão por pressão em pacientes adultos internados em unidade de terapia intensiva. </w:t>
      </w:r>
      <w:proofErr w:type="spellStart"/>
      <w:r w:rsidRPr="002D1357">
        <w:rPr>
          <w:rFonts w:ascii="Times New Roman" w:hAnsi="Times New Roman" w:cs="Times New Roman"/>
          <w:i/>
          <w:iCs/>
          <w:sz w:val="24"/>
          <w:szCs w:val="24"/>
        </w:rPr>
        <w:t>Rev</w:t>
      </w:r>
      <w:proofErr w:type="spellEnd"/>
      <w:r w:rsidRPr="002D1357">
        <w:rPr>
          <w:rFonts w:ascii="Times New Roman" w:hAnsi="Times New Roman" w:cs="Times New Roman"/>
          <w:i/>
          <w:iCs/>
          <w:sz w:val="24"/>
          <w:szCs w:val="24"/>
        </w:rPr>
        <w:t xml:space="preserve"> Científica Multidisciplinar</w:t>
      </w:r>
      <w:r w:rsidRPr="002D1357">
        <w:rPr>
          <w:rFonts w:ascii="Times New Roman" w:hAnsi="Times New Roman" w:cs="Times New Roman"/>
          <w:sz w:val="24"/>
          <w:szCs w:val="24"/>
        </w:rPr>
        <w:t xml:space="preserve">. 2025;16(54). </w:t>
      </w:r>
    </w:p>
    <w:p w14:paraId="72D61E7B" w14:textId="77777777" w:rsidR="00C000B4" w:rsidRDefault="00C000B4" w:rsidP="00D8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C4C6C" w14:textId="77777777" w:rsidR="00C000B4" w:rsidRPr="002D1357" w:rsidRDefault="00C000B4" w:rsidP="00D8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57">
        <w:rPr>
          <w:rFonts w:ascii="Times New Roman" w:hAnsi="Times New Roman" w:cs="Times New Roman"/>
          <w:sz w:val="24"/>
          <w:szCs w:val="24"/>
        </w:rPr>
        <w:t>Martins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357">
        <w:rPr>
          <w:rFonts w:ascii="Times New Roman" w:hAnsi="Times New Roman" w:cs="Times New Roman"/>
          <w:sz w:val="24"/>
          <w:szCs w:val="24"/>
        </w:rPr>
        <w:t>SLLA, et 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357">
        <w:rPr>
          <w:rFonts w:ascii="Times New Roman" w:hAnsi="Times New Roman" w:cs="Times New Roman"/>
          <w:sz w:val="24"/>
          <w:szCs w:val="24"/>
        </w:rPr>
        <w:t xml:space="preserve">Avaliação de projeto de melhoria da qualidade na prevenção de lesão por pressão em unidade de terapia intensiva. </w:t>
      </w:r>
      <w:r w:rsidRPr="002D1357">
        <w:rPr>
          <w:rFonts w:ascii="Times New Roman" w:hAnsi="Times New Roman" w:cs="Times New Roman"/>
          <w:i/>
          <w:iCs/>
          <w:sz w:val="24"/>
          <w:szCs w:val="24"/>
        </w:rPr>
        <w:t xml:space="preserve">Texto Contexto </w:t>
      </w:r>
      <w:proofErr w:type="spellStart"/>
      <w:r w:rsidRPr="002D1357">
        <w:rPr>
          <w:rFonts w:ascii="Times New Roman" w:hAnsi="Times New Roman" w:cs="Times New Roman"/>
          <w:i/>
          <w:iCs/>
          <w:sz w:val="24"/>
          <w:szCs w:val="24"/>
        </w:rPr>
        <w:t>Enferm</w:t>
      </w:r>
      <w:proofErr w:type="spellEnd"/>
      <w:r w:rsidRPr="002D1357">
        <w:rPr>
          <w:rFonts w:ascii="Times New Roman" w:hAnsi="Times New Roman" w:cs="Times New Roman"/>
          <w:sz w:val="24"/>
          <w:szCs w:val="24"/>
        </w:rPr>
        <w:t>. 2024;33:e20230000.</w:t>
      </w:r>
    </w:p>
    <w:sectPr w:rsidR="00C000B4" w:rsidRPr="002D1357" w:rsidSect="00D8274C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2D3C" w14:textId="77777777" w:rsidR="00C5350A" w:rsidRDefault="00C5350A">
      <w:pPr>
        <w:spacing w:before="0" w:after="0" w:line="240" w:lineRule="auto"/>
      </w:pPr>
      <w:r>
        <w:separator/>
      </w:r>
    </w:p>
  </w:endnote>
  <w:endnote w:type="continuationSeparator" w:id="0">
    <w:p w14:paraId="68F8D853" w14:textId="77777777" w:rsidR="00C5350A" w:rsidRDefault="00C5350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355BA0B-1B6D-43A5-B559-98BBCBF3731C}"/>
    <w:embedBold r:id="rId2" w:fontKey="{1E3ABA2E-A147-42CF-BD54-94431CCA8D67}"/>
    <w:embedItalic r:id="rId3" w:fontKey="{0A357C6B-0D50-4450-8F33-2249E9D91826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6A75607-87CF-4787-A132-7B33C3F773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CEBD748-7735-459C-89D7-B52A224098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90F6" w14:textId="77777777" w:rsidR="006658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A1AF27" wp14:editId="3AC93B31">
          <wp:extent cx="5424788" cy="79349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EC70E2D" w14:textId="77777777" w:rsidR="0066585C" w:rsidRDefault="00665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66936" w14:textId="77777777" w:rsidR="00C5350A" w:rsidRDefault="00C5350A">
      <w:pPr>
        <w:spacing w:before="0" w:after="0" w:line="240" w:lineRule="auto"/>
      </w:pPr>
      <w:r>
        <w:separator/>
      </w:r>
    </w:p>
  </w:footnote>
  <w:footnote w:type="continuationSeparator" w:id="0">
    <w:p w14:paraId="77CB097C" w14:textId="77777777" w:rsidR="00C5350A" w:rsidRDefault="00C5350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40F1" w14:textId="77777777" w:rsidR="006658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D19EAA5" wp14:editId="564B8106">
          <wp:extent cx="5439886" cy="90617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85C"/>
    <w:rsid w:val="000D6FCF"/>
    <w:rsid w:val="00220881"/>
    <w:rsid w:val="0066585C"/>
    <w:rsid w:val="008E0B7C"/>
    <w:rsid w:val="00AD3614"/>
    <w:rsid w:val="00C000B4"/>
    <w:rsid w:val="00C5350A"/>
    <w:rsid w:val="00D30F4C"/>
    <w:rsid w:val="00D7021E"/>
    <w:rsid w:val="00D8274C"/>
    <w:rsid w:val="00FB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4405C5"/>
  <w15:docId w15:val="{43F6A0B2-7111-4BA1-8B60-E251AC506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t-BR" w:eastAsia="pt-B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NormalWeb">
    <w:name w:val="Normal (Web)"/>
    <w:basedOn w:val="Normal"/>
    <w:uiPriority w:val="99"/>
    <w:unhideWhenUsed/>
    <w:rsid w:val="00D30F4C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30F4C"/>
    <w:rPr>
      <w:b/>
      <w:bCs/>
    </w:rPr>
  </w:style>
  <w:style w:type="character" w:styleId="nfase">
    <w:name w:val="Emphasis"/>
    <w:basedOn w:val="Fontepargpadro"/>
    <w:uiPriority w:val="20"/>
    <w:qFormat/>
    <w:rsid w:val="00D30F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F4551-D2D7-48D3-9FBE-169A9A45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Jorge Junior</cp:lastModifiedBy>
  <cp:revision>3</cp:revision>
  <dcterms:created xsi:type="dcterms:W3CDTF">2026-05-05T02:53:00Z</dcterms:created>
  <dcterms:modified xsi:type="dcterms:W3CDTF">2026-05-07T23:32:00Z</dcterms:modified>
</cp:coreProperties>
</file>