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7BA75" w14:textId="77777777" w:rsidR="0068569C" w:rsidRDefault="0068569C" w:rsidP="00483094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BC50313" w14:textId="77777777" w:rsid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1194">
        <w:rPr>
          <w:rFonts w:ascii="Times New Roman" w:hAnsi="Times New Roman" w:cs="Times New Roman"/>
          <w:b/>
          <w:bCs/>
          <w:sz w:val="24"/>
          <w:szCs w:val="24"/>
        </w:rPr>
        <w:t>ENVELHESER UFPA E EDUCAÇÃO INTERGERACIONAL: RELATO DE EXPERIÊNCIA</w:t>
      </w:r>
    </w:p>
    <w:p w14:paraId="31A4059E" w14:textId="307D982B" w:rsidR="00030B37" w:rsidRDefault="00030B37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Nome – ORCID: (AUTOR)¹</w:t>
      </w:r>
    </w:p>
    <w:p w14:paraId="75A5E249" w14:textId="47A6FC88" w:rsidR="00030B37" w:rsidRDefault="00030B37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Nome – ORCID: (AUTOR)²</w:t>
      </w:r>
    </w:p>
    <w:p w14:paraId="7ED85CE9" w14:textId="5B0EA33D" w:rsidR="00030B37" w:rsidRDefault="00030B37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Nome – ORCID: (AUTOR)³</w:t>
      </w:r>
    </w:p>
    <w:p w14:paraId="1FDAEF71" w14:textId="6409D293" w:rsidR="00030B37" w:rsidRDefault="00030B37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Nome – ORCID: (AUTOR)</w:t>
      </w:r>
      <w:r w:rsidRPr="00D91194">
        <w:rPr>
          <w:rFonts w:ascii="Times New Roman" w:hAnsi="Times New Roman" w:cs="Times New Roman"/>
          <w:sz w:val="24"/>
          <w:szCs w:val="24"/>
        </w:rPr>
        <w:t>⁴</w:t>
      </w:r>
    </w:p>
    <w:p w14:paraId="1DCDDC5D" w14:textId="3BAC7482" w:rsidR="00030B37" w:rsidRDefault="00030B37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Nome – ORCID: (AUTOR)</w:t>
      </w:r>
      <w:r w:rsidRPr="00D91194">
        <w:rPr>
          <w:rFonts w:ascii="Times New Roman" w:hAnsi="Times New Roman" w:cs="Times New Roman"/>
          <w:sz w:val="24"/>
          <w:szCs w:val="24"/>
        </w:rPr>
        <w:t>⁵</w:t>
      </w:r>
    </w:p>
    <w:p w14:paraId="78580B49" w14:textId="26905588" w:rsidR="00030B37" w:rsidRDefault="00030B37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Nome – ORCID: (AUTOR)</w:t>
      </w:r>
      <w:r w:rsidRPr="00D91194">
        <w:rPr>
          <w:rFonts w:ascii="Times New Roman" w:hAnsi="Times New Roman" w:cs="Times New Roman"/>
          <w:sz w:val="24"/>
          <w:szCs w:val="24"/>
        </w:rPr>
        <w:t>⁶</w:t>
      </w:r>
    </w:p>
    <w:p w14:paraId="220D7BF4" w14:textId="5C32E621" w:rsidR="00030B37" w:rsidRDefault="00030B37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SOBRENOME, Nome – ORCID: (AUTOR, ORIENTADOR)</w:t>
      </w:r>
      <w:r w:rsidRPr="00D9119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</w:p>
    <w:p w14:paraId="5F321C8D" w14:textId="77777777" w:rsidR="00D91194" w:rsidRDefault="00D91194" w:rsidP="00030B3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  <w:r w:rsidRPr="00D91194">
        <w:rPr>
          <w:rFonts w:ascii="Times New Roman" w:hAnsi="Times New Roman" w:cs="Times New Roman"/>
          <w:sz w:val="24"/>
          <w:szCs w:val="24"/>
        </w:rPr>
        <w:t xml:space="preserve">O envelhecimento é influenciado por fatores biopsicossociais¹. Diante disso, surge o etarismo social que consiste na desvalorização das capacidades da pessoa idosa, sobretudo da intelectual. 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Objetivos: </w:t>
      </w:r>
      <w:r w:rsidRPr="00D91194">
        <w:rPr>
          <w:rFonts w:ascii="Times New Roman" w:hAnsi="Times New Roman" w:cs="Times New Roman"/>
          <w:sz w:val="24"/>
          <w:szCs w:val="24"/>
        </w:rPr>
        <w:t xml:space="preserve">Descrever a experiência sobre a inserção de pessoas idosas no ambiente universitário com foco na inclusão educacional, social e digital. 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descrição da Experiência: </w:t>
      </w:r>
      <w:r w:rsidRPr="00D91194">
        <w:rPr>
          <w:rFonts w:ascii="Times New Roman" w:hAnsi="Times New Roman" w:cs="Times New Roman"/>
          <w:sz w:val="24"/>
          <w:szCs w:val="24"/>
        </w:rPr>
        <w:t>Trata-se um relato de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1194">
        <w:rPr>
          <w:rFonts w:ascii="Times New Roman" w:hAnsi="Times New Roman" w:cs="Times New Roman"/>
          <w:sz w:val="24"/>
          <w:szCs w:val="24"/>
        </w:rPr>
        <w:t xml:space="preserve">experiência descritivo vivenciado por acadêmicos de uma universidade pública vinculados ao projeto EnvelheSER – UFPA. As experiências relatadas ocorreram entre outubro de 2025 e fevereiro de 2026. Nesse período, vinculamos três pessoas idosas ao projeto para acompanhamento em aulas teóricas na FAENF-UFPA. Foram realizados dois workshops e um curso prático. 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>Resultados:</w:t>
      </w:r>
      <w:r w:rsidRPr="00D91194">
        <w:rPr>
          <w:rFonts w:ascii="Times New Roman" w:hAnsi="Times New Roman" w:cs="Times New Roman"/>
          <w:sz w:val="24"/>
          <w:szCs w:val="24"/>
        </w:rPr>
        <w:t xml:space="preserve"> Recebemos um feedback positivo dos estudantes especiais ao perceberem que ampliamos a participação deles inserindo-os na organização e seleção de temas dos eventos do projeto. Diante disso, juntos realizamos os workshops: Direitos da Pessoa Idosa, Mobilidade e Prevenção de Fragilidade, e um curso prático sobre uso seguro de smartphones para prevenção de golpes com a participação de 35 pessoas idosas. 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Discussão: </w:t>
      </w:r>
      <w:r w:rsidRPr="00D91194">
        <w:rPr>
          <w:rFonts w:ascii="Times New Roman" w:hAnsi="Times New Roman" w:cs="Times New Roman"/>
          <w:sz w:val="24"/>
          <w:szCs w:val="24"/>
        </w:rPr>
        <w:t xml:space="preserve">O acesso da pessoa idosa ao sistema educacional, gera uma reflexão importante, pois uma parcela significativa desta população tem sido privada a este direito². Neste aspecto, o projeto facilita o acesso de pessoas idosas a universidade, sendo solicitado apenas o desejo de aprender. Além disso, a pessoa idosa deixa de ser o objeto de estudo e torna-se um agente ativo na construção de conhecimentos sobre o envelhecimento. 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Conclusões: </w:t>
      </w:r>
      <w:r w:rsidRPr="00D91194">
        <w:rPr>
          <w:rFonts w:ascii="Times New Roman" w:hAnsi="Times New Roman" w:cs="Times New Roman"/>
          <w:sz w:val="24"/>
          <w:szCs w:val="24"/>
        </w:rPr>
        <w:t xml:space="preserve">A experiência extensionista demostra que a inserção da pessoa idosa no ambiente universitário favorece a quebra de barreiras sociais e educacionais, fortalecendo a intergeracionalidade. 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>Contribuições e Implicações para a Enfermagem:</w:t>
      </w:r>
      <w:r w:rsidRPr="00D91194">
        <w:rPr>
          <w:rFonts w:ascii="Times New Roman" w:hAnsi="Times New Roman" w:cs="Times New Roman"/>
          <w:sz w:val="24"/>
          <w:szCs w:val="24"/>
        </w:rPr>
        <w:t xml:space="preserve"> Essa experiência contribui para a formação de enfermeiros capacitados para lidar com as demandas reais do envelhecimento reforçando que o papel da enfermagem vai além da assistência, abrangendo também a promoção da cidadania e da educação inclusiva.</w:t>
      </w:r>
    </w:p>
    <w:p w14:paraId="61955AA7" w14:textId="1EF95B59" w:rsidR="00D91194" w:rsidRPr="00D91194" w:rsidRDefault="00D91194" w:rsidP="00030B3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Descritores (DeCS – ID): </w:t>
      </w:r>
      <w:r w:rsidRPr="00D91194">
        <w:rPr>
          <w:rFonts w:ascii="Times New Roman" w:hAnsi="Times New Roman" w:cs="Times New Roman"/>
          <w:sz w:val="24"/>
          <w:szCs w:val="24"/>
        </w:rPr>
        <w:t>Idoso – D000368; Etarismo – D063506; Educação – D004493.</w:t>
      </w:r>
    </w:p>
    <w:p w14:paraId="39C3AF81" w14:textId="48A47E66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Modalidade: estudo original </w:t>
      </w:r>
      <w:proofErr w:type="gramStart"/>
      <w:r w:rsidRPr="00D9119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1194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End"/>
      <w:r w:rsidRPr="00D91194">
        <w:rPr>
          <w:rFonts w:ascii="Times New Roman" w:hAnsi="Times New Roman" w:cs="Times New Roman"/>
          <w:b/>
          <w:bCs/>
          <w:sz w:val="24"/>
          <w:szCs w:val="24"/>
        </w:rPr>
        <w:t xml:space="preserve"> relato de experiência (X) revisão da literatura ( )</w:t>
      </w:r>
    </w:p>
    <w:p w14:paraId="58A001F6" w14:textId="77777777" w:rsid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1194">
        <w:rPr>
          <w:rFonts w:ascii="Times New Roman" w:hAnsi="Times New Roman" w:cs="Times New Roman"/>
          <w:b/>
          <w:bCs/>
          <w:sz w:val="24"/>
          <w:szCs w:val="24"/>
        </w:rPr>
        <w:t>Eixo Temático: 9 – Reflexões e experiências educativas inovadoras na Enfermagem</w:t>
      </w:r>
    </w:p>
    <w:p w14:paraId="0496E881" w14:textId="77777777" w:rsid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1194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REFERÊNCIAS:</w:t>
      </w:r>
    </w:p>
    <w:p w14:paraId="0233FCD1" w14:textId="5643DD8A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1194">
        <w:rPr>
          <w:rFonts w:ascii="Times New Roman" w:hAnsi="Times New Roman" w:cs="Times New Roman"/>
          <w:sz w:val="24"/>
          <w:szCs w:val="24"/>
        </w:rPr>
        <w:t xml:space="preserve">1 Corrêa JC, Veríssimo JCC. O etarismo no envelhecimento através de uma análise do Recurso Extraordinário com Agravo (ARE) 1.309.642. Revista Brasileira de Geriatria e Gerontologia, 2025. DOI: </w:t>
      </w:r>
      <w:hyperlink r:id="rId7" w:history="1">
        <w:r w:rsidRPr="00D9119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https://doi.org/10.1590/1981-22562025028.240175.pt</w:t>
        </w:r>
      </w:hyperlink>
      <w:r w:rsidRPr="00D91194">
        <w:rPr>
          <w:rFonts w:ascii="Times New Roman" w:hAnsi="Times New Roman" w:cs="Times New Roman"/>
          <w:sz w:val="24"/>
          <w:szCs w:val="24"/>
        </w:rPr>
        <w:t>.</w:t>
      </w:r>
    </w:p>
    <w:p w14:paraId="1F76887D" w14:textId="5D9496C9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1194">
        <w:rPr>
          <w:rFonts w:ascii="Times New Roman" w:hAnsi="Times New Roman" w:cs="Times New Roman"/>
          <w:sz w:val="24"/>
          <w:szCs w:val="24"/>
        </w:rPr>
        <w:t xml:space="preserve">2 Barros ASX, Alves TP, Luiz MKS, Souza EBG. A Educação no entardecer da vida. Ensaio: Avaliação e Políticas Públicas em Educação, 2021. DOI: </w:t>
      </w:r>
      <w:hyperlink r:id="rId8" w:history="1">
        <w:r w:rsidRPr="00D9119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https://doi.org/10.1590/S0104-403620210002902496</w:t>
        </w:r>
      </w:hyperlink>
      <w:r w:rsidRPr="00D91194">
        <w:rPr>
          <w:rFonts w:ascii="Times New Roman" w:hAnsi="Times New Roman" w:cs="Times New Roman"/>
          <w:sz w:val="24"/>
          <w:szCs w:val="24"/>
        </w:rPr>
        <w:t>.</w:t>
      </w:r>
    </w:p>
    <w:p w14:paraId="2C6ACCFA" w14:textId="77777777" w:rsidR="00483094" w:rsidRPr="00D91194" w:rsidRDefault="00483094" w:rsidP="00030B3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19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5D5ABD56" w14:textId="02CB9976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¹</w:t>
      </w:r>
      <w:r w:rsidRPr="00D91194">
        <w:rPr>
          <w:rFonts w:ascii="Times New Roman" w:hAnsi="Times New Roman" w:cs="Times New Roman"/>
          <w:sz w:val="24"/>
          <w:szCs w:val="24"/>
        </w:rPr>
        <w:t xml:space="preserve"> Maior Titulação. Categoria profissional, cargo ou função. Instituição de origem. e-mail do relator.</w:t>
      </w:r>
    </w:p>
    <w:p w14:paraId="7D1E7A29" w14:textId="6A6B0CB5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²</w:t>
      </w:r>
      <w:r w:rsidRPr="00D91194">
        <w:rPr>
          <w:rFonts w:ascii="Times New Roman" w:hAnsi="Times New Roman" w:cs="Times New Roman"/>
          <w:sz w:val="24"/>
          <w:szCs w:val="24"/>
        </w:rPr>
        <w:t xml:space="preserve"> Maior Titulação. Categoria profissional, cargo ou função. Instituição de origem.</w:t>
      </w:r>
    </w:p>
    <w:p w14:paraId="154162A5" w14:textId="73564511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³</w:t>
      </w:r>
      <w:r w:rsidRPr="00D91194">
        <w:rPr>
          <w:rFonts w:ascii="Times New Roman" w:hAnsi="Times New Roman" w:cs="Times New Roman"/>
          <w:sz w:val="24"/>
          <w:szCs w:val="24"/>
        </w:rPr>
        <w:t xml:space="preserve"> Maior Titulação. Categoria profissional, cargo ou função. Instituição de origem.</w:t>
      </w:r>
    </w:p>
    <w:p w14:paraId="08720F37" w14:textId="4BA51D1A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94">
        <w:rPr>
          <w:rFonts w:ascii="Times New Roman" w:hAnsi="Times New Roman" w:cs="Times New Roman"/>
          <w:sz w:val="24"/>
          <w:szCs w:val="24"/>
        </w:rPr>
        <w:t>⁴ Maior Titulação. Categoria profissional, cargo ou função. Instituição de origem.</w:t>
      </w:r>
    </w:p>
    <w:p w14:paraId="1ABE5818" w14:textId="647C4774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94">
        <w:rPr>
          <w:rFonts w:ascii="Times New Roman" w:hAnsi="Times New Roman" w:cs="Times New Roman"/>
          <w:sz w:val="24"/>
          <w:szCs w:val="24"/>
        </w:rPr>
        <w:t>⁵ Maior Titulação. Categoria profissional, cargo ou função. Instituição de origem.</w:t>
      </w:r>
    </w:p>
    <w:p w14:paraId="13466384" w14:textId="1F20BEE9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94">
        <w:rPr>
          <w:rFonts w:ascii="Times New Roman" w:hAnsi="Times New Roman" w:cs="Times New Roman"/>
          <w:sz w:val="24"/>
          <w:szCs w:val="24"/>
        </w:rPr>
        <w:t>⁶ Maior Titulação. Categoria profissional, cargo ou função. Instituição de origem.</w:t>
      </w:r>
    </w:p>
    <w:p w14:paraId="0E648DC8" w14:textId="3077185C" w:rsidR="00D91194" w:rsidRPr="00D91194" w:rsidRDefault="00D91194" w:rsidP="00030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9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D91194">
        <w:rPr>
          <w:rFonts w:ascii="Times New Roman" w:hAnsi="Times New Roman" w:cs="Times New Roman"/>
          <w:sz w:val="24"/>
          <w:szCs w:val="24"/>
        </w:rPr>
        <w:t xml:space="preserve"> Maior Titulação. Categoria profissional, cargo ou função. Instituição de origem.</w:t>
      </w:r>
    </w:p>
    <w:p w14:paraId="62BA77ED" w14:textId="26191B5B" w:rsidR="00212EC8" w:rsidRPr="00D91194" w:rsidRDefault="00212EC8" w:rsidP="00D9119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sectPr w:rsidR="00212EC8" w:rsidRPr="00D91194" w:rsidSect="00D91194">
      <w:headerReference w:type="default" r:id="rId9"/>
      <w:foot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6244" w14:textId="77777777" w:rsidR="003548FE" w:rsidRDefault="003548FE" w:rsidP="0068569C">
      <w:pPr>
        <w:spacing w:before="0" w:after="0" w:line="240" w:lineRule="auto"/>
      </w:pPr>
      <w:r>
        <w:separator/>
      </w:r>
    </w:p>
  </w:endnote>
  <w:endnote w:type="continuationSeparator" w:id="0">
    <w:p w14:paraId="52936DE6" w14:textId="77777777" w:rsidR="003548FE" w:rsidRDefault="003548FE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A4890" w14:textId="77777777" w:rsidR="003548FE" w:rsidRDefault="003548FE" w:rsidP="0068569C">
      <w:pPr>
        <w:spacing w:before="0" w:after="0" w:line="240" w:lineRule="auto"/>
      </w:pPr>
      <w:r>
        <w:separator/>
      </w:r>
    </w:p>
  </w:footnote>
  <w:footnote w:type="continuationSeparator" w:id="0">
    <w:p w14:paraId="24FC1CA6" w14:textId="77777777" w:rsidR="003548FE" w:rsidRDefault="003548FE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30B37"/>
    <w:rsid w:val="00212EC8"/>
    <w:rsid w:val="002177C6"/>
    <w:rsid w:val="00271643"/>
    <w:rsid w:val="003548FE"/>
    <w:rsid w:val="004431AA"/>
    <w:rsid w:val="00483094"/>
    <w:rsid w:val="00657971"/>
    <w:rsid w:val="0068569C"/>
    <w:rsid w:val="006F5E66"/>
    <w:rsid w:val="007436FB"/>
    <w:rsid w:val="007958B3"/>
    <w:rsid w:val="00B10BE2"/>
    <w:rsid w:val="00D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1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D91194"/>
    <w:rPr>
      <w:color w:val="467886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911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90/S0104-4036202100029024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590/1981-22562025028.240175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EBE0-B127-4CC9-9F8D-F2AC04DF8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609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Matheus Nazário</cp:lastModifiedBy>
  <cp:revision>4</cp:revision>
  <dcterms:created xsi:type="dcterms:W3CDTF">2026-05-07T22:53:00Z</dcterms:created>
  <dcterms:modified xsi:type="dcterms:W3CDTF">2026-05-07T23:03:00Z</dcterms:modified>
</cp:coreProperties>
</file>