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47A34" w14:textId="77777777" w:rsidR="00867B2B" w:rsidRDefault="00EE7C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Aspectos Clínico-Laboratoriais da Erliquiose Canina e Resposta ao Tratamento: Relato de Caso</w:t>
      </w:r>
    </w:p>
    <w:p w14:paraId="7DC0F77A" w14:textId="384A4EC9" w:rsidR="00867B2B" w:rsidRDefault="00F83E2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Ingrid Karolainy Alves da </w:t>
      </w:r>
      <w:r w:rsidRPr="00F83E28"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¹; Gabriel Félix Albuquerque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²; Raquel Gomes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³; Ana Carla Oliveira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DUARTE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⁴; Augusto Vinícius Pinheiro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ROLIM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⁵;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Suellen Batalha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FERNANDES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⁶; Lívia Batista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CAMPOS</w:t>
      </w:r>
      <w:r>
        <w:rPr>
          <w:rFonts w:ascii="Times New Roman" w:eastAsia="Times New Roman" w:hAnsi="Times New Roman" w:cs="Times New Roman"/>
          <w:sz w:val="24"/>
          <w:szCs w:val="24"/>
        </w:rPr>
        <w:t>⁷.</w:t>
      </w:r>
    </w:p>
    <w:p w14:paraId="6EE2F44F" w14:textId="2F67B959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Discente 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Institu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to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Federal da Paraíba. E-mail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="00F83E28"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ingridalves628@gmail.com</w:t>
      </w:r>
    </w:p>
    <w:p w14:paraId="13C3779C" w14:textId="4584C344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Discente do Instituto Federal da Paraíba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r w:rsidR="00F83E28"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gabrielfelixalbuquerque14@gmail.com</w:t>
      </w:r>
    </w:p>
    <w:p w14:paraId="4CD0475B" w14:textId="7178C276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Discente do Instituto Federal da Paraíba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raquelzinhagomes14@gmail.com</w:t>
      </w:r>
    </w:p>
    <w:p w14:paraId="6D4E43ED" w14:textId="00226A53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proofErr w:type="gramStart"/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4  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Discente</w:t>
      </w:r>
      <w:proofErr w:type="gramEnd"/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Instituto Federal da Paraíba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hyperlink r:id="rId6">
        <w:r w:rsidR="00867B2B" w:rsidRPr="00E43DC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aana.oliveiraduarte@gmail.com</w:t>
        </w:r>
      </w:hyperlink>
    </w:p>
    <w:p w14:paraId="6E90BB14" w14:textId="47EB0139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proofErr w:type="gramStart"/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5  </w:t>
      </w:r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Discente</w:t>
      </w:r>
      <w:proofErr w:type="gramEnd"/>
      <w:r w:rsidR="00664111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Instituto Federal da Paraíba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E-mail: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augustorolim02@gmail.com</w:t>
      </w:r>
    </w:p>
    <w:p w14:paraId="4165E254" w14:textId="58FFA5FE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6  </w:t>
      </w:r>
      <w:r w:rsidR="00E43DC8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Médica</w:t>
      </w:r>
      <w:proofErr w:type="gramEnd"/>
      <w:r w:rsidR="00E43DC8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v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eterinária</w:t>
      </w:r>
      <w:r w:rsidR="00E43DC8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, e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specialista em Clínica de Cães e Gatos. E-mail: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Keyllasuellen@hotmail.com</w:t>
      </w:r>
    </w:p>
    <w:p w14:paraId="7CA8984A" w14:textId="78D50758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vertAlign w:val="superscript"/>
        </w:rPr>
      </w:pP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7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Médica veterinária</w:t>
      </w:r>
      <w:r w:rsidR="00E43DC8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>, doutora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docente</w:t>
      </w:r>
      <w:r w:rsidR="00E43DC8"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Instituto Federal da Paraíba. E-mail: </w:t>
      </w: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liviacampos86@hotmail.com</w:t>
      </w:r>
    </w:p>
    <w:p w14:paraId="6AE73EAC" w14:textId="77777777" w:rsidR="00867B2B" w:rsidRPr="00E43DC8" w:rsidRDefault="00EE7CC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vertAlign w:val="superscript"/>
        </w:rPr>
      </w:pPr>
      <w:r w:rsidRPr="00E43DC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445C4CFD" w14:textId="77777777" w:rsidR="00867B2B" w:rsidRDefault="00EE7CC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24024D2B" w14:textId="50986CAD" w:rsidR="00867B2B" w:rsidRPr="004C1667" w:rsidRDefault="00EE7C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ad7jt5sfw8g3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presente relato descreve um caso de erliquiose canina em um macho da raça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com 3 meses de idade, que apresentava histórico de apatia, hiporexia e episódios de êmese, com evolução de aproximadamente quatro dias. Além de serem sintomas sugestivos da fase aguda da patologia, verificou-se a presença de ectoparasitas compatíveis com carrapatos. Para confirmar o diagnóstico, foi realizado um hemograma completo, que revelou uma redução global de leucócitos e trombocitopenia de magnitude severa. Adicionalmente, uma análise por meio de uma placa leucocitária confirmou a presença de </w:t>
      </w:r>
      <w:proofErr w:type="spellStart"/>
      <w:r w:rsidRPr="004C1667">
        <w:rPr>
          <w:rFonts w:ascii="Times New Roman" w:eastAsia="Times New Roman" w:hAnsi="Times New Roman" w:cs="Times New Roman"/>
          <w:i/>
          <w:sz w:val="24"/>
          <w:szCs w:val="24"/>
        </w:rPr>
        <w:t>Ehrlichia</w:t>
      </w:r>
      <w:proofErr w:type="spellEnd"/>
      <w:r w:rsidRPr="004C1667">
        <w:rPr>
          <w:rFonts w:ascii="Times New Roman" w:eastAsia="Times New Roman" w:hAnsi="Times New Roman" w:cs="Times New Roman"/>
          <w:i/>
          <w:sz w:val="24"/>
          <w:szCs w:val="24"/>
        </w:rPr>
        <w:t xml:space="preserve"> canis</w:t>
      </w:r>
      <w:r>
        <w:rPr>
          <w:rFonts w:ascii="Times New Roman" w:eastAsia="Times New Roman" w:hAnsi="Times New Roman" w:cs="Times New Roman"/>
          <w:sz w:val="24"/>
          <w:szCs w:val="24"/>
        </w:rPr>
        <w:t>, o agente etiológico da erliquiose. Os resultados dos testes laboratoriais foram cruciais para o diagnóstico precoce da doença, ressaltando a hematoscopia como um método essencial para a identificação rápida da enfermidade, fundamental para o aumento das chances de sucesso no tratamento</w:t>
      </w:r>
      <w:r w:rsidRPr="004C16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C1667" w:rsidRPr="004C16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1667" w:rsidRPr="004C1667">
        <w:rPr>
          <w:rFonts w:ascii="Times New Roman" w:hAnsi="Times New Roman" w:cs="Times New Roman"/>
          <w:sz w:val="24"/>
          <w:szCs w:val="24"/>
        </w:rPr>
        <w:t xml:space="preserve">O tratamento da erliquiose canina foi realizado com </w:t>
      </w:r>
      <w:proofErr w:type="spellStart"/>
      <w:r w:rsidR="004C1667" w:rsidRPr="004C1667">
        <w:rPr>
          <w:rStyle w:val="whitespace-normal"/>
          <w:rFonts w:ascii="Times New Roman" w:hAnsi="Times New Roman" w:cs="Times New Roman"/>
          <w:sz w:val="24"/>
          <w:szCs w:val="24"/>
        </w:rPr>
        <w:t>Doxiciclina</w:t>
      </w:r>
      <w:proofErr w:type="spellEnd"/>
      <w:r w:rsidR="004C1667" w:rsidRPr="004C1667">
        <w:rPr>
          <w:rFonts w:ascii="Times New Roman" w:hAnsi="Times New Roman" w:cs="Times New Roman"/>
          <w:sz w:val="24"/>
          <w:szCs w:val="24"/>
        </w:rPr>
        <w:t xml:space="preserve"> por 28 dias, associado à suplementação e acompanhamento com hemograma. O animal apresentou evolução clínica favorável, com melhora dos sinais e normalização das células sanguíneas, indicando recuperação.</w:t>
      </w:r>
    </w:p>
    <w:p w14:paraId="07573A80" w14:textId="4D7D3527" w:rsidR="00867B2B" w:rsidRDefault="00EE7CC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  <w:r w:rsidR="00664111" w:rsidRPr="00664111">
        <w:rPr>
          <w:rFonts w:ascii="Times New Roman" w:eastAsia="Times New Roman" w:hAnsi="Times New Roman" w:cs="Times New Roman"/>
          <w:iCs/>
          <w:color w:val="00000A"/>
        </w:rPr>
        <w:t>erliquiose canina</w:t>
      </w:r>
      <w:r w:rsidR="00664111" w:rsidRPr="00664111">
        <w:rPr>
          <w:rFonts w:ascii="Times New Roman" w:eastAsia="Times New Roman" w:hAnsi="Times New Roman" w:cs="Times New Roman"/>
          <w:color w:val="00000A"/>
        </w:rPr>
        <w:t>; hematologia; carrapatos</w:t>
      </w:r>
      <w:r w:rsidR="00664111">
        <w:rPr>
          <w:rFonts w:ascii="Times New Roman" w:eastAsia="Times New Roman" w:hAnsi="Times New Roman" w:cs="Times New Roman"/>
          <w:color w:val="00000A"/>
        </w:rPr>
        <w:t>;</w:t>
      </w:r>
      <w:r w:rsidR="005F2389">
        <w:rPr>
          <w:rFonts w:ascii="Times New Roman" w:eastAsia="Times New Roman" w:hAnsi="Times New Roman" w:cs="Times New Roman"/>
          <w:color w:val="00000A"/>
        </w:rPr>
        <w:t xml:space="preserve"> diag</w:t>
      </w:r>
      <w:r w:rsidR="00664111">
        <w:rPr>
          <w:rFonts w:ascii="Times New Roman" w:eastAsia="Times New Roman" w:hAnsi="Times New Roman" w:cs="Times New Roman"/>
          <w:color w:val="00000A"/>
        </w:rPr>
        <w:t>nóstico laboratorial, cães.</w:t>
      </w:r>
    </w:p>
    <w:p w14:paraId="386BE5BD" w14:textId="77777777" w:rsidR="00867B2B" w:rsidRDefault="00867B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1E596811" w14:textId="77777777" w:rsidR="00867B2B" w:rsidRDefault="00EE7C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</w:p>
    <w:p w14:paraId="66FA16EF" w14:textId="6FDE2CC5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Erliquiose canina é uma doença infecciosa sistêmica causada pela bactéria intracelular obrigatória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transmitida principalmente pela picada do carrapato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Rhipicephalus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sanguineus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(Rodriguez-rojas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2024).  A infecção resulta em uma síndrome chamada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ehrlichiose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monocítica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canina, caracterizada por febre, letargia, anorexia,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linfadenomegalia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trombocitopeni</w:t>
      </w:r>
      <w:r w:rsidR="00664111">
        <w:rPr>
          <w:rFonts w:ascii="Times New Roman" w:eastAsia="Times New Roman" w:hAnsi="Times New Roman" w:cs="Times New Roman"/>
          <w:sz w:val="24"/>
          <w:szCs w:val="24"/>
        </w:rPr>
        <w:t xml:space="preserve">a, anemia e, em casos crônicos, </w:t>
      </w:r>
      <w:r>
        <w:rPr>
          <w:rFonts w:ascii="Times New Roman" w:eastAsia="Times New Roman" w:hAnsi="Times New Roman" w:cs="Times New Roman"/>
          <w:sz w:val="24"/>
          <w:szCs w:val="24"/>
        </w:rPr>
        <w:t>pancitopenia e imunossupressão, podendo evoluir para quadros graves e alta mortalidade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Mylonakis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Breitschwerdt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2019). </w:t>
      </w:r>
    </w:p>
    <w:p w14:paraId="234EC8F6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diagnóstico é baseado na combinação de sinais clínicos, histórico de exposição a carrapatos, alterações laboratoriais (trombocitopenia, anemia, leucopenia) e confirmação por testes sorológicos ou PCR para detecção do DNA de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E.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2011). Sua relevância está no impacto clínico em cães, alta prevalência em regiões endêmicas e potencial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zoonótico, além de servir como modelo para o estudo de doenças transmitidas por vetores em saúde pública (Cardoso;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Madeira de carvalho, 2012).</w:t>
      </w:r>
    </w:p>
    <w:p w14:paraId="20803BB1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o objetivo deste estudo, é relatar um caso clínico de </w:t>
      </w:r>
      <w:r w:rsidRPr="00664111">
        <w:rPr>
          <w:rFonts w:ascii="Times New Roman" w:eastAsia="Times New Roman" w:hAnsi="Times New Roman" w:cs="Times New Roman"/>
          <w:sz w:val="24"/>
          <w:szCs w:val="24"/>
        </w:rPr>
        <w:t xml:space="preserve">Erliquiose </w:t>
      </w:r>
      <w:r>
        <w:rPr>
          <w:rFonts w:ascii="Times New Roman" w:eastAsia="Times New Roman" w:hAnsi="Times New Roman" w:cs="Times New Roman"/>
          <w:sz w:val="24"/>
          <w:szCs w:val="24"/>
        </w:rPr>
        <w:t>em um cão enfatizando os sinais clínicos e a resposta ao tratamento.</w:t>
      </w:r>
    </w:p>
    <w:p w14:paraId="727EC339" w14:textId="77777777" w:rsidR="00867B2B" w:rsidRDefault="00867B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145E51" w14:textId="77777777" w:rsidR="00867B2B" w:rsidRDefault="00EE7C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 de caso: </w:t>
      </w:r>
    </w:p>
    <w:p w14:paraId="1C72FF9A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uma clínica veterinária localizada no município de Pau dos Ferros-RN, foi realizado o atendimento de um cão da raça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com 3 meses de idade, denominado Bob. O paciente foi encaminhado para atendimento clínico apresentando histórico de apatia, hiporexia e episódios de êmese com evolução de aproximadamente quatro dias, segundo relato do tutor.</w:t>
      </w:r>
    </w:p>
    <w:p w14:paraId="02C476F0" w14:textId="3968728F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 w:rsidR="00664111">
        <w:rPr>
          <w:rFonts w:ascii="Times New Roman" w:eastAsia="Times New Roman" w:hAnsi="Times New Roman" w:cs="Times New Roman"/>
          <w:sz w:val="24"/>
          <w:szCs w:val="24"/>
        </w:rPr>
        <w:t xml:space="preserve">exame </w:t>
      </w:r>
      <w:r>
        <w:rPr>
          <w:rFonts w:ascii="Times New Roman" w:eastAsia="Times New Roman" w:hAnsi="Times New Roman" w:cs="Times New Roman"/>
          <w:sz w:val="24"/>
          <w:szCs w:val="24"/>
        </w:rPr>
        <w:t>físico geral, o animal apresentava-se alerta e responsivo ao ambiente, porém com discreta redução da atividade habitual, conforme observado durante a consulta. A temperatura retal foi aferida em 39,8 °C. As mucosas apresentavam coloração dentro dos padrões de normalidade e o tempo de preenchimento capilar encontrava-se adequado. À inspeção do tegumento, foi confirmada a presença de ectoparasitas compatíveis com carrapatos.</w:t>
      </w:r>
    </w:p>
    <w:p w14:paraId="46138D4F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base na história clínica relacionada aos resultados do exame físico, foram levantadas suspeitas principais de doenças infecciosas de natureza parasitária e sistêmica, especialmente aquelas transmitidas por carrapatos, além de outras possíveis causas que poderiam explicar sintomas de apatia, distúrbios digestivos e febre em cães jovens.</w:t>
      </w:r>
    </w:p>
    <w:p w14:paraId="7720EB69" w14:textId="2A890C8B" w:rsidR="00867B2B" w:rsidRPr="00705CF6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ajudar na investigação diagnóstica e esclarecer melhor o caso, uma amostra de sangue foi coletada para realização de testes laboratoriais, incluindo um hemograma completo e a análise através de uma </w:t>
      </w:r>
      <w:r w:rsidRPr="007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placa leucocitária</w:t>
      </w:r>
      <w:r w:rsidR="00705CF6" w:rsidRPr="007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que </w:t>
      </w:r>
      <w:r w:rsidR="00705CF6" w:rsidRPr="00705CF6">
        <w:rPr>
          <w:rFonts w:ascii="Times New Roman" w:hAnsi="Times New Roman" w:cs="Times New Roman"/>
          <w:color w:val="000000" w:themeColor="text1"/>
          <w:sz w:val="24"/>
          <w:szCs w:val="24"/>
        </w:rPr>
        <w:t>consiste na concentração de leucócitos e plaquetas após a centrifugação de uma amostra de sangue, formando uma fina camada esbranquiçada entre as hemácias e o plasma. É uma técnica frequentemente usada para aumentar a sensibilid</w:t>
      </w:r>
      <w:r w:rsidR="00705CF6">
        <w:rPr>
          <w:rFonts w:ascii="Times New Roman" w:hAnsi="Times New Roman" w:cs="Times New Roman"/>
          <w:color w:val="000000" w:themeColor="text1"/>
          <w:sz w:val="24"/>
          <w:szCs w:val="24"/>
        </w:rPr>
        <w:t>ade no diagnóstico de infecções e</w:t>
      </w:r>
      <w:r w:rsidR="00705CF6" w:rsidRPr="00705C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hemoparasitoses</w:t>
      </w:r>
      <w:r w:rsidRPr="007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dependendo dos resultados para a confirmação do diagnóstico.</w:t>
      </w:r>
    </w:p>
    <w:p w14:paraId="44F41893" w14:textId="77777777" w:rsidR="00867B2B" w:rsidRDefault="008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F9BF0" w14:textId="78B516A9" w:rsidR="00867B2B" w:rsidRDefault="00EE7CC2">
      <w:pP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65EE2C8A" w14:textId="6C295EB3" w:rsidR="00867B2B" w:rsidRPr="00081D3D" w:rsidRDefault="00EE7C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As alterações sistêmicas provocadas pela </w:t>
      </w:r>
      <w:proofErr w:type="spellStart"/>
      <w:r w:rsidRPr="00081D3D">
        <w:rPr>
          <w:rFonts w:ascii="Times New Roman" w:eastAsia="Helvetica Neue" w:hAnsi="Times New Roman" w:cs="Times New Roman"/>
          <w:i/>
          <w:iCs/>
          <w:color w:val="000000"/>
          <w:sz w:val="24"/>
          <w:szCs w:val="24"/>
        </w:rPr>
        <w:t>Ehrlichia</w:t>
      </w:r>
      <w:proofErr w:type="spellEnd"/>
      <w:r w:rsidRPr="00081D3D">
        <w:rPr>
          <w:rFonts w:ascii="Times New Roman" w:eastAsia="Helvetica Neue" w:hAnsi="Times New Roman" w:cs="Times New Roman"/>
          <w:i/>
          <w:iCs/>
          <w:color w:val="000000"/>
          <w:sz w:val="24"/>
          <w:szCs w:val="24"/>
        </w:rPr>
        <w:t xml:space="preserve"> canis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em caninos são desencadeadas por uma resposta inflamatória que degrada o equilíbrio hematológico do organismo afetado. Conforme </w:t>
      </w:r>
      <w:r w:rsidR="00AA62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afirma </w:t>
      </w:r>
      <w:proofErr w:type="spellStart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Harrus</w:t>
      </w:r>
      <w:proofErr w:type="spellEnd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Neer</w:t>
      </w:r>
      <w:proofErr w:type="spellEnd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(2021), a multiplicação desse agente intracelular em monócitos e macrófagos induz mecanismos de imunopatologia e o aprisionamento de c</w:t>
      </w:r>
      <w:r w:rsidR="00AA62FD">
        <w:rPr>
          <w:rFonts w:ascii="Times New Roman" w:eastAsia="Helvetica Neue" w:hAnsi="Times New Roman" w:cs="Times New Roman"/>
          <w:color w:val="000000"/>
          <w:sz w:val="24"/>
          <w:szCs w:val="24"/>
        </w:rPr>
        <w:t>élulas no baço, o que explica o início da diminuição de células no sangue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. </w:t>
      </w:r>
    </w:p>
    <w:p w14:paraId="7D2F889D" w14:textId="35810FE6" w:rsidR="00867B2B" w:rsidRPr="00081D3D" w:rsidRDefault="00EE7C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EE0000"/>
          <w:sz w:val="24"/>
          <w:szCs w:val="24"/>
        </w:rPr>
      </w:pP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No caso clínico em questão, tal dinâmica fisiopatológica foi corroborada pelos resultados laboratoriais do paciente Bob, que manifestou uma redução global de leucócitos (5.200/mm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  <w:vertAlign w:val="superscript"/>
        </w:rPr>
        <w:t>3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) e uma trombocitopenia de magnitude severa (67.000/mm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  <w:vertAlign w:val="superscript"/>
        </w:rPr>
        <w:t>3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) (Figura 01). A confirmação etiológica ocorreu mediante a detecção direta de </w:t>
      </w:r>
      <w:r w:rsidR="00AA62F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estruturas compatíveis com 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mórulas de </w:t>
      </w:r>
      <w:r w:rsidRPr="00AA62FD">
        <w:rPr>
          <w:rFonts w:ascii="Times New Roman" w:eastAsia="Helvetica Neue" w:hAnsi="Times New Roman" w:cs="Times New Roman"/>
          <w:i/>
          <w:iCs/>
          <w:color w:val="000000"/>
          <w:sz w:val="24"/>
          <w:szCs w:val="24"/>
        </w:rPr>
        <w:t>E. canis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associada à presença de monócitos ativados na placa leucocitária. Tais achados reforçam o impacto imediato do parasita sobre o hemograma e validam a hematoscopia como um método essencial para a identificação precoce da enfermidade e início do protocolo clínico.</w:t>
      </w:r>
    </w:p>
    <w:p w14:paraId="2398F11D" w14:textId="196ADD1E" w:rsidR="00867B2B" w:rsidRPr="00081D3D" w:rsidRDefault="00EE7C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A sintomatologia apresentada pelo paciente, caracterizada por hiporexia, apatia e episódios de êmese com evolução de quatro dias, aliada à presença de ectoparasitas, é altamente sugestiva da fase aguda da erliquiose canina. Embora o animal se mantivesse em 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lastRenderedPageBreak/>
        <w:t>estado de alerta, a hipertermia aferida (</w:t>
      </w:r>
      <w:r w:rsidRPr="00664111">
        <w:rPr>
          <w:rFonts w:ascii="Times New Roman" w:eastAsia="Helvetica Neue" w:hAnsi="Times New Roman" w:cs="Times New Roman"/>
          <w:color w:val="000000"/>
          <w:sz w:val="24"/>
          <w:szCs w:val="24"/>
        </w:rPr>
        <w:t>39,8</w:t>
      </w:r>
      <w:r w:rsidR="00664111" w:rsidRPr="00664111">
        <w:rPr>
          <w:rFonts w:ascii="Times New Roman" w:hAnsi="Times New Roman" w:cs="Times New Roman"/>
          <w:sz w:val="24"/>
          <w:szCs w:val="24"/>
        </w:rPr>
        <w:t>°C</w:t>
      </w:r>
      <w:r w:rsidRPr="00664111">
        <w:rPr>
          <w:rFonts w:ascii="Times New Roman" w:eastAsia="Helvetica Neue" w:hAnsi="Times New Roman" w:cs="Times New Roman"/>
          <w:color w:val="000000"/>
          <w:sz w:val="24"/>
          <w:szCs w:val="24"/>
        </w:rPr>
        <w:t>)</w:t>
      </w: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sinaliza o processo inflamatório sistêmico desencadeado pela hemoparasitose. De acordo com Little (2021), a fase aguda é marcada por sinais clínicos inespecíficos que frequentemente precedem alterações hematológicas graves, exigindo uma investigação minuciosa. </w:t>
      </w:r>
    </w:p>
    <w:p w14:paraId="3D66A599" w14:textId="77777777" w:rsidR="00867B2B" w:rsidRPr="00081D3D" w:rsidRDefault="00EE7C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Diante da confirmação etiológica de erliquiose na amostra analisada, instituiu-se o protocolo terapêutico para o paciente Bob visando a eliminação do patógeno e o suporte imunológico. O tratamento consistiu na administração de </w:t>
      </w:r>
      <w:proofErr w:type="spellStart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Doxiciclina</w:t>
      </w:r>
      <w:proofErr w:type="spellEnd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(10 mg/kg, BID) por um período de 28 dias, associada à suplementação com </w:t>
      </w:r>
      <w:proofErr w:type="spellStart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>Promum</w:t>
      </w:r>
      <w:proofErr w:type="spellEnd"/>
      <w:r w:rsidRPr="00081D3D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Dog durante 30 dias para auxiliar na recuperação da homeostase hematológica. Conforme preconizado para o monitoramento da eficácia clínica e resolução das citopenias observadas, foi solicitada a repetição dos exames hematológicos após o ciclo completo de medicação. Essa abordagem visa assegurar a remissão da infecção e prevenir a progressão para as fases crônicas da enfermidade.</w:t>
      </w:r>
    </w:p>
    <w:p w14:paraId="47135DC4" w14:textId="15C0E9A4" w:rsidR="00081D3D" w:rsidRDefault="00081D3D" w:rsidP="00081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</w:pPr>
      <w:r w:rsidRPr="00081D3D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 xml:space="preserve">Após o período de 28 dias de tratamento, o animal manifestou progressão clínica favorável, sendo considerada a recuperação do paciente. A análise do hemograma de controle demonstrou o restabelecimento dos índices </w:t>
      </w:r>
      <w:proofErr w:type="spellStart"/>
      <w:r w:rsidRPr="00081D3D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hematimétricos</w:t>
      </w:r>
      <w:proofErr w:type="spellEnd"/>
      <w:r w:rsidRPr="00081D3D"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, encontrando-se em conformidade com os valores de referência</w:t>
      </w:r>
      <w:r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  <w:t>.</w:t>
      </w:r>
    </w:p>
    <w:p w14:paraId="5A3D68A0" w14:textId="77777777" w:rsidR="00081D3D" w:rsidRPr="00081D3D" w:rsidRDefault="00081D3D" w:rsidP="00081D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Helvetica Neue" w:hAnsi="Times New Roman" w:cs="Times New Roman"/>
          <w:color w:val="000000" w:themeColor="text1"/>
          <w:sz w:val="24"/>
          <w:szCs w:val="24"/>
        </w:rPr>
      </w:pPr>
    </w:p>
    <w:p w14:paraId="1C4632BA" w14:textId="72BFE725" w:rsidR="00867B2B" w:rsidRDefault="00EE7C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4C14C523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Conclui-se a importância do reconhecimento precoce da erliquiose canina, especialmente em animais jovens com histórico de infestação por carrapatos e sinais clínicos inespecíficos. A associação entre anamnese detalhada, exame físico criterioso e avaliação hematológica foi fundamental para o direcionamento diagnóstico, sendo a identificação de mórulas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Ehrlichia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determinante para a confirmação da enfermidade.</w:t>
      </w:r>
    </w:p>
    <w:p w14:paraId="53DBB910" w14:textId="77777777" w:rsidR="00867B2B" w:rsidRDefault="00EE7CC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o diagnóstico precoce aliado à terapêutica adequada é essencial para um prognóstico favorável, ressaltando ainda a importância das medidas preventivas de controle de ectoparasitas na redução da incidência de hemoparasitoses em cães.</w:t>
      </w:r>
    </w:p>
    <w:p w14:paraId="2F57837D" w14:textId="77777777" w:rsidR="00867B2B" w:rsidRDefault="00867B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C22BC" w14:textId="77777777" w:rsidR="00867B2B" w:rsidRDefault="00EE7C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28AD5559" w14:textId="77777777" w:rsidR="00867B2B" w:rsidRDefault="00867B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BC30EE" w14:textId="6F44BB2A" w:rsid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RODRÍGUEZ-ROJAS, Jorge Jesús; HERNÁNDEZ-MARISCAL, Tania Leticia; SÁNCHEZ-MONTES,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Sokani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et al. Molecular evidence of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Ehrlichia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canis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Rickettsiales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Anaplasmataceae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) in ticks (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Ixodida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: Ixodidae) associated with dogs (Carnivora: Canidae) from Nuevo León, Mexico. Vector-Borne and Zoonotic Diseases, v. 24, n. 1, p. 10–16, 2024.</w:t>
      </w:r>
    </w:p>
    <w:p w14:paraId="6CD2E36D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ADFBCB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MYLONAKIS,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Mathios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E.; HARRUS, Shimon; BREITSCHWERDT, Edward B. An update on the treatment of canine monocytic ehrlichiosis (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Ehrlichia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canis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). The Veterinary Journal, v. 246, p. 45–53, 2019.</w:t>
      </w:r>
    </w:p>
    <w:p w14:paraId="61A172C9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BD7346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HARRUS, Shimon; WANER, Trevor. Diagnosis of canine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monocytotropic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ehrlichiosis (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Ehrlichia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canis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): an overview. The Veterinary Journal, v. 187, n. 3, p. 292–296, 2011.</w:t>
      </w:r>
    </w:p>
    <w:p w14:paraId="43FBE745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E42DAA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CARDOSO, Luís; MENDÃO, Cláudio; MADEIRA DE CARVALHO, Luís. Prevalence of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Dirofilaria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immitis,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Ehrlichia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canis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Borrelia burgdorferi sensu lato,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Anaplasma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spp. and Leishmania infantum in apparently healthy and CVBD-suspect dogs in Portugal: a national serological study. Parasites &amp; Vectors, v. 5, n. 1, p. 62, 2012.</w:t>
      </w:r>
    </w:p>
    <w:p w14:paraId="19B8A64E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D0C61E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BESSA, E. N. Exame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hematológico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placa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leucocitária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paciente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Bob.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Taboleiro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Grande, RN: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Médica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veterinária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especialista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em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patologia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clínica</w:t>
      </w:r>
      <w:proofErr w:type="spellEnd"/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, 2026.</w:t>
      </w:r>
    </w:p>
    <w:p w14:paraId="734D472F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B0D18E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HARRUS, Shimon; NEER, Peter T. Analysis of canine ehrlichiosis: clinical and laboratory findings. The Veterinary Journal, v. 268, n. 1, p. 105–118, 2021.</w:t>
      </w:r>
    </w:p>
    <w:p w14:paraId="78641B9C" w14:textId="77777777" w:rsidR="003C0930" w:rsidRPr="003C0930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11B7F8D" w14:textId="33842696" w:rsidR="00867B2B" w:rsidRPr="00081D3D" w:rsidRDefault="003C0930" w:rsidP="003C0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C0930">
        <w:rPr>
          <w:rFonts w:ascii="Times New Roman" w:eastAsia="Times New Roman" w:hAnsi="Times New Roman" w:cs="Times New Roman"/>
          <w:sz w:val="24"/>
          <w:szCs w:val="24"/>
          <w:lang w:val="en-US"/>
        </w:rPr>
        <w:t>LITTLE, Susan E. Ehrlichiosis and anaplasmosis in dogs and cats. Veterinary Clinics: Small Animal Practice, v. 51, n. 4, p. 855–869, 2021.</w:t>
      </w:r>
    </w:p>
    <w:sectPr w:rsidR="00867B2B" w:rsidRPr="00081D3D">
      <w:headerReference w:type="default" r:id="rId7"/>
      <w:footerReference w:type="default" r:id="rId8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628C3" w14:textId="77777777" w:rsidR="007B33E2" w:rsidRDefault="007B33E2">
      <w:pPr>
        <w:spacing w:after="0" w:line="240" w:lineRule="auto"/>
      </w:pPr>
      <w:r>
        <w:separator/>
      </w:r>
    </w:p>
  </w:endnote>
  <w:endnote w:type="continuationSeparator" w:id="0">
    <w:p w14:paraId="70BDD3C7" w14:textId="77777777" w:rsidR="007B33E2" w:rsidRDefault="007B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B603C7-C9D5-4A60-B6F2-CBF11864884E}"/>
    <w:embedBold r:id="rId2" w:fontKey="{E51F9A05-7B21-44FD-9F9F-C56E11D70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B5535B-68DF-4CC5-8A0B-3CBC27D6816E}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26A3BE-2164-4B42-B11D-FBAA6E021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E53BA" w14:textId="77777777" w:rsidR="00867B2B" w:rsidRDefault="00EE7C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3DC8">
      <w:rPr>
        <w:noProof/>
        <w:color w:val="000000"/>
      </w:rPr>
      <w:t>2</w:t>
    </w:r>
    <w:r>
      <w:rPr>
        <w:color w:val="000000"/>
      </w:rPr>
      <w:fldChar w:fldCharType="end"/>
    </w:r>
  </w:p>
  <w:p w14:paraId="0C0EB016" w14:textId="77777777" w:rsidR="00867B2B" w:rsidRDefault="00867B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3A7B5" w14:textId="77777777" w:rsidR="007B33E2" w:rsidRDefault="007B33E2">
      <w:pPr>
        <w:spacing w:after="0" w:line="240" w:lineRule="auto"/>
      </w:pPr>
      <w:r>
        <w:separator/>
      </w:r>
    </w:p>
  </w:footnote>
  <w:footnote w:type="continuationSeparator" w:id="0">
    <w:p w14:paraId="54D1DBF7" w14:textId="77777777" w:rsidR="007B33E2" w:rsidRDefault="007B3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C9000" w14:textId="77777777" w:rsidR="00867B2B" w:rsidRDefault="00EE7C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80AF30" wp14:editId="0BCDADB7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ED3FCA" w14:textId="77777777" w:rsidR="00867B2B" w:rsidRDefault="00867B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B2B"/>
    <w:rsid w:val="00081D3D"/>
    <w:rsid w:val="003C0930"/>
    <w:rsid w:val="004C1667"/>
    <w:rsid w:val="005F2389"/>
    <w:rsid w:val="0063127F"/>
    <w:rsid w:val="00664111"/>
    <w:rsid w:val="00705CF6"/>
    <w:rsid w:val="007B33E2"/>
    <w:rsid w:val="00867B2B"/>
    <w:rsid w:val="00AA62FD"/>
    <w:rsid w:val="00B93363"/>
    <w:rsid w:val="00CD0730"/>
    <w:rsid w:val="00DC2524"/>
    <w:rsid w:val="00E43DC8"/>
    <w:rsid w:val="00EE7CC2"/>
    <w:rsid w:val="00F83E28"/>
    <w:rsid w:val="00FC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27319"/>
  <w15:docId w15:val="{7147D99D-1B4E-45B6-85D7-835261040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Fontepargpadro"/>
    <w:rsid w:val="004C1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ana.oliveiraduart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1553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Albuquerque</dc:creator>
  <cp:lastModifiedBy>Ingrid Karolainy Alves da Silva</cp:lastModifiedBy>
  <cp:revision>2</cp:revision>
  <dcterms:created xsi:type="dcterms:W3CDTF">2026-05-06T21:11:00Z</dcterms:created>
  <dcterms:modified xsi:type="dcterms:W3CDTF">2026-05-06T21:11:00Z</dcterms:modified>
</cp:coreProperties>
</file>