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8F04E" w14:textId="2366FAC8" w:rsidR="0063686E" w:rsidRDefault="00133083">
      <w:pP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TERMOGRAFIA INFRAVERMELHA NA AVALIAÇÃO DA TEMPERATURA SUPERFICIAL DE OVINOS SOINGA E WHITE DORPER</w:t>
      </w:r>
    </w:p>
    <w:p w14:paraId="6A27CE8E" w14:textId="2ABE8B7E" w:rsidR="0063686E" w:rsidRDefault="0013308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Isaac de Almeida e </w:t>
      </w:r>
      <w:r w:rsidRPr="007530D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S</w:t>
      </w:r>
      <w:r w:rsidR="007530D4" w:rsidRPr="007530D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ILVA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Luiz Henrique de Souza </w:t>
      </w:r>
      <w:r w:rsidR="009418D0" w:rsidRPr="009418D0">
        <w:rPr>
          <w:rFonts w:ascii="Times New Roman" w:eastAsia="Times New Roman" w:hAnsi="Times New Roman" w:cs="Times New Roman"/>
          <w:b/>
          <w:bCs/>
          <w:sz w:val="20"/>
          <w:szCs w:val="20"/>
        </w:rPr>
        <w:t>RODRIGUES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²; Claudiney Felipe Almeida </w:t>
      </w:r>
      <w:r w:rsidR="009418D0" w:rsidRPr="006C7E3E">
        <w:rPr>
          <w:rFonts w:ascii="Times New Roman" w:eastAsia="Times New Roman" w:hAnsi="Times New Roman" w:cs="Times New Roman"/>
          <w:b/>
          <w:bCs/>
          <w:sz w:val="20"/>
          <w:szCs w:val="20"/>
        </w:rPr>
        <w:t>INÔ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³; Maria Vitória Mariz </w:t>
      </w:r>
      <w:r w:rsidR="009418D0" w:rsidRPr="009418D0">
        <w:rPr>
          <w:rFonts w:ascii="Times New Roman" w:eastAsia="Times New Roman" w:hAnsi="Times New Roman" w:cs="Times New Roman"/>
          <w:b/>
          <w:bCs/>
          <w:sz w:val="20"/>
          <w:szCs w:val="20"/>
        </w:rPr>
        <w:t>MOURA</w:t>
      </w:r>
      <w:proofErr w:type="gramStart"/>
      <w:r w:rsidR="001B505A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Nielyda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Gomes de </w:t>
      </w:r>
      <w:r w:rsidR="009418D0" w:rsidRPr="009418D0">
        <w:rPr>
          <w:rFonts w:ascii="Times New Roman" w:eastAsia="Times New Roman" w:hAnsi="Times New Roman" w:cs="Times New Roman"/>
          <w:b/>
          <w:bCs/>
          <w:sz w:val="20"/>
          <w:szCs w:val="20"/>
        </w:rPr>
        <w:t>OLIVEIRA</w:t>
      </w:r>
      <w:r w:rsidR="001B505A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Jucelhio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Pereira De </w:t>
      </w:r>
      <w:r w:rsidR="009418D0" w:rsidRPr="009418D0">
        <w:rPr>
          <w:rFonts w:ascii="Times New Roman" w:eastAsia="Times New Roman" w:hAnsi="Times New Roman" w:cs="Times New Roman"/>
          <w:b/>
          <w:bCs/>
          <w:sz w:val="20"/>
          <w:szCs w:val="20"/>
        </w:rPr>
        <w:t>SÁ</w:t>
      </w:r>
      <w:r w:rsidR="001B505A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Bonifácio Benicio de </w:t>
      </w:r>
      <w:r w:rsidR="009418D0" w:rsidRPr="009418D0">
        <w:rPr>
          <w:rFonts w:ascii="Times New Roman" w:eastAsia="Times New Roman" w:hAnsi="Times New Roman" w:cs="Times New Roman"/>
          <w:b/>
          <w:bCs/>
          <w:sz w:val="20"/>
          <w:szCs w:val="20"/>
        </w:rPr>
        <w:t>SOUZA</w:t>
      </w:r>
      <w:r w:rsidR="001B505A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4</w:t>
      </w:r>
    </w:p>
    <w:p w14:paraId="142BFEEC" w14:textId="67D14E77" w:rsidR="0063686E" w:rsidRDefault="00133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Graduand</w:t>
      </w:r>
      <w:r w:rsidR="005E2742"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em Medicina Veterinária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isaac.almeida@estudante.ufcg.edu.br</w:t>
      </w:r>
    </w:p>
    <w:p w14:paraId="76DF5555" w14:textId="77777777" w:rsidR="0063686E" w:rsidRDefault="00133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Mestrando no PPG Ciência Animal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luiz.veterinaria@gmail.com</w:t>
      </w:r>
    </w:p>
    <w:p w14:paraId="70D9A785" w14:textId="77777777" w:rsidR="0063686E" w:rsidRDefault="00133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Doutorando no PPG Ciência e Saúde Animal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claudiney.felipe@estudante.ufcg.edu.br</w:t>
      </w:r>
    </w:p>
    <w:p w14:paraId="68FC8D14" w14:textId="462F87FC" w:rsidR="0063686E" w:rsidRDefault="00A406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="00133083"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UFCG. </w:t>
      </w:r>
    </w:p>
    <w:p w14:paraId="3BBD2A88" w14:textId="7720F3A2" w:rsidR="0063686E" w:rsidRDefault="00A4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="00133083">
        <w:rPr>
          <w:rFonts w:ascii="Times New Roman" w:eastAsia="Times New Roman" w:hAnsi="Times New Roman" w:cs="Times New Roman"/>
          <w:sz w:val="20"/>
          <w:szCs w:val="20"/>
        </w:rPr>
        <w:t>Graduanda em Medicina Veterinária UFCG.</w:t>
      </w:r>
    </w:p>
    <w:p w14:paraId="63157D52" w14:textId="02CD3602" w:rsidR="0063686E" w:rsidRDefault="00A4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="00133083">
        <w:rPr>
          <w:rFonts w:ascii="Times New Roman" w:eastAsia="Times New Roman" w:hAnsi="Times New Roman" w:cs="Times New Roman"/>
          <w:sz w:val="20"/>
          <w:szCs w:val="20"/>
        </w:rPr>
        <w:t xml:space="preserve">Graduando em Medicina Veterinária UFCG. </w:t>
      </w:r>
    </w:p>
    <w:p w14:paraId="4A758B6E" w14:textId="042898FA" w:rsidR="0063686E" w:rsidRDefault="001B505A">
      <w:pPr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 w:rsidR="00133083">
        <w:rPr>
          <w:rFonts w:ascii="Times New Roman" w:eastAsia="Times New Roman" w:hAnsi="Times New Roman" w:cs="Times New Roman"/>
          <w:sz w:val="20"/>
          <w:szCs w:val="20"/>
        </w:rPr>
        <w:t xml:space="preserve"> Professor titular UFCG. E-mail: </w:t>
      </w:r>
      <w:r w:rsidR="00133083">
        <w:rPr>
          <w:rFonts w:ascii="Times New Roman" w:eastAsia="Times New Roman" w:hAnsi="Times New Roman" w:cs="Times New Roman"/>
          <w:sz w:val="20"/>
          <w:szCs w:val="20"/>
          <w:u w:val="single"/>
        </w:rPr>
        <w:t>bonifacio.ufcg@gmail.com</w:t>
      </w:r>
    </w:p>
    <w:p w14:paraId="1A72D03B" w14:textId="77777777" w:rsidR="0063686E" w:rsidRDefault="0013308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</w:p>
    <w:p w14:paraId="41AB3609" w14:textId="77777777" w:rsidR="0063686E" w:rsidRPr="005E2742" w:rsidRDefault="00133083" w:rsidP="005E2742">
      <w:pPr>
        <w:spacing w:after="24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2742">
        <w:rPr>
          <w:rFonts w:ascii="Times New Roman" w:eastAsia="Gungsuh" w:hAnsi="Times New Roman" w:cs="Times New Roman"/>
          <w:sz w:val="24"/>
          <w:szCs w:val="24"/>
        </w:rPr>
        <w:t xml:space="preserve">Objetivou-se avaliar a temperatura superficial (TS) de ovinos dos genótipos </w:t>
      </w:r>
      <w:proofErr w:type="spellStart"/>
      <w:r w:rsidRPr="005E2742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5E2742">
        <w:rPr>
          <w:rFonts w:ascii="Times New Roman" w:eastAsia="Gungsuh" w:hAnsi="Times New Roman" w:cs="Times New Roman"/>
          <w:sz w:val="24"/>
          <w:szCs w:val="24"/>
        </w:rPr>
        <w:t xml:space="preserve"> e White </w:t>
      </w:r>
      <w:proofErr w:type="spellStart"/>
      <w:r w:rsidRPr="005E2742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5E2742">
        <w:rPr>
          <w:rFonts w:ascii="Times New Roman" w:eastAsia="Gungsuh" w:hAnsi="Times New Roman" w:cs="Times New Roman"/>
          <w:sz w:val="24"/>
          <w:szCs w:val="24"/>
        </w:rPr>
        <w:t xml:space="preserve"> em diferentes momentos relacionados ao estresse térmico. O experimento foi conduzido no Núcleo de Pesquisa para o Desenvolvimento do Semiárido (NUPEÁRIDO) do Centro de Saúde e Tecnologia Rural (CSTR) da Universidade Federal de Campina Grande (UFCG), em Patos-PB, sendo conduzido em condições controladas, sendo mensurada a TS antes do estresse, imediatamente após e uma hora após sua ocorrência. Os dados foram submetidos à análise estatística com comparação de médias pelo teste de </w:t>
      </w:r>
      <w:proofErr w:type="spellStart"/>
      <w:r w:rsidRPr="005E2742">
        <w:rPr>
          <w:rFonts w:ascii="Times New Roman" w:eastAsia="Gungsuh" w:hAnsi="Times New Roman" w:cs="Times New Roman"/>
          <w:sz w:val="24"/>
          <w:szCs w:val="24"/>
        </w:rPr>
        <w:t>Tukey</w:t>
      </w:r>
      <w:proofErr w:type="spellEnd"/>
      <w:r w:rsidRPr="005E2742">
        <w:rPr>
          <w:rFonts w:ascii="Times New Roman" w:eastAsia="Gungsuh" w:hAnsi="Times New Roman" w:cs="Times New Roman"/>
          <w:sz w:val="24"/>
          <w:szCs w:val="24"/>
        </w:rPr>
        <w:t xml:space="preserve"> a 5% de probabilidade. Observou-se diferença significativa entre os genótipos antes e uma hora após o estresse (P≤0,05), enquanto no momento imediatamente após o estresse não houve diferença significativa. Após o estresse, ambos os grupos apresentaram elevação da TS, evidenciando resposta ao desafio térmico. Uma hora após, os ovinos </w:t>
      </w:r>
      <w:proofErr w:type="spellStart"/>
      <w:r w:rsidRPr="005E2742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5E2742">
        <w:rPr>
          <w:rFonts w:ascii="Times New Roman" w:eastAsia="Gungsuh" w:hAnsi="Times New Roman" w:cs="Times New Roman"/>
          <w:sz w:val="24"/>
          <w:szCs w:val="24"/>
        </w:rPr>
        <w:t xml:space="preserve"> mantiveram valores mais elevados, enquanto os White </w:t>
      </w:r>
      <w:proofErr w:type="spellStart"/>
      <w:r w:rsidRPr="005E2742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5E2742">
        <w:rPr>
          <w:rFonts w:ascii="Times New Roman" w:eastAsia="Gungsuh" w:hAnsi="Times New Roman" w:cs="Times New Roman"/>
          <w:sz w:val="24"/>
          <w:szCs w:val="24"/>
        </w:rPr>
        <w:t xml:space="preserve"> apresentaram maior redução da temperatura. Conclui-se que os genótipos apresentam respostas distintas na dissipação de calor, com o White </w:t>
      </w:r>
      <w:proofErr w:type="spellStart"/>
      <w:r w:rsidRPr="005E2742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5E2742">
        <w:rPr>
          <w:rFonts w:ascii="Times New Roman" w:eastAsia="Gungsuh" w:hAnsi="Times New Roman" w:cs="Times New Roman"/>
          <w:sz w:val="24"/>
          <w:szCs w:val="24"/>
        </w:rPr>
        <w:t xml:space="preserve"> demonstrando recuperação térmica mais eficiente.</w:t>
      </w:r>
    </w:p>
    <w:p w14:paraId="6044BF80" w14:textId="77777777" w:rsidR="0063686E" w:rsidRDefault="00133083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Palavras-chave:</w:t>
      </w:r>
      <w:r>
        <w:rPr>
          <w:rFonts w:ascii="Times New Roman" w:eastAsia="Times New Roman" w:hAnsi="Times New Roman" w:cs="Times New Roman"/>
        </w:rPr>
        <w:t xml:space="preserve"> estresse térmico; TIV; termorregulação; semiárido;</w:t>
      </w:r>
    </w:p>
    <w:p w14:paraId="48736F3C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</w:p>
    <w:p w14:paraId="0F7F338E" w14:textId="77777777" w:rsidR="0063686E" w:rsidRDefault="00133083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estresse térmico é um dos principais elementos que afetam a produtividade e o bem-estar de ovinos em regiões semiáridas, causando mudanças fisiológicas e comportamentais no equilíbrio térmico dos animais. Nessas condições, os animais são acometidos pelo aumento da carga de calor corporal, exigindo respostas adaptativas para manutenção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homeotermia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como o aumento da temperatura corpórea e alterações em seus mecanismos de dissipação de calor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2022).</w:t>
      </w:r>
    </w:p>
    <w:p w14:paraId="1DE99180" w14:textId="77777777" w:rsidR="0063686E" w:rsidRDefault="00133083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Atrelado a isso, a temperatura superficial tem sido amplamente usada como um indicador indireto do estado térmico dos animais, pois revela as trocas de calor entre o organismo e o ambiente. Alterações nesta variável estão diretamente correlacionadas às condições ambientais e às respostas fisiológicas, podendo sofrer influências por fatores como radiação solar, temperatura do ar e características individuais dos animais (Vega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2024).</w:t>
      </w:r>
    </w:p>
    <w:p w14:paraId="247F96D8" w14:textId="77777777" w:rsidR="0063686E" w:rsidRDefault="00133083">
      <w:pPr>
        <w:spacing w:after="20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contexto, objetivou-se avaliar a temperatura superficial de ovinos dos genótipos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White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diferentes momentos relacionados ao estresse térmico, visando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compreender as respostas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termorregulatórias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 eficiência na dissipação de calor entre os grupos genéticos.</w:t>
      </w:r>
    </w:p>
    <w:p w14:paraId="4DCAB0EA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 e métodos:</w:t>
      </w:r>
    </w:p>
    <w:p w14:paraId="73F1CFAE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do experimento</w:t>
      </w:r>
    </w:p>
    <w:p w14:paraId="1EB93BC7" w14:textId="77777777" w:rsidR="0063686E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pesquisa foi realizada no NUPEÁRIDO, fazenda experimental pertencente ao CSTR, da UFCG, localizada no município de Patos, na Paraíba.</w:t>
      </w:r>
    </w:p>
    <w:p w14:paraId="4336F49E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Animais e manejo experimental </w:t>
      </w:r>
    </w:p>
    <w:p w14:paraId="2E533B80" w14:textId="77777777" w:rsidR="0063686E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Foram utilizados 20 ovinos, 10 do grupo genético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10 White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Todos os animais tinham aproximadamente 4 meses de idade, peso vivo médio inicial de 28,25 ± 2kg e não-castrados.</w:t>
      </w:r>
    </w:p>
    <w:p w14:paraId="4A1E58C5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Termografia de infravermelho </w:t>
      </w:r>
    </w:p>
    <w:p w14:paraId="09404B0C" w14:textId="77777777" w:rsidR="0063686E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Foi utilizado TIV através de uma câmera termográfica modelo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® Ti55FT, com precisão de ± 2 °C, sensibilidade térmica (NETD) &lt;50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resolução infravermelha de 320 × 240 pixels e tela de 5,7 polegadas (14,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  cm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com resolução de 320 × 240 pixels, com calibração automática e emissividade de 0,98, recomendada pelo fabricante para tecidos biológicos.</w:t>
      </w:r>
    </w:p>
    <w:p w14:paraId="028BB7CC" w14:textId="77777777" w:rsidR="0063686E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imagens foram obtidas quando os animais estavam à sombra (11:30 h), imediatamente após a exposição à radiação solar (13:00 h) e após duas horas à sombra, em relação ao fim da exposição à radiação solar (15:00 h). Para obtenção das imagens, os animais permaneceram contidos, sob reduzida manipulação, evitando estressá-los, mantendo a distância de um metro do observador. </w:t>
      </w:r>
    </w:p>
    <w:p w14:paraId="4516B592" w14:textId="77777777" w:rsidR="0063686E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Cada termograma gerado foi gravado em um cartão de memória e posteriormente analisado pelo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software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Smartview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versão 3.1, onde foram obtidas as temperaturas médias (°C) da TS, e das regiões da cabeça, globo ocular, pescoço, costado, coxa, membros e testículos.</w:t>
      </w:r>
    </w:p>
    <w:p w14:paraId="13407F2E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Análise estatística</w:t>
      </w:r>
    </w:p>
    <w:p w14:paraId="2C5BC9B9" w14:textId="77777777" w:rsidR="0063686E" w:rsidRDefault="00133083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delineamento utilizado foi inteiramente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casualizado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os dados obtidos foram analisados através do programa estatístico SAEG e as médias comparadas pelo teste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5% de probabilidade.</w:t>
      </w:r>
    </w:p>
    <w:p w14:paraId="58569905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</w:p>
    <w:p w14:paraId="0D39345A" w14:textId="77777777" w:rsidR="0063686E" w:rsidRPr="004C5629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A TS variou entre os genótipos e os momentos avaliados (tabela 1). Antes da indução do estresse, os ovinos White </w:t>
      </w:r>
      <w:proofErr w:type="spellStart"/>
      <w:r w:rsidRPr="004C5629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 apresentaram maior TS (39,88 °C) em relação aos </w:t>
      </w:r>
      <w:proofErr w:type="spellStart"/>
      <w:r w:rsidRPr="004C5629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 (40,30 °C), diferindo estatisticamente (P≤0,05).</w:t>
      </w:r>
    </w:p>
    <w:p w14:paraId="669A2ADF" w14:textId="77777777" w:rsidR="0063686E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o estresse, não foram observadas diferenças significativas entre os genótipos (P&gt;0,05), embora numericamente os White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tenham apresentado maior TS (43,33 °C)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em comparação aos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(42,26 °C), indicando resposta térmica semelhante entre os grupos nesse momento.</w:t>
      </w:r>
    </w:p>
    <w:p w14:paraId="436BA678" w14:textId="77777777" w:rsidR="0063686E" w:rsidRPr="004C5629" w:rsidRDefault="001330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Uma hora após o estresse, verificou-se diferença significativa (P≤0,05), com maiores valores para os ovinos </w:t>
      </w:r>
      <w:proofErr w:type="spellStart"/>
      <w:r w:rsidRPr="004C5629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 (39,22 °C) em relação aos White </w:t>
      </w:r>
      <w:proofErr w:type="spellStart"/>
      <w:r w:rsidRPr="004C5629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 (38,62 °C). Esse resultado sugere que os animais </w:t>
      </w:r>
      <w:proofErr w:type="spellStart"/>
      <w:r w:rsidRPr="004C5629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 mantiveram maior retenção de calor na superfície corporal, enquanto os White </w:t>
      </w:r>
      <w:proofErr w:type="spellStart"/>
      <w:r w:rsidRPr="004C5629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4C5629">
        <w:rPr>
          <w:rFonts w:ascii="Times New Roman" w:eastAsia="Gungsuh" w:hAnsi="Times New Roman" w:cs="Times New Roman"/>
          <w:sz w:val="24"/>
          <w:szCs w:val="24"/>
        </w:rPr>
        <w:t xml:space="preserve"> apresentaram maior redução da temperatura, indicando recuperação térmica mais eficiente.</w:t>
      </w:r>
    </w:p>
    <w:p w14:paraId="13DE344B" w14:textId="77777777" w:rsidR="0063686E" w:rsidRDefault="0013308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Tabela 1. Temperatura superficial dos genótipos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Soinga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White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Dorper</w:t>
      </w:r>
      <w:proofErr w:type="spellEnd"/>
    </w:p>
    <w:tbl>
      <w:tblPr>
        <w:tblStyle w:val="a"/>
        <w:tblW w:w="88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1290"/>
        <w:gridCol w:w="1335"/>
        <w:gridCol w:w="1290"/>
        <w:gridCol w:w="1080"/>
        <w:gridCol w:w="1080"/>
        <w:gridCol w:w="1080"/>
      </w:tblGrid>
      <w:tr w:rsidR="0063686E" w14:paraId="13C22265" w14:textId="77777777">
        <w:trPr>
          <w:trHeight w:val="552"/>
          <w:jc w:val="center"/>
        </w:trPr>
        <w:tc>
          <w:tcPr>
            <w:tcW w:w="1665" w:type="dxa"/>
            <w:vMerge w:val="restart"/>
            <w:tcBorders>
              <w:left w:val="nil"/>
              <w:right w:val="nil"/>
            </w:tcBorders>
            <w:vAlign w:val="center"/>
          </w:tcPr>
          <w:p w14:paraId="4E88EDE6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Fatores</w:t>
            </w:r>
          </w:p>
        </w:tc>
        <w:tc>
          <w:tcPr>
            <w:tcW w:w="7155" w:type="dxa"/>
            <w:gridSpan w:val="6"/>
            <w:tcBorders>
              <w:left w:val="nil"/>
              <w:right w:val="nil"/>
            </w:tcBorders>
            <w:vAlign w:val="center"/>
          </w:tcPr>
          <w:p w14:paraId="761B636C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Temperatura superficial</w:t>
            </w:r>
          </w:p>
        </w:tc>
      </w:tr>
      <w:tr w:rsidR="0063686E" w14:paraId="0D82851E" w14:textId="77777777">
        <w:trPr>
          <w:trHeight w:val="552"/>
          <w:jc w:val="center"/>
        </w:trPr>
        <w:tc>
          <w:tcPr>
            <w:tcW w:w="1665" w:type="dxa"/>
            <w:vMerge/>
            <w:tcBorders>
              <w:left w:val="nil"/>
              <w:right w:val="nil"/>
            </w:tcBorders>
            <w:vAlign w:val="center"/>
          </w:tcPr>
          <w:p w14:paraId="19AE2F6C" w14:textId="77777777" w:rsidR="0063686E" w:rsidRDefault="0063686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left w:val="nil"/>
              <w:right w:val="nil"/>
            </w:tcBorders>
            <w:vAlign w:val="center"/>
          </w:tcPr>
          <w:p w14:paraId="4A5DF496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Antes do estresse</w:t>
            </w:r>
          </w:p>
        </w:tc>
        <w:tc>
          <w:tcPr>
            <w:tcW w:w="2370" w:type="dxa"/>
            <w:gridSpan w:val="2"/>
            <w:tcBorders>
              <w:left w:val="nil"/>
              <w:right w:val="nil"/>
            </w:tcBorders>
            <w:vAlign w:val="center"/>
          </w:tcPr>
          <w:p w14:paraId="117CFABB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Após o estresse</w:t>
            </w:r>
          </w:p>
        </w:tc>
        <w:tc>
          <w:tcPr>
            <w:tcW w:w="2160" w:type="dxa"/>
            <w:gridSpan w:val="2"/>
            <w:tcBorders>
              <w:left w:val="nil"/>
              <w:right w:val="nil"/>
            </w:tcBorders>
            <w:vAlign w:val="center"/>
          </w:tcPr>
          <w:p w14:paraId="02ABA26B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1h após estresse</w:t>
            </w:r>
          </w:p>
        </w:tc>
      </w:tr>
      <w:tr w:rsidR="0063686E" w14:paraId="77CC932A" w14:textId="77777777">
        <w:trPr>
          <w:trHeight w:val="552"/>
          <w:jc w:val="center"/>
        </w:trPr>
        <w:tc>
          <w:tcPr>
            <w:tcW w:w="1665" w:type="dxa"/>
            <w:vMerge/>
            <w:tcBorders>
              <w:left w:val="nil"/>
              <w:right w:val="nil"/>
            </w:tcBorders>
            <w:vAlign w:val="center"/>
          </w:tcPr>
          <w:p w14:paraId="633983C0" w14:textId="77777777" w:rsidR="0063686E" w:rsidRDefault="0063686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left w:val="nil"/>
              <w:right w:val="nil"/>
            </w:tcBorders>
            <w:vAlign w:val="center"/>
          </w:tcPr>
          <w:p w14:paraId="308041E8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1</w:t>
            </w:r>
          </w:p>
        </w:tc>
        <w:tc>
          <w:tcPr>
            <w:tcW w:w="2370" w:type="dxa"/>
            <w:gridSpan w:val="2"/>
            <w:tcBorders>
              <w:left w:val="nil"/>
              <w:right w:val="nil"/>
            </w:tcBorders>
            <w:vAlign w:val="center"/>
          </w:tcPr>
          <w:p w14:paraId="436D1D00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2</w:t>
            </w:r>
          </w:p>
        </w:tc>
        <w:tc>
          <w:tcPr>
            <w:tcW w:w="2160" w:type="dxa"/>
            <w:gridSpan w:val="2"/>
            <w:tcBorders>
              <w:left w:val="nil"/>
              <w:right w:val="nil"/>
            </w:tcBorders>
            <w:vAlign w:val="center"/>
          </w:tcPr>
          <w:p w14:paraId="4BFE59EC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3</w:t>
            </w:r>
          </w:p>
        </w:tc>
      </w:tr>
      <w:tr w:rsidR="0063686E" w14:paraId="2A576E99" w14:textId="77777777">
        <w:trPr>
          <w:trHeight w:val="552"/>
          <w:jc w:val="center"/>
        </w:trPr>
        <w:tc>
          <w:tcPr>
            <w:tcW w:w="1665" w:type="dxa"/>
            <w:tcBorders>
              <w:left w:val="nil"/>
              <w:bottom w:val="nil"/>
              <w:right w:val="nil"/>
            </w:tcBorders>
            <w:vAlign w:val="center"/>
          </w:tcPr>
          <w:p w14:paraId="7E36A9B1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Raça</w:t>
            </w:r>
          </w:p>
        </w:tc>
        <w:tc>
          <w:tcPr>
            <w:tcW w:w="1290" w:type="dxa"/>
            <w:tcBorders>
              <w:left w:val="nil"/>
              <w:bottom w:val="nil"/>
              <w:right w:val="nil"/>
            </w:tcBorders>
            <w:vAlign w:val="center"/>
          </w:tcPr>
          <w:p w14:paraId="1218D9D3" w14:textId="77777777" w:rsidR="0063686E" w:rsidRDefault="0063686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Borders>
              <w:left w:val="nil"/>
              <w:bottom w:val="nil"/>
              <w:right w:val="nil"/>
            </w:tcBorders>
            <w:vAlign w:val="center"/>
          </w:tcPr>
          <w:p w14:paraId="5E692421" w14:textId="77777777" w:rsidR="0063686E" w:rsidRDefault="0063686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left w:val="nil"/>
              <w:bottom w:val="nil"/>
              <w:right w:val="nil"/>
            </w:tcBorders>
            <w:vAlign w:val="center"/>
          </w:tcPr>
          <w:p w14:paraId="029BF3D6" w14:textId="77777777" w:rsidR="0063686E" w:rsidRDefault="0063686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33E61729" w14:textId="77777777" w:rsidR="0063686E" w:rsidRDefault="0063686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1D133F24" w14:textId="77777777" w:rsidR="0063686E" w:rsidRDefault="0063686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0669F7E3" w14:textId="77777777" w:rsidR="0063686E" w:rsidRDefault="0063686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686E" w14:paraId="20A39B70" w14:textId="77777777">
        <w:trPr>
          <w:trHeight w:val="552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AA0B8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Soinga</w:t>
            </w:r>
            <w:proofErr w:type="spellEnd"/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4BB71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40,30 B</w:t>
            </w:r>
          </w:p>
        </w:tc>
        <w:tc>
          <w:tcPr>
            <w:tcW w:w="2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7969F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42,26 A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A30EC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39,22 B</w:t>
            </w:r>
          </w:p>
        </w:tc>
      </w:tr>
      <w:tr w:rsidR="0063686E" w14:paraId="2C21B541" w14:textId="77777777">
        <w:trPr>
          <w:trHeight w:val="552"/>
          <w:jc w:val="center"/>
        </w:trPr>
        <w:tc>
          <w:tcPr>
            <w:tcW w:w="1665" w:type="dxa"/>
            <w:tcBorders>
              <w:top w:val="nil"/>
              <w:left w:val="nil"/>
              <w:right w:val="nil"/>
            </w:tcBorders>
            <w:vAlign w:val="center"/>
          </w:tcPr>
          <w:p w14:paraId="3F8ED906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White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Dorper</w:t>
            </w:r>
            <w:proofErr w:type="spellEnd"/>
          </w:p>
        </w:tc>
        <w:tc>
          <w:tcPr>
            <w:tcW w:w="26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628A401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39,88 A</w:t>
            </w:r>
          </w:p>
        </w:tc>
        <w:tc>
          <w:tcPr>
            <w:tcW w:w="23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02898A0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43,33 AB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073F8EE" w14:textId="77777777" w:rsidR="0063686E" w:rsidRDefault="00133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38,62 A</w:t>
            </w:r>
          </w:p>
        </w:tc>
      </w:tr>
    </w:tbl>
    <w:p w14:paraId="24333C95" w14:textId="77777777" w:rsidR="0063686E" w:rsidRDefault="0013308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Médias seguidas de letra maiúscula na coluna diferem pelo teste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Tukey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ao nível de 5% de significância.</w:t>
      </w:r>
    </w:p>
    <w:p w14:paraId="5CA7DBEC" w14:textId="77777777" w:rsidR="0063686E" w:rsidRDefault="001330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EACC4A0" w14:textId="77777777" w:rsidR="0063686E" w:rsidRDefault="00133083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genótipos apresentam respostas distintas à temperatura superficial após estresse térmico, com o White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demonstrando recuperação mais eficiente, enquanto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mantém maior temperatura após o estresse.</w:t>
      </w:r>
    </w:p>
    <w:p w14:paraId="35000A70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Referências Bibliográficas: </w:t>
      </w:r>
    </w:p>
    <w:p w14:paraId="5D9D3C22" w14:textId="77777777" w:rsidR="0063686E" w:rsidRDefault="0013308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JOY, A.; TAHERI, S.; DUNSHEA, F. R.; LEURY, B. J.; DIGIACOMO, K.; OSEI-AMPONSAH, R. BRODIE, G.; CHAUHAN, S. S. Non-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invasive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stress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machine learning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techniques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infrared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thermography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Small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Ruminant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v. 207, 2022. </w:t>
      </w:r>
    </w:p>
    <w:p w14:paraId="7418CF32" w14:textId="77777777" w:rsidR="0063686E" w:rsidRDefault="001330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VEGA, W. H. O.; SILVEIRA, R. M. F.; FREITAS, A. C. B.; QUIRINO, C. 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Efficiency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infrared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pyrometer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infrared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thermography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body surface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temperature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Veterinary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v. 181, 2024. </w:t>
      </w:r>
    </w:p>
    <w:sectPr w:rsidR="0063686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0A9C4" w14:textId="77777777" w:rsidR="00222CAD" w:rsidRDefault="00222CAD">
      <w:pPr>
        <w:spacing w:after="0" w:line="240" w:lineRule="auto"/>
      </w:pPr>
      <w:r>
        <w:separator/>
      </w:r>
    </w:p>
  </w:endnote>
  <w:endnote w:type="continuationSeparator" w:id="0">
    <w:p w14:paraId="5E3C8485" w14:textId="77777777" w:rsidR="00222CAD" w:rsidRDefault="00222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5B7949-9ED0-47AC-B537-4236C9239A64}"/>
    <w:embedBold r:id="rId2" w:fontKey="{100E7A72-8353-476F-9394-549D242D8D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3699EEC-3B47-4F4D-8E41-5E47E29024B3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9C31C7-3DF7-4A80-B923-8331F78B8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93144" w14:textId="77777777" w:rsidR="0063686E" w:rsidRDefault="00133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2742">
      <w:rPr>
        <w:noProof/>
        <w:color w:val="000000"/>
      </w:rPr>
      <w:t>1</w:t>
    </w:r>
    <w:r>
      <w:rPr>
        <w:color w:val="000000"/>
      </w:rPr>
      <w:fldChar w:fldCharType="end"/>
    </w:r>
  </w:p>
  <w:p w14:paraId="6DA3D032" w14:textId="77777777" w:rsidR="0063686E" w:rsidRDefault="006368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3AA30" w14:textId="77777777" w:rsidR="00222CAD" w:rsidRDefault="00222CAD">
      <w:pPr>
        <w:spacing w:after="0" w:line="240" w:lineRule="auto"/>
      </w:pPr>
      <w:r>
        <w:separator/>
      </w:r>
    </w:p>
  </w:footnote>
  <w:footnote w:type="continuationSeparator" w:id="0">
    <w:p w14:paraId="19FE34E1" w14:textId="77777777" w:rsidR="00222CAD" w:rsidRDefault="00222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E4F0D" w14:textId="77777777" w:rsidR="0063686E" w:rsidRDefault="00133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31F5571" wp14:editId="7F12D652">
          <wp:simplePos x="0" y="0"/>
          <wp:positionH relativeFrom="column">
            <wp:posOffset>765449</wp:posOffset>
          </wp:positionH>
          <wp:positionV relativeFrom="paragraph">
            <wp:posOffset>-449575</wp:posOffset>
          </wp:positionV>
          <wp:extent cx="4225757" cy="95927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25757" cy="9592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0B70B9" w14:textId="77777777" w:rsidR="0063686E" w:rsidRDefault="006368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53F06297" w14:textId="77777777" w:rsidR="0063686E" w:rsidRDefault="006368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86E"/>
    <w:rsid w:val="00094442"/>
    <w:rsid w:val="00133083"/>
    <w:rsid w:val="001B505A"/>
    <w:rsid w:val="002174DA"/>
    <w:rsid w:val="00222CAD"/>
    <w:rsid w:val="002B07A9"/>
    <w:rsid w:val="00345FFF"/>
    <w:rsid w:val="004C5629"/>
    <w:rsid w:val="005E2742"/>
    <w:rsid w:val="0063686E"/>
    <w:rsid w:val="006C7E3E"/>
    <w:rsid w:val="007530D4"/>
    <w:rsid w:val="009418D0"/>
    <w:rsid w:val="00A406B0"/>
    <w:rsid w:val="00BA232F"/>
    <w:rsid w:val="00BB1622"/>
    <w:rsid w:val="00BD4DFA"/>
    <w:rsid w:val="00CF7E07"/>
    <w:rsid w:val="00F0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975AF"/>
  <w15:docId w15:val="{468C782E-7B33-4DF7-A6CA-4C2124E69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F7E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7E07"/>
  </w:style>
  <w:style w:type="paragraph" w:styleId="Rodap">
    <w:name w:val="footer"/>
    <w:basedOn w:val="Normal"/>
    <w:link w:val="RodapChar"/>
    <w:uiPriority w:val="99"/>
    <w:unhideWhenUsed/>
    <w:rsid w:val="00CF7E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7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1070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 Almeida</dc:creator>
  <cp:lastModifiedBy>Isaac Almeida</cp:lastModifiedBy>
  <cp:revision>2</cp:revision>
  <dcterms:created xsi:type="dcterms:W3CDTF">2026-05-06T23:30:00Z</dcterms:created>
  <dcterms:modified xsi:type="dcterms:W3CDTF">2026-05-06T23:30:00Z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