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A941E" w14:textId="4887CEE8" w:rsidR="002947B2" w:rsidRPr="00F4621B" w:rsidRDefault="0045157D" w:rsidP="00F462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QUANDO O RUÍDO PEDE MÉTODO: EDUCAÇÃO ALIMENTAR INFANTIL NA ATENÇÃO PRIMÁRIA</w:t>
      </w:r>
    </w:p>
    <w:p w14:paraId="164B0BD4" w14:textId="77777777" w:rsidR="0045157D" w:rsidRDefault="0045157D" w:rsidP="004515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A7B8E96" w14:textId="6180E72D" w:rsidR="00260F36" w:rsidRDefault="0045157D" w:rsidP="004515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57D">
        <w:rPr>
          <w:rFonts w:ascii="Times New Roman" w:hAnsi="Times New Roman" w:cs="Times New Roman"/>
          <w:b/>
          <w:bCs/>
          <w:sz w:val="24"/>
          <w:szCs w:val="24"/>
        </w:rPr>
        <w:t>INTRODUÇÃO:</w:t>
      </w:r>
      <w:r w:rsidRPr="0045157D">
        <w:rPr>
          <w:rFonts w:ascii="Times New Roman" w:hAnsi="Times New Roman" w:cs="Times New Roman"/>
          <w:sz w:val="24"/>
          <w:szCs w:val="24"/>
        </w:rPr>
        <w:t xml:space="preserve"> </w:t>
      </w:r>
      <w:r w:rsidR="005513EF" w:rsidRPr="005513EF">
        <w:rPr>
          <w:rFonts w:ascii="Times New Roman" w:hAnsi="Times New Roman" w:cs="Times New Roman"/>
          <w:sz w:val="24"/>
          <w:szCs w:val="24"/>
        </w:rPr>
        <w:t xml:space="preserve">Compreendemos que a educação alimentar infantil na Atenção Primária à Saúde exige mais que a transmissão de informações, pois depende de escuta, vínculo, leitura do contexto e domínio de estratégias pedagógicas sensíveis às condições reais do serviço e das </w:t>
      </w:r>
      <w:r w:rsidR="005513EF" w:rsidRPr="00A55776">
        <w:rPr>
          <w:rFonts w:ascii="Times New Roman" w:hAnsi="Times New Roman" w:cs="Times New Roman"/>
          <w:sz w:val="24"/>
          <w:szCs w:val="24"/>
        </w:rPr>
        <w:t>famílias.</w:t>
      </w:r>
      <w:r w:rsidR="007F7938" w:rsidRPr="00A5577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327387" w:rsidRPr="00A55776">
        <w:rPr>
          <w:rFonts w:ascii="Times New Roman" w:hAnsi="Times New Roman" w:cs="Times New Roman"/>
          <w:sz w:val="24"/>
          <w:szCs w:val="24"/>
          <w:vertAlign w:val="superscript"/>
        </w:rPr>
        <w:t>,2</w:t>
      </w:r>
      <w:r w:rsidR="005513EF" w:rsidRPr="00A55776">
        <w:rPr>
          <w:rFonts w:ascii="Times New Roman" w:hAnsi="Times New Roman" w:cs="Times New Roman"/>
          <w:sz w:val="24"/>
          <w:szCs w:val="24"/>
        </w:rPr>
        <w:t xml:space="preserve"> </w:t>
      </w:r>
      <w:r w:rsidRPr="0045157D">
        <w:rPr>
          <w:rFonts w:ascii="Times New Roman" w:hAnsi="Times New Roman" w:cs="Times New Roman"/>
          <w:b/>
          <w:bCs/>
          <w:sz w:val="24"/>
          <w:szCs w:val="24"/>
        </w:rPr>
        <w:t>OBJETIVO:</w:t>
      </w:r>
      <w:r w:rsidRPr="0045157D">
        <w:rPr>
          <w:rFonts w:ascii="Times New Roman" w:hAnsi="Times New Roman" w:cs="Times New Roman"/>
          <w:sz w:val="24"/>
          <w:szCs w:val="24"/>
        </w:rPr>
        <w:t xml:space="preserve"> </w:t>
      </w:r>
      <w:r w:rsidR="005513EF" w:rsidRPr="005513EF">
        <w:rPr>
          <w:rFonts w:ascii="Times New Roman" w:hAnsi="Times New Roman" w:cs="Times New Roman"/>
          <w:sz w:val="24"/>
          <w:szCs w:val="24"/>
        </w:rPr>
        <w:t>Relatar uma ação educativa sobre alimentação saudável na infância e analisar o ajuste metodológico realizado diante de interferências no ambiente da unidade.</w:t>
      </w:r>
      <w:r w:rsidR="005513EF">
        <w:rPr>
          <w:rFonts w:ascii="Times New Roman" w:hAnsi="Times New Roman" w:cs="Times New Roman"/>
          <w:sz w:val="24"/>
          <w:szCs w:val="24"/>
        </w:rPr>
        <w:t xml:space="preserve"> </w:t>
      </w:r>
      <w:r w:rsidRPr="0045157D">
        <w:rPr>
          <w:rFonts w:ascii="Times New Roman" w:hAnsi="Times New Roman" w:cs="Times New Roman"/>
          <w:b/>
          <w:bCs/>
          <w:sz w:val="24"/>
          <w:szCs w:val="24"/>
        </w:rPr>
        <w:t>DESCRIÇÃO DA EXPERIÊNCIA:</w:t>
      </w:r>
      <w:r w:rsidRPr="0045157D">
        <w:rPr>
          <w:rFonts w:ascii="Times New Roman" w:hAnsi="Times New Roman" w:cs="Times New Roman"/>
          <w:sz w:val="24"/>
          <w:szCs w:val="24"/>
        </w:rPr>
        <w:t xml:space="preserve"> </w:t>
      </w:r>
      <w:r w:rsidR="005513EF" w:rsidRPr="005513EF">
        <w:rPr>
          <w:rFonts w:ascii="Times New Roman" w:hAnsi="Times New Roman" w:cs="Times New Roman"/>
          <w:sz w:val="24"/>
          <w:szCs w:val="24"/>
        </w:rPr>
        <w:t>Realizamos a atividade em 09 de fevereiro de 2026, em uma Unidade Municipal de Saúde de Belém/PA, com pais, mães, cuidadores e gestantes em circulação. Inicialmente, desenvolvemos uma abordagem coletiva na sala de espera, utilizando cartaz e folder sobre introdução alimentar, redução de ultraprocessados, refeições sem telas, BLW e suplementação profilática de ferro e vitamina A. Contudo, o espaço apresentou dispersão, ruídos de obra e agitação de usuários, dificultando a escuta e a participação. Diante disso, reorganizamos a metodologia para abordagens em pequenos núcleos familiares, priorizando escuta ativa, linguagem não moralizante e pactuação de mudanças possíveis.</w:t>
      </w:r>
      <w:r w:rsidR="005513EF">
        <w:rPr>
          <w:rFonts w:ascii="Times New Roman" w:hAnsi="Times New Roman" w:cs="Times New Roman"/>
          <w:sz w:val="24"/>
          <w:szCs w:val="24"/>
        </w:rPr>
        <w:t xml:space="preserve"> </w:t>
      </w:r>
      <w:r w:rsidRPr="0045157D">
        <w:rPr>
          <w:rFonts w:ascii="Times New Roman" w:hAnsi="Times New Roman" w:cs="Times New Roman"/>
          <w:b/>
          <w:bCs/>
          <w:sz w:val="24"/>
          <w:szCs w:val="24"/>
        </w:rPr>
        <w:t>RESULTADOS/IMPACTOS:</w:t>
      </w:r>
      <w:r w:rsidRPr="0045157D">
        <w:rPr>
          <w:rFonts w:ascii="Times New Roman" w:hAnsi="Times New Roman" w:cs="Times New Roman"/>
          <w:sz w:val="24"/>
          <w:szCs w:val="24"/>
        </w:rPr>
        <w:t xml:space="preserve"> </w:t>
      </w:r>
      <w:r w:rsidR="005513EF" w:rsidRPr="005513EF">
        <w:rPr>
          <w:rFonts w:ascii="Times New Roman" w:hAnsi="Times New Roman" w:cs="Times New Roman"/>
          <w:sz w:val="24"/>
          <w:szCs w:val="24"/>
        </w:rPr>
        <w:t>Observamos que a mudança metodológica ampliou a qualidade do diálogo, favorecendo dúvidas sobre seletividade alimentar, lancheira, quantidade adequada, ultraprocessados e rotina familiar.</w:t>
      </w:r>
      <w:r w:rsidR="00251DCC">
        <w:rPr>
          <w:rFonts w:ascii="Times New Roman" w:hAnsi="Times New Roman" w:cs="Times New Roman"/>
          <w:sz w:val="24"/>
          <w:szCs w:val="24"/>
        </w:rPr>
        <w:t xml:space="preserve"> </w:t>
      </w:r>
      <w:r w:rsidRPr="0045157D">
        <w:rPr>
          <w:rFonts w:ascii="Times New Roman" w:hAnsi="Times New Roman" w:cs="Times New Roman"/>
          <w:b/>
          <w:bCs/>
          <w:sz w:val="24"/>
          <w:szCs w:val="24"/>
        </w:rPr>
        <w:t>DISCUSSÃO:</w:t>
      </w:r>
      <w:r w:rsidRPr="0045157D">
        <w:rPr>
          <w:rFonts w:ascii="Times New Roman" w:hAnsi="Times New Roman" w:cs="Times New Roman"/>
          <w:sz w:val="24"/>
          <w:szCs w:val="24"/>
        </w:rPr>
        <w:t xml:space="preserve"> </w:t>
      </w:r>
      <w:r w:rsidR="00251DCC" w:rsidRPr="00251DCC">
        <w:rPr>
          <w:rFonts w:ascii="Times New Roman" w:hAnsi="Times New Roman" w:cs="Times New Roman"/>
          <w:sz w:val="24"/>
          <w:szCs w:val="24"/>
        </w:rPr>
        <w:t>A experiência evidenciou que entraves comunicacionais e ambientais, frequentes na APS, exigem do enfermeiro não apenas domínio técnico, mas competência educativa para reconhecer necessidades familiares, adaptar estratégias pedagógicas e transformar orientações em cuidado compartilhado</w:t>
      </w:r>
      <w:r w:rsidR="00251DCC" w:rsidRPr="00A55776">
        <w:rPr>
          <w:rFonts w:ascii="Times New Roman" w:hAnsi="Times New Roman" w:cs="Times New Roman"/>
          <w:sz w:val="24"/>
          <w:szCs w:val="24"/>
        </w:rPr>
        <w:t>.</w:t>
      </w:r>
      <w:r w:rsidR="00DF4BFA" w:rsidRPr="00A55776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251DCC" w:rsidRPr="00A55776">
        <w:rPr>
          <w:rFonts w:ascii="Times New Roman" w:hAnsi="Times New Roman" w:cs="Times New Roman"/>
          <w:sz w:val="24"/>
          <w:szCs w:val="24"/>
        </w:rPr>
        <w:t xml:space="preserve"> </w:t>
      </w:r>
      <w:r w:rsidR="00C86508" w:rsidRPr="00A55776">
        <w:rPr>
          <w:rFonts w:ascii="Times New Roman" w:hAnsi="Times New Roman" w:cs="Times New Roman"/>
          <w:sz w:val="24"/>
          <w:szCs w:val="24"/>
        </w:rPr>
        <w:t>Vimos a importância de incluir na formação do enfermeiro o ensino de estratégias pedagógicas aplicadas a educação</w:t>
      </w:r>
      <w:r w:rsidR="00E4106A" w:rsidRPr="00A55776">
        <w:rPr>
          <w:rFonts w:ascii="Times New Roman" w:hAnsi="Times New Roman" w:cs="Times New Roman"/>
          <w:sz w:val="24"/>
          <w:szCs w:val="24"/>
        </w:rPr>
        <w:t xml:space="preserve"> </w:t>
      </w:r>
      <w:r w:rsidR="00C86508" w:rsidRPr="00A55776">
        <w:rPr>
          <w:rFonts w:ascii="Times New Roman" w:hAnsi="Times New Roman" w:cs="Times New Roman"/>
          <w:sz w:val="24"/>
          <w:szCs w:val="24"/>
        </w:rPr>
        <w:t>em saúde</w:t>
      </w:r>
      <w:r w:rsidR="00A55776" w:rsidRPr="00A55776">
        <w:rPr>
          <w:rFonts w:ascii="Times New Roman" w:hAnsi="Times New Roman" w:cs="Times New Roman"/>
          <w:sz w:val="24"/>
          <w:szCs w:val="24"/>
        </w:rPr>
        <w:t>, bem como suas bases, na área das ciências humanas</w:t>
      </w:r>
      <w:r w:rsidR="00C86508" w:rsidRPr="00A55776">
        <w:rPr>
          <w:rFonts w:ascii="Times New Roman" w:hAnsi="Times New Roman" w:cs="Times New Roman"/>
          <w:sz w:val="24"/>
          <w:szCs w:val="24"/>
        </w:rPr>
        <w:t>.</w:t>
      </w:r>
      <w:r w:rsidR="00A55776" w:rsidRPr="00A55776">
        <w:rPr>
          <w:rFonts w:ascii="Times New Roman" w:hAnsi="Times New Roman" w:cs="Times New Roman"/>
          <w:sz w:val="24"/>
          <w:szCs w:val="24"/>
        </w:rPr>
        <w:t xml:space="preserve"> </w:t>
      </w:r>
      <w:r w:rsidRPr="0045157D">
        <w:rPr>
          <w:rFonts w:ascii="Times New Roman" w:hAnsi="Times New Roman" w:cs="Times New Roman"/>
          <w:b/>
          <w:bCs/>
          <w:sz w:val="24"/>
          <w:szCs w:val="24"/>
        </w:rPr>
        <w:t>CONCLUSÕES/LIÇÕES APRENDIDAS:</w:t>
      </w:r>
      <w:r w:rsidRPr="0045157D">
        <w:rPr>
          <w:rFonts w:ascii="Times New Roman" w:hAnsi="Times New Roman" w:cs="Times New Roman"/>
          <w:sz w:val="24"/>
          <w:szCs w:val="24"/>
        </w:rPr>
        <w:t xml:space="preserve"> </w:t>
      </w:r>
      <w:r w:rsidR="004D7A42" w:rsidRPr="004D7A42">
        <w:rPr>
          <w:rFonts w:ascii="Times New Roman" w:hAnsi="Times New Roman" w:cs="Times New Roman"/>
          <w:sz w:val="24"/>
          <w:szCs w:val="24"/>
        </w:rPr>
        <w:t>Na APS, educar em saúde implica reconhecer ruídos, fluxos e singularidades familiares como parte do método.</w:t>
      </w:r>
      <w:r w:rsidR="004D7A42">
        <w:rPr>
          <w:rFonts w:ascii="Times New Roman" w:hAnsi="Times New Roman" w:cs="Times New Roman"/>
          <w:sz w:val="24"/>
          <w:szCs w:val="24"/>
        </w:rPr>
        <w:t xml:space="preserve"> </w:t>
      </w:r>
      <w:r w:rsidRPr="0045157D">
        <w:rPr>
          <w:rFonts w:ascii="Times New Roman" w:hAnsi="Times New Roman" w:cs="Times New Roman"/>
          <w:b/>
          <w:bCs/>
          <w:sz w:val="24"/>
          <w:szCs w:val="24"/>
        </w:rPr>
        <w:t>CONTRIBUIÇÕES PARA A ENFERMAGEM:</w:t>
      </w:r>
      <w:r w:rsidRPr="0045157D">
        <w:rPr>
          <w:rFonts w:ascii="Times New Roman" w:hAnsi="Times New Roman" w:cs="Times New Roman"/>
          <w:sz w:val="24"/>
          <w:szCs w:val="24"/>
        </w:rPr>
        <w:t xml:space="preserve"> </w:t>
      </w:r>
      <w:r w:rsidR="00E7486C" w:rsidRPr="00E7486C">
        <w:rPr>
          <w:rFonts w:ascii="Times New Roman" w:hAnsi="Times New Roman" w:cs="Times New Roman"/>
          <w:sz w:val="24"/>
          <w:szCs w:val="24"/>
        </w:rPr>
        <w:t>O relato reforça a necessidade de formar enfermeiros capazes de articular conhecimento científico, comunicação qualificada, sensibilidade social e intencionalidade pedagógica no cuidado educativo.</w:t>
      </w:r>
    </w:p>
    <w:p w14:paraId="3EA0AD1C" w14:textId="77777777" w:rsidR="00BC52E8" w:rsidRDefault="00BC52E8" w:rsidP="004515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DC4D4C" w14:textId="6B855D85" w:rsidR="00BC52E8" w:rsidRDefault="00BC52E8" w:rsidP="004515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2E8">
        <w:rPr>
          <w:rFonts w:ascii="Times New Roman" w:hAnsi="Times New Roman" w:cs="Times New Roman"/>
          <w:b/>
          <w:bCs/>
          <w:sz w:val="24"/>
          <w:szCs w:val="24"/>
        </w:rPr>
        <w:t>Descritores (</w:t>
      </w:r>
      <w:proofErr w:type="spellStart"/>
      <w:r w:rsidRPr="00BC52E8">
        <w:rPr>
          <w:rFonts w:ascii="Times New Roman" w:hAnsi="Times New Roman" w:cs="Times New Roman"/>
          <w:b/>
          <w:bCs/>
          <w:sz w:val="24"/>
          <w:szCs w:val="24"/>
        </w:rPr>
        <w:t>DeCS</w:t>
      </w:r>
      <w:proofErr w:type="spellEnd"/>
      <w:r w:rsidRPr="00BC52E8">
        <w:rPr>
          <w:rFonts w:ascii="Times New Roman" w:hAnsi="Times New Roman" w:cs="Times New Roman"/>
          <w:b/>
          <w:bCs/>
          <w:sz w:val="24"/>
          <w:szCs w:val="24"/>
        </w:rPr>
        <w:t xml:space="preserve"> – ID)</w:t>
      </w:r>
      <w:r w:rsidRPr="00BC52E8">
        <w:rPr>
          <w:rFonts w:ascii="Times New Roman" w:hAnsi="Times New Roman" w:cs="Times New Roman"/>
          <w:sz w:val="24"/>
          <w:szCs w:val="24"/>
        </w:rPr>
        <w:t xml:space="preserve">: </w:t>
      </w:r>
      <w:r w:rsidR="003E3ACF" w:rsidRPr="0089454F">
        <w:rPr>
          <w:rFonts w:ascii="Times New Roman" w:hAnsi="Times New Roman" w:cs="Times New Roman"/>
          <w:sz w:val="24"/>
          <w:szCs w:val="24"/>
        </w:rPr>
        <w:t>Atenção Primária à Saúde</w:t>
      </w:r>
      <w:r w:rsidRPr="00BC52E8">
        <w:rPr>
          <w:rFonts w:ascii="Times New Roman" w:hAnsi="Times New Roman" w:cs="Times New Roman"/>
          <w:sz w:val="24"/>
          <w:szCs w:val="24"/>
        </w:rPr>
        <w:t xml:space="preserve"> – </w:t>
      </w:r>
      <w:r w:rsidR="0089454F" w:rsidRPr="0089454F">
        <w:rPr>
          <w:rFonts w:ascii="Times New Roman" w:hAnsi="Times New Roman" w:cs="Times New Roman"/>
          <w:sz w:val="24"/>
          <w:szCs w:val="24"/>
        </w:rPr>
        <w:t>D011320</w:t>
      </w:r>
      <w:r w:rsidRPr="00BC52E8">
        <w:rPr>
          <w:rFonts w:ascii="Times New Roman" w:hAnsi="Times New Roman" w:cs="Times New Roman"/>
          <w:sz w:val="24"/>
          <w:szCs w:val="24"/>
        </w:rPr>
        <w:t xml:space="preserve">; </w:t>
      </w:r>
      <w:r w:rsidR="001324B2" w:rsidRPr="001324B2">
        <w:rPr>
          <w:rFonts w:ascii="Times New Roman" w:hAnsi="Times New Roman" w:cs="Times New Roman"/>
          <w:sz w:val="24"/>
          <w:szCs w:val="24"/>
        </w:rPr>
        <w:t>Educação em Saúde</w:t>
      </w:r>
      <w:r w:rsidRPr="00BC52E8">
        <w:rPr>
          <w:rFonts w:ascii="Times New Roman" w:hAnsi="Times New Roman" w:cs="Times New Roman"/>
          <w:sz w:val="24"/>
          <w:szCs w:val="24"/>
        </w:rPr>
        <w:t xml:space="preserve"> – </w:t>
      </w:r>
      <w:r w:rsidR="001324B2" w:rsidRPr="001324B2">
        <w:rPr>
          <w:rFonts w:ascii="Times New Roman" w:hAnsi="Times New Roman" w:cs="Times New Roman"/>
          <w:sz w:val="24"/>
          <w:szCs w:val="24"/>
        </w:rPr>
        <w:t>D006266</w:t>
      </w:r>
      <w:r w:rsidRPr="00BC52E8">
        <w:rPr>
          <w:rFonts w:ascii="Times New Roman" w:hAnsi="Times New Roman" w:cs="Times New Roman"/>
          <w:sz w:val="24"/>
          <w:szCs w:val="24"/>
        </w:rPr>
        <w:t xml:space="preserve">; </w:t>
      </w:r>
      <w:r w:rsidR="002F416D" w:rsidRPr="002F416D">
        <w:rPr>
          <w:rFonts w:ascii="Times New Roman" w:hAnsi="Times New Roman" w:cs="Times New Roman"/>
          <w:sz w:val="24"/>
          <w:szCs w:val="24"/>
        </w:rPr>
        <w:t>Educação Alimentar e Nutricional</w:t>
      </w:r>
      <w:r w:rsidR="002F416D">
        <w:rPr>
          <w:rFonts w:ascii="Times New Roman" w:hAnsi="Times New Roman" w:cs="Times New Roman"/>
          <w:sz w:val="24"/>
          <w:szCs w:val="24"/>
        </w:rPr>
        <w:t xml:space="preserve"> </w:t>
      </w:r>
      <w:r w:rsidRPr="00BC52E8">
        <w:rPr>
          <w:rFonts w:ascii="Times New Roman" w:hAnsi="Times New Roman" w:cs="Times New Roman"/>
          <w:sz w:val="24"/>
          <w:szCs w:val="24"/>
        </w:rPr>
        <w:t xml:space="preserve">– </w:t>
      </w:r>
      <w:r w:rsidR="000D7E55" w:rsidRPr="000D7E55">
        <w:rPr>
          <w:rFonts w:ascii="Times New Roman" w:hAnsi="Times New Roman" w:cs="Times New Roman"/>
          <w:sz w:val="24"/>
          <w:szCs w:val="24"/>
        </w:rPr>
        <w:t>DDCS020182</w:t>
      </w:r>
      <w:r w:rsidRPr="00BC52E8">
        <w:rPr>
          <w:rFonts w:ascii="Times New Roman" w:hAnsi="Times New Roman" w:cs="Times New Roman"/>
          <w:sz w:val="24"/>
          <w:szCs w:val="24"/>
        </w:rPr>
        <w:t>.</w:t>
      </w:r>
    </w:p>
    <w:p w14:paraId="5FF8D0F2" w14:textId="77777777" w:rsidR="00D93D6F" w:rsidRDefault="00D93D6F" w:rsidP="004515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A015CA" w14:textId="7A0DD024" w:rsidR="00645F63" w:rsidRPr="00645F63" w:rsidRDefault="00645F63" w:rsidP="0045157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45F63">
        <w:rPr>
          <w:rFonts w:ascii="Times New Roman" w:hAnsi="Times New Roman" w:cs="Times New Roman"/>
          <w:b/>
          <w:bCs/>
          <w:sz w:val="24"/>
          <w:szCs w:val="24"/>
        </w:rPr>
        <w:t>REFERÊNCIAS:</w:t>
      </w:r>
    </w:p>
    <w:p w14:paraId="38DDE652" w14:textId="77777777" w:rsidR="00026683" w:rsidRDefault="00026683" w:rsidP="00026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28E2ED" w14:textId="417D5F4A" w:rsidR="00026683" w:rsidRPr="00026683" w:rsidRDefault="00026683" w:rsidP="00026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683">
        <w:rPr>
          <w:rFonts w:ascii="Times New Roman" w:hAnsi="Times New Roman" w:cs="Times New Roman"/>
          <w:sz w:val="24"/>
          <w:szCs w:val="24"/>
        </w:rPr>
        <w:t xml:space="preserve">1 </w:t>
      </w:r>
      <w:r w:rsidRPr="00026683">
        <w:rPr>
          <w:rFonts w:ascii="Times New Roman" w:hAnsi="Times New Roman" w:cs="Times New Roman"/>
          <w:sz w:val="24"/>
          <w:szCs w:val="24"/>
        </w:rPr>
        <w:t>Brasil. Ministério da Saúde. Secretaria de Atenção Primária à Saúde. Departamento de Promoção da Saúde. Guia alimentar para crianças brasileiras menores de 2 anos. Brasília: Ministério da Saúde; 2019. 265 p.</w:t>
      </w:r>
    </w:p>
    <w:p w14:paraId="1B5BAC9F" w14:textId="77777777" w:rsidR="00026683" w:rsidRPr="00026683" w:rsidRDefault="00026683" w:rsidP="00026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9687F9" w14:textId="6C0F6CAE" w:rsidR="00026683" w:rsidRPr="00026683" w:rsidRDefault="00026683" w:rsidP="00026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683">
        <w:rPr>
          <w:rFonts w:ascii="Times New Roman" w:hAnsi="Times New Roman" w:cs="Times New Roman"/>
          <w:sz w:val="24"/>
          <w:szCs w:val="24"/>
        </w:rPr>
        <w:t xml:space="preserve">2 </w:t>
      </w:r>
      <w:r w:rsidRPr="00026683">
        <w:rPr>
          <w:rFonts w:ascii="Times New Roman" w:hAnsi="Times New Roman" w:cs="Times New Roman"/>
          <w:sz w:val="24"/>
          <w:szCs w:val="24"/>
        </w:rPr>
        <w:t xml:space="preserve">Moreira JMA, Barbosa MF, </w:t>
      </w:r>
      <w:proofErr w:type="spellStart"/>
      <w:r w:rsidRPr="00026683">
        <w:rPr>
          <w:rFonts w:ascii="Times New Roman" w:hAnsi="Times New Roman" w:cs="Times New Roman"/>
          <w:sz w:val="24"/>
          <w:szCs w:val="24"/>
        </w:rPr>
        <w:t>Febrone</w:t>
      </w:r>
      <w:proofErr w:type="spellEnd"/>
      <w:r w:rsidRPr="00026683">
        <w:rPr>
          <w:rFonts w:ascii="Times New Roman" w:hAnsi="Times New Roman" w:cs="Times New Roman"/>
          <w:sz w:val="24"/>
          <w:szCs w:val="24"/>
        </w:rPr>
        <w:t xml:space="preserve"> RR, Castro CS, Pereira LS, Rito RVVF. Promoção da alimentação adequada e saudável na educação infantil: uma revisão sistemática. </w:t>
      </w:r>
      <w:proofErr w:type="spellStart"/>
      <w:r w:rsidRPr="00026683">
        <w:rPr>
          <w:rFonts w:ascii="Times New Roman" w:hAnsi="Times New Roman" w:cs="Times New Roman"/>
          <w:sz w:val="24"/>
          <w:szCs w:val="24"/>
        </w:rPr>
        <w:t>Rev</w:t>
      </w:r>
      <w:proofErr w:type="spellEnd"/>
      <w:r w:rsidRPr="000266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683">
        <w:rPr>
          <w:rFonts w:ascii="Times New Roman" w:hAnsi="Times New Roman" w:cs="Times New Roman"/>
          <w:sz w:val="24"/>
          <w:szCs w:val="24"/>
        </w:rPr>
        <w:t>Bras</w:t>
      </w:r>
      <w:proofErr w:type="spellEnd"/>
      <w:r w:rsidRPr="00026683">
        <w:rPr>
          <w:rFonts w:ascii="Times New Roman" w:hAnsi="Times New Roman" w:cs="Times New Roman"/>
          <w:sz w:val="24"/>
          <w:szCs w:val="24"/>
        </w:rPr>
        <w:t xml:space="preserve"> Saúde Mater Infant. 2023;23:e20220238. doi:10.1590/1806-9304202300000238</w:t>
      </w:r>
    </w:p>
    <w:p w14:paraId="7EA3ACE2" w14:textId="77777777" w:rsidR="00026683" w:rsidRPr="00026683" w:rsidRDefault="00026683" w:rsidP="00026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EB282E" w14:textId="6C6FC92D" w:rsidR="00026683" w:rsidRPr="00026683" w:rsidRDefault="00026683" w:rsidP="00026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683">
        <w:rPr>
          <w:rFonts w:ascii="Times New Roman" w:hAnsi="Times New Roman" w:cs="Times New Roman"/>
          <w:sz w:val="24"/>
          <w:szCs w:val="24"/>
        </w:rPr>
        <w:t xml:space="preserve">3 </w:t>
      </w:r>
      <w:r w:rsidRPr="00026683">
        <w:rPr>
          <w:rFonts w:ascii="Times New Roman" w:hAnsi="Times New Roman" w:cs="Times New Roman"/>
          <w:sz w:val="24"/>
          <w:szCs w:val="24"/>
        </w:rPr>
        <w:t xml:space="preserve">Carrer MO, Pina-Oliveira AA, Palha PF, Brandão JL, Almeida LY, Santos BM, et al. Educação na Atenção Primária à Saúde: expressões da prática avançada em enfermagem. Acta Paul </w:t>
      </w:r>
      <w:proofErr w:type="spellStart"/>
      <w:r w:rsidRPr="00026683">
        <w:rPr>
          <w:rFonts w:ascii="Times New Roman" w:hAnsi="Times New Roman" w:cs="Times New Roman"/>
          <w:sz w:val="24"/>
          <w:szCs w:val="24"/>
        </w:rPr>
        <w:t>Enferm</w:t>
      </w:r>
      <w:proofErr w:type="spellEnd"/>
      <w:r w:rsidRPr="00026683">
        <w:rPr>
          <w:rFonts w:ascii="Times New Roman" w:hAnsi="Times New Roman" w:cs="Times New Roman"/>
          <w:sz w:val="24"/>
          <w:szCs w:val="24"/>
        </w:rPr>
        <w:t>. 2025;38nspe1:e-SPE27p. doi:10.37689/acta-</w:t>
      </w:r>
      <w:proofErr w:type="spellStart"/>
      <w:r w:rsidRPr="00026683">
        <w:rPr>
          <w:rFonts w:ascii="Times New Roman" w:hAnsi="Times New Roman" w:cs="Times New Roman"/>
          <w:sz w:val="24"/>
          <w:szCs w:val="24"/>
        </w:rPr>
        <w:t>ape</w:t>
      </w:r>
      <w:proofErr w:type="spellEnd"/>
      <w:r w:rsidRPr="00026683">
        <w:rPr>
          <w:rFonts w:ascii="Times New Roman" w:hAnsi="Times New Roman" w:cs="Times New Roman"/>
          <w:sz w:val="24"/>
          <w:szCs w:val="24"/>
        </w:rPr>
        <w:t>/2025SPE27p</w:t>
      </w:r>
    </w:p>
    <w:p w14:paraId="4772A98B" w14:textId="70A2B15D" w:rsidR="00645F63" w:rsidRPr="0045157D" w:rsidRDefault="006F6D6D" w:rsidP="004515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D6D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645F63" w:rsidRPr="0045157D" w:rsidSect="0045157D">
      <w:pgSz w:w="11906" w:h="16838"/>
      <w:pgMar w:top="1134" w:right="1701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D774E"/>
    <w:multiLevelType w:val="hybridMultilevel"/>
    <w:tmpl w:val="C5A6F7D0"/>
    <w:lvl w:ilvl="0" w:tplc="C6E831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548B0"/>
    <w:multiLevelType w:val="hybridMultilevel"/>
    <w:tmpl w:val="8BF0FB16"/>
    <w:lvl w:ilvl="0" w:tplc="D4A2CC5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977DE8"/>
    <w:multiLevelType w:val="hybridMultilevel"/>
    <w:tmpl w:val="6FBE3B6E"/>
    <w:lvl w:ilvl="0" w:tplc="AA66756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166601"/>
    <w:multiLevelType w:val="hybridMultilevel"/>
    <w:tmpl w:val="0A70B368"/>
    <w:lvl w:ilvl="0" w:tplc="B3D805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4192737">
    <w:abstractNumId w:val="0"/>
  </w:num>
  <w:num w:numId="2" w16cid:durableId="1072384200">
    <w:abstractNumId w:val="1"/>
  </w:num>
  <w:num w:numId="3" w16cid:durableId="568461234">
    <w:abstractNumId w:val="2"/>
  </w:num>
  <w:num w:numId="4" w16cid:durableId="670720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57D"/>
    <w:rsid w:val="00026683"/>
    <w:rsid w:val="000370D8"/>
    <w:rsid w:val="00040C3E"/>
    <w:rsid w:val="00075947"/>
    <w:rsid w:val="000805F2"/>
    <w:rsid w:val="000A0622"/>
    <w:rsid w:val="000D7C93"/>
    <w:rsid w:val="000D7E55"/>
    <w:rsid w:val="001101FD"/>
    <w:rsid w:val="00116100"/>
    <w:rsid w:val="001324B2"/>
    <w:rsid w:val="001333AD"/>
    <w:rsid w:val="0014294B"/>
    <w:rsid w:val="00171DDC"/>
    <w:rsid w:val="001742C4"/>
    <w:rsid w:val="001853F9"/>
    <w:rsid w:val="001A404F"/>
    <w:rsid w:val="001F7886"/>
    <w:rsid w:val="00251DCC"/>
    <w:rsid w:val="00260F36"/>
    <w:rsid w:val="002947B2"/>
    <w:rsid w:val="002E6313"/>
    <w:rsid w:val="002F416D"/>
    <w:rsid w:val="00327387"/>
    <w:rsid w:val="0034470C"/>
    <w:rsid w:val="003E3ACF"/>
    <w:rsid w:val="003F1903"/>
    <w:rsid w:val="003F252F"/>
    <w:rsid w:val="0045157D"/>
    <w:rsid w:val="004647F8"/>
    <w:rsid w:val="004837C0"/>
    <w:rsid w:val="004D7A42"/>
    <w:rsid w:val="00500E87"/>
    <w:rsid w:val="00527067"/>
    <w:rsid w:val="005513EF"/>
    <w:rsid w:val="0061218E"/>
    <w:rsid w:val="00625CAB"/>
    <w:rsid w:val="00645F63"/>
    <w:rsid w:val="00660C89"/>
    <w:rsid w:val="00677725"/>
    <w:rsid w:val="00687029"/>
    <w:rsid w:val="00690866"/>
    <w:rsid w:val="006C2B84"/>
    <w:rsid w:val="006F2E26"/>
    <w:rsid w:val="006F34BA"/>
    <w:rsid w:val="006F6D6D"/>
    <w:rsid w:val="0075278F"/>
    <w:rsid w:val="00764F50"/>
    <w:rsid w:val="007B3DFB"/>
    <w:rsid w:val="007C0311"/>
    <w:rsid w:val="007F3FA0"/>
    <w:rsid w:val="007F7938"/>
    <w:rsid w:val="00814F9A"/>
    <w:rsid w:val="00863736"/>
    <w:rsid w:val="00877451"/>
    <w:rsid w:val="0089454F"/>
    <w:rsid w:val="008C6B24"/>
    <w:rsid w:val="008E339E"/>
    <w:rsid w:val="008E5EFD"/>
    <w:rsid w:val="00916359"/>
    <w:rsid w:val="00960BB8"/>
    <w:rsid w:val="00974764"/>
    <w:rsid w:val="009A33F0"/>
    <w:rsid w:val="00A40B8C"/>
    <w:rsid w:val="00A55776"/>
    <w:rsid w:val="00AD419A"/>
    <w:rsid w:val="00AE49B8"/>
    <w:rsid w:val="00B654EB"/>
    <w:rsid w:val="00B732A0"/>
    <w:rsid w:val="00BC52E8"/>
    <w:rsid w:val="00C62DD6"/>
    <w:rsid w:val="00C86508"/>
    <w:rsid w:val="00CB1B10"/>
    <w:rsid w:val="00CB7B4A"/>
    <w:rsid w:val="00D93D6F"/>
    <w:rsid w:val="00DE4A8B"/>
    <w:rsid w:val="00DF4BFA"/>
    <w:rsid w:val="00E3189A"/>
    <w:rsid w:val="00E4106A"/>
    <w:rsid w:val="00E7486C"/>
    <w:rsid w:val="00EA23DB"/>
    <w:rsid w:val="00EA705C"/>
    <w:rsid w:val="00ED05AD"/>
    <w:rsid w:val="00EE43F0"/>
    <w:rsid w:val="00F4621B"/>
    <w:rsid w:val="00F60432"/>
    <w:rsid w:val="00F60C5C"/>
    <w:rsid w:val="00F72C14"/>
    <w:rsid w:val="00F77275"/>
    <w:rsid w:val="00FD2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492C8"/>
  <w15:chartTrackingRefBased/>
  <w15:docId w15:val="{837DA7AF-26DB-4118-9C58-FAA918B17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515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515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515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515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515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515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515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515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515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515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515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515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5157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5157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5157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5157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5157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5157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515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515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515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515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515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5157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5157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5157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515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5157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5157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625CAB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25C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490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Francisca Borja</dc:creator>
  <cp:keywords/>
  <dc:description/>
  <cp:lastModifiedBy>Francisca Borja</cp:lastModifiedBy>
  <cp:revision>11</cp:revision>
  <dcterms:created xsi:type="dcterms:W3CDTF">2026-04-29T01:00:00Z</dcterms:created>
  <dcterms:modified xsi:type="dcterms:W3CDTF">2026-05-06T02:16:00Z</dcterms:modified>
</cp:coreProperties>
</file>