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3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k994s26cgk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VIVÊNCIAS DAS GESTANTES DO PNAR E A CONSTRUÇÃO DA TECNOLOGIA EDUCATIVA EM PICS</w:t>
      </w:r>
    </w:p>
    <w:p w:rsidR="00000000" w:rsidDel="00000000" w:rsidP="00000000" w:rsidRDefault="00000000" w:rsidRPr="00000000" w14:paraId="00000002">
      <w:pPr>
        <w:spacing w:line="253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76" w:lineRule="auto"/>
        <w:ind w:left="137" w:right="0" w:firstLine="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gestação envolve mudanças físicas, emocionais e hormonais, intensificadas em casos de alto risco. Nesse contexto, as Práticas Integrativas e Complementares em Saúde (PICS) configuram-se como alternativas não farmacológicas que promovem bem-estar e cuidado holístico, conforme diretrizes do Ministério da Saúde e da Política Nacional de Práticas Integrativas e Complementares (PNPIC).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Destacam-se práticas como musicoterapia, aromaterapia e cromoterapia no pré-natal.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Apesar dos benefícios, ainda há lacunas de conhecimento entre gestantes e profissionais.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a experiência de acadêmicos de enfermagem na construção e aplicação de cartilha informativa baseada nas vivências de gestantes em pré-natal de alto risco.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ETODOLOGIA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descritivo, observacional, tipo relato de experiência, baseado no Arco de Maguerez. Realizado em abril de 2025, durante consultas de enfermagem no pré-natal de alto risco em maternidade de referência em Belém. Identificaram-se dificuldades quanto à compreensão, finalidade e credibilidade das PICS, subsidiando a elaboração de cartilha educativa.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Parte das gestantes desconhecia as PICS, embora utilizassem saberes empíricos. Após a intervenção, houve maior interesse, esclarecimento de dúvidas e reconhecimento de benefícios e riscos, especialmente na fitoterapia, com melhora de lombalgia, ansiedade, insônia e edemas, além de maior acolhimento, apesar de resistência pontual.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achados reforçam lacunas de conhecimento e a influência cultural no uso das PICS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cartilha mostrou-se eficaz como tecnologia educativa, promovendo autocuidado e fortalecimento do vínculo terapêutico. A resistência a necessidade de educação em saúde.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PICS contribuem para o bem-estar materno e alívio de sintomas gestacionais. A cartilha, alinhada à PNPIC, favoreceu conhecimento, adesão e cuidado multiprofissional, destacando a importância da capacitação profissional para assistência integral, humanizada e segura.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 enfermagem, destaca-se como ferramenta estratégica que fortalece o cuidado humanizado, incentiva o autocuidado e qualifica a assistência integral no âmbito do SUS.</w:t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192" w:lineRule="auto"/>
        <w:ind w:left="14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Terapias Complementares - D000529 ; Enfermagem no Consultório - D009818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Gravidez de Alto Risco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D018566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193" w:lineRule="auto"/>
        <w:ind w:left="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(x) revisão da literatura (  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193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0" w:top="1003" w:left="995" w:right="1127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8 – Desenvolvimento de Tecnologias para o cuidado em saúde 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33" w:lineRule="auto"/>
        <w:ind w:left="14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REFERĒNCIAS: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33" w:lineRule="auto"/>
        <w:ind w:left="144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MARTINS LKC. Experiência dos serviços de saúde na oferta de terapias integrativas para assistência ao pré-natal, parto e puerpério: revisão integrativa [monografia]. Brasília: Universidade de Brasília; 2021. Disponível em: https://bdm.unb.br/handle/10483/32871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FERNANDES KS, et al. Uso das práticas integrativas e complementares em saúde por profissionais em gestantes com dor lombar: revisão integrativa. Braz J Pain. 2021;4(2):161-6. Disponível em: https://doi.org/10.5935/2595-0118.20210014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 Política nacional de práticas integrativas e complementares no SUS (PNPIC). Brasília: Ministério da Saúde; 2006. Disponível em: https://bvsms.saude.gov.br/bvs/publicacoes/pnpic.pdf</w:t>
      </w:r>
    </w:p>
    <w:p w:rsidR="00000000" w:rsidDel="00000000" w:rsidP="00000000" w:rsidRDefault="00000000" w:rsidRPr="00000000" w14:paraId="00000010">
      <w:pPr>
        <w:spacing w:line="458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88265</wp:posOffset>
            </wp:positionH>
            <wp:positionV relativeFrom="paragraph">
              <wp:posOffset>224154</wp:posOffset>
            </wp:positionV>
            <wp:extent cx="4318279" cy="967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279" cy="96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26" w:lineRule="auto"/>
        <w:ind w:left="0" w:right="2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69" w:line="196" w:lineRule="auto"/>
        <w:ind w:left="14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0" w:top="1003" w:left="992" w:right="992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lpwstr>2026-04-12T14:01:06Z</vt:lpwstr>
  </property>
  <property fmtid="{D5CDD505-2E9C-101B-9397-08002B2CF9AE}" pid="4" name="KSOTemplateDocerSaveRecord">
    <vt:lpwstr>eyJoZGlkIjoiM2YxZmRlMTBhZmQ2NWIwMjE2YzFjMWY1MjNlODFmYTQiLCJ1c2VySWQiOiIxMjU0ODY5MjQ5NTM2In0=</vt:lpwstr>
  </property>
  <property fmtid="{D5CDD505-2E9C-101B-9397-08002B2CF9AE}" pid="5" name="KSOProductBuildVer">
    <vt:lpwstr>1046-12.1.0.25830</vt:lpwstr>
  </property>
  <property fmtid="{D5CDD505-2E9C-101B-9397-08002B2CF9AE}" pid="6" name="ICV">
    <vt:lpwstr>8354F450F56D4A838EEAE5E705DDA7BE_12</vt:lpwstr>
  </property>
</Properties>
</file>