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02F93" w14:textId="77777777" w:rsidR="00D8125F" w:rsidRDefault="00000000">
      <w:pPr>
        <w:widowControl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EFEITOS DE FILTROS LIMNOLÓGICOS E DINÂMICAS TEMPORAIS NA RIQUEZA E DENSIDADE DO ZOOPLÂNCTON DO ARQUIPÉLAGO DO MARAJÓ (PA)</w:t>
      </w:r>
    </w:p>
    <w:p w14:paraId="011DCE55" w14:textId="77777777" w:rsidR="00D8125F" w:rsidRDefault="00D8125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6F8141A2" w14:textId="07F9D388" w:rsidR="00D8125F" w:rsidRDefault="008A5B85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  <w:r w:rsidRPr="008A5B85">
        <w:rPr>
          <w:sz w:val="24"/>
          <w:szCs w:val="24"/>
        </w:rPr>
        <w:t>Ingrid Larissa Trindade da Costa</w:t>
      </w:r>
      <w:r w:rsidRPr="008A5B85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Carlos Daniel de Lima Correa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Amanda Teixeira de Oliveira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Felipe Silva de Souza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Lucas Gabriel Barros da Costa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Pr="00664539">
        <w:rPr>
          <w:sz w:val="24"/>
          <w:szCs w:val="24"/>
        </w:rPr>
        <w:t>Sara Lodi</w:t>
      </w:r>
      <w:r w:rsidRPr="000972F3">
        <w:rPr>
          <w:sz w:val="24"/>
          <w:szCs w:val="24"/>
          <w:vertAlign w:val="superscript"/>
        </w:rPr>
        <w:t>3</w:t>
      </w:r>
    </w:p>
    <w:p w14:paraId="4CBFCAE1" w14:textId="77777777" w:rsidR="00D8125F" w:rsidRDefault="00D8125F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74D6F5D2" w14:textId="27D0EEE9" w:rsidR="00D8125F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Estudante de Graduação em Licenciatura em Ciências Biológicas. Universidade Federal do Pará. </w:t>
      </w:r>
      <w:r w:rsidR="00572B0A" w:rsidRPr="008A6895">
        <w:rPr>
          <w:sz w:val="24"/>
          <w:szCs w:val="24"/>
        </w:rPr>
        <w:t>ingridlarissatc@gmail.com</w:t>
      </w:r>
    </w:p>
    <w:p w14:paraId="75A1828E" w14:textId="77777777" w:rsidR="00D8125F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Estudante de Graduação em Bacharelado em Ciências Biológicas. Universidade Federal do Pará.</w:t>
      </w:r>
    </w:p>
    <w:p w14:paraId="501A78CC" w14:textId="77777777" w:rsidR="00D8125F" w:rsidRDefault="00000000">
      <w:pPr>
        <w:keepLines/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Doutora em ecologia e evolução.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Universidade Federal do Pará. </w:t>
      </w:r>
    </w:p>
    <w:p w14:paraId="229903A7" w14:textId="77777777" w:rsidR="00D8125F" w:rsidRDefault="00D8125F">
      <w:pPr>
        <w:keepLines/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632DD377" w14:textId="77777777" w:rsidR="00D8125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7016661A" w14:textId="77777777" w:rsidR="00D8125F" w:rsidRDefault="0000000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O presente estudo investigou o efeito de filtros limnológicos (pH e turbidez) e dinâmicas temporais (fração de hora) na riqueza e densidade do zooplâncton no Arquipélago do Marajó. O ambiente abrange um gradiente complexo de águas brancas, pretas e zonas de transição. O modelo de regressão múltipla para a riqueza de espécies foi estatisticamente significativo, apresentando um alto poder preditivo (R² ajustado = 0,8026). A turbidez teve um efeito positivo, associando maior diversidade a ambientes turvos (águas brancas), que oferecem maior proteção contra predadores visuais (peixes). Em contraste, o pH teve um efeito negativo, indicando maior riqueza em condições ácidas (águas pretas). A fração de hora também foi significativa. Esses resultados confirmam que os filtros físico-químicos e temporais são preditores importantes da composição (riqueza). Por outro lado, o modelo para a densidade de indivíduos não foi significativo, indicando que essa métrica é regulada primariamente por fatores bióticos e interações tróficas. Conclui-se que os filtros físico-químicos e temporais determinam a composição de espécies, mas não sua abundância.</w:t>
      </w:r>
    </w:p>
    <w:p w14:paraId="2657E689" w14:textId="77777777" w:rsidR="00D8125F" w:rsidRDefault="00D8125F">
      <w:pPr>
        <w:widowControl/>
        <w:jc w:val="both"/>
        <w:rPr>
          <w:sz w:val="24"/>
          <w:szCs w:val="24"/>
        </w:rPr>
      </w:pPr>
    </w:p>
    <w:p w14:paraId="1533EF9D" w14:textId="77777777" w:rsidR="00D8125F" w:rsidRDefault="00000000">
      <w:pP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Palavras-chave: </w:t>
      </w:r>
      <w:r>
        <w:rPr>
          <w:sz w:val="24"/>
          <w:szCs w:val="24"/>
        </w:rPr>
        <w:t>Filtros Ecológicos. Teia Trófica. Amazônia</w:t>
      </w:r>
      <w:r>
        <w:t>.</w:t>
      </w:r>
    </w:p>
    <w:p w14:paraId="047C0559" w14:textId="77777777" w:rsidR="00D8125F" w:rsidRDefault="00000000">
      <w:pPr>
        <w:shd w:val="clear" w:color="auto" w:fill="FFFFFF"/>
        <w:tabs>
          <w:tab w:val="left" w:pos="2500"/>
        </w:tabs>
        <w:spacing w:line="360" w:lineRule="auto"/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Biológicas</w:t>
      </w:r>
    </w:p>
    <w:p w14:paraId="24E5DA5C" w14:textId="77777777" w:rsidR="00D8125F" w:rsidRDefault="00D8125F">
      <w:pPr>
        <w:shd w:val="clear" w:color="auto" w:fill="FFFFFF"/>
        <w:tabs>
          <w:tab w:val="left" w:pos="2500"/>
        </w:tabs>
      </w:pPr>
    </w:p>
    <w:p w14:paraId="20F6C9A6" w14:textId="77777777" w:rsidR="00D8125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0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1. INTRODUÇÃO</w:t>
      </w:r>
    </w:p>
    <w:p w14:paraId="36A2B10F" w14:textId="65432C8A" w:rsidR="00D8125F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biodiversidade é crucial para a conservação e o funcionamento dos ecossistemas (</w:t>
      </w:r>
      <w:r w:rsidR="00865F37">
        <w:rPr>
          <w:sz w:val="24"/>
          <w:szCs w:val="24"/>
        </w:rPr>
        <w:t>NOGUEIRA</w:t>
      </w:r>
      <w:commentRangeStart w:id="0"/>
      <w:r>
        <w:rPr>
          <w:sz w:val="24"/>
          <w:szCs w:val="24"/>
        </w:rPr>
        <w:t xml:space="preserve"> &amp; </w:t>
      </w:r>
      <w:r w:rsidR="00865F37">
        <w:rPr>
          <w:sz w:val="24"/>
          <w:szCs w:val="24"/>
        </w:rPr>
        <w:t>KANE</w:t>
      </w:r>
      <w:r>
        <w:rPr>
          <w:sz w:val="24"/>
          <w:szCs w:val="24"/>
        </w:rPr>
        <w:t>, 2025</w:t>
      </w:r>
      <w:commentRangeEnd w:id="0"/>
      <w:r w:rsidR="000972F3">
        <w:rPr>
          <w:rStyle w:val="Refdecomentrio"/>
        </w:rPr>
        <w:commentReference w:id="0"/>
      </w:r>
      <w:r>
        <w:rPr>
          <w:sz w:val="24"/>
          <w:szCs w:val="24"/>
        </w:rPr>
        <w:t>), sendo quantificada por métricas como a riqueza de espécies (</w:t>
      </w:r>
      <w:r w:rsidR="00865F37" w:rsidRPr="00664539">
        <w:rPr>
          <w:sz w:val="24"/>
          <w:szCs w:val="24"/>
          <w:highlight w:val="yellow"/>
        </w:rPr>
        <w:t>ROSWELL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2021; </w:t>
      </w:r>
      <w:r w:rsidR="00865F37" w:rsidRPr="00664539">
        <w:rPr>
          <w:sz w:val="24"/>
          <w:szCs w:val="24"/>
          <w:highlight w:val="yellow"/>
        </w:rPr>
        <w:t>QIAO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2024</w:t>
      </w:r>
      <w:r>
        <w:rPr>
          <w:sz w:val="24"/>
          <w:szCs w:val="24"/>
        </w:rPr>
        <w:t>). Em ecologia, a riqueza é interpretada por filtros ecológicos, onde variáveis ambientais atuam como barreiras seletivas (</w:t>
      </w:r>
      <w:r w:rsidR="00865F37" w:rsidRPr="00664539">
        <w:rPr>
          <w:sz w:val="24"/>
          <w:szCs w:val="24"/>
          <w:highlight w:val="yellow"/>
        </w:rPr>
        <w:t>HEINO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2017; </w:t>
      </w:r>
      <w:r w:rsidR="00865F37" w:rsidRPr="00664539">
        <w:rPr>
          <w:sz w:val="24"/>
          <w:szCs w:val="24"/>
          <w:highlight w:val="yellow"/>
        </w:rPr>
        <w:t>SCHUSTER</w:t>
      </w:r>
      <w:r w:rsidRPr="00664539">
        <w:rPr>
          <w:sz w:val="24"/>
          <w:szCs w:val="24"/>
          <w:highlight w:val="yellow"/>
        </w:rPr>
        <w:t xml:space="preserve"> &amp; </w:t>
      </w:r>
      <w:r w:rsidR="00865F37" w:rsidRPr="00664539">
        <w:rPr>
          <w:sz w:val="24"/>
          <w:szCs w:val="24"/>
          <w:highlight w:val="yellow"/>
        </w:rPr>
        <w:t>DIEKMANN</w:t>
      </w:r>
      <w:r w:rsidRPr="00664539">
        <w:rPr>
          <w:sz w:val="24"/>
          <w:szCs w:val="24"/>
          <w:highlight w:val="yellow"/>
        </w:rPr>
        <w:t>, 2005).</w:t>
      </w:r>
      <w:r>
        <w:rPr>
          <w:sz w:val="24"/>
          <w:szCs w:val="24"/>
        </w:rPr>
        <w:t xml:space="preserve"> Compreender como fatores ambientais influenciam a riqueza e a densidade é fundamental para entender a estruturação das comunidades e a relação entre diversidade e variação ambiental (</w:t>
      </w:r>
      <w:r w:rsidR="00865F37" w:rsidRPr="00664539">
        <w:rPr>
          <w:sz w:val="24"/>
          <w:szCs w:val="24"/>
          <w:highlight w:val="yellow"/>
        </w:rPr>
        <w:t>LI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2018; </w:t>
      </w:r>
      <w:r w:rsidR="00865F37" w:rsidRPr="00664539">
        <w:rPr>
          <w:sz w:val="24"/>
          <w:szCs w:val="24"/>
          <w:highlight w:val="yellow"/>
        </w:rPr>
        <w:t>LAMONT</w:t>
      </w:r>
      <w:r w:rsidRPr="00664539">
        <w:rPr>
          <w:sz w:val="24"/>
          <w:szCs w:val="24"/>
          <w:highlight w:val="yellow"/>
        </w:rPr>
        <w:t xml:space="preserve"> &amp; </w:t>
      </w:r>
      <w:r w:rsidR="00865F37" w:rsidRPr="00664539">
        <w:rPr>
          <w:sz w:val="24"/>
          <w:szCs w:val="24"/>
          <w:highlight w:val="yellow"/>
        </w:rPr>
        <w:t>PAUSAS</w:t>
      </w:r>
      <w:r w:rsidRPr="00664539">
        <w:rPr>
          <w:sz w:val="24"/>
          <w:szCs w:val="24"/>
          <w:highlight w:val="yellow"/>
        </w:rPr>
        <w:t xml:space="preserve">, 2024; </w:t>
      </w:r>
      <w:r w:rsidR="00865F37" w:rsidRPr="00664539">
        <w:rPr>
          <w:sz w:val="24"/>
          <w:szCs w:val="24"/>
          <w:highlight w:val="yellow"/>
        </w:rPr>
        <w:t>MUNYAI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2023</w:t>
      </w:r>
      <w:r>
        <w:rPr>
          <w:sz w:val="24"/>
          <w:szCs w:val="24"/>
        </w:rPr>
        <w:t xml:space="preserve">). Os rios amazônicos apresentam grande variação ambiental e são classicamente classificados em águas brancas (alta turbidez/nutrientes/pH neutro-alcalino) e </w:t>
      </w:r>
      <w:r>
        <w:rPr>
          <w:sz w:val="24"/>
          <w:szCs w:val="24"/>
        </w:rPr>
        <w:lastRenderedPageBreak/>
        <w:t>pretas (baixa turbidez/pH ácido/pobres em nutrientes), com assinaturas geoquímicas que influenciam diretamente a diversidade (</w:t>
      </w:r>
      <w:r w:rsidR="001F6776">
        <w:rPr>
          <w:sz w:val="24"/>
          <w:szCs w:val="24"/>
        </w:rPr>
        <w:t>VAL</w:t>
      </w:r>
      <w:r>
        <w:rPr>
          <w:sz w:val="24"/>
          <w:szCs w:val="24"/>
        </w:rPr>
        <w:t xml:space="preserve">, 2019; </w:t>
      </w:r>
      <w:r w:rsidR="001F6776">
        <w:rPr>
          <w:sz w:val="24"/>
          <w:szCs w:val="24"/>
        </w:rPr>
        <w:t>BOGOTÁ-</w:t>
      </w:r>
      <w:r w:rsidR="001F6776">
        <w:rPr>
          <w:sz w:val="24"/>
          <w:szCs w:val="24"/>
          <w:highlight w:val="yellow"/>
        </w:rPr>
        <w:t>G</w:t>
      </w:r>
      <w:r w:rsidR="001F6776" w:rsidRPr="00664539">
        <w:rPr>
          <w:sz w:val="24"/>
          <w:szCs w:val="24"/>
          <w:highlight w:val="yellow"/>
        </w:rPr>
        <w:t xml:space="preserve">REGORY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</w:t>
      </w:r>
      <w:r>
        <w:rPr>
          <w:sz w:val="24"/>
          <w:szCs w:val="24"/>
        </w:rPr>
        <w:t xml:space="preserve">., 2013; Siqueira-Souza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al., 2021). Nesse contexto, a comunidade </w:t>
      </w:r>
      <w:proofErr w:type="spellStart"/>
      <w:r>
        <w:rPr>
          <w:sz w:val="24"/>
          <w:szCs w:val="24"/>
        </w:rPr>
        <w:t>zooplanctônica</w:t>
      </w:r>
      <w:proofErr w:type="spellEnd"/>
      <w:r>
        <w:rPr>
          <w:sz w:val="24"/>
          <w:szCs w:val="24"/>
        </w:rPr>
        <w:t xml:space="preserve"> é um grupo ideal de estudo por sua posição estratégica na teia trófica e alta sensibilidade e rápida resposta a variações ambientais, sendo frequentemente usada como bioindicador (</w:t>
      </w:r>
      <w:r w:rsidR="001F6776" w:rsidRPr="00664539">
        <w:rPr>
          <w:sz w:val="24"/>
          <w:szCs w:val="24"/>
          <w:highlight w:val="yellow"/>
        </w:rPr>
        <w:t>ROSAS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2023</w:t>
      </w:r>
      <w:r>
        <w:rPr>
          <w:sz w:val="24"/>
          <w:szCs w:val="24"/>
        </w:rPr>
        <w:t xml:space="preserve">). Assim, este estudo objetivou investigar o efeito de variáveis limnológicas sobre a riqueza e a densidade de espécies </w:t>
      </w:r>
      <w:proofErr w:type="spellStart"/>
      <w:r>
        <w:rPr>
          <w:sz w:val="24"/>
          <w:szCs w:val="24"/>
        </w:rPr>
        <w:t>zooplanctônicas</w:t>
      </w:r>
      <w:proofErr w:type="spellEnd"/>
      <w:r>
        <w:rPr>
          <w:sz w:val="24"/>
          <w:szCs w:val="24"/>
        </w:rPr>
        <w:t xml:space="preserve"> no Arquipélago do Marajó. Espera-se que condições físico-químicas sejam </w:t>
      </w:r>
      <w:r w:rsidR="000972F3">
        <w:rPr>
          <w:sz w:val="24"/>
          <w:szCs w:val="24"/>
        </w:rPr>
        <w:t>preditores</w:t>
      </w:r>
      <w:r>
        <w:rPr>
          <w:sz w:val="24"/>
          <w:szCs w:val="24"/>
        </w:rPr>
        <w:t xml:space="preserve"> da riqueza (agindo como filtros ambientais), mas que tenham um menor poder explicativo sobre a densidade populacional, que é mais regulada por fatores bióticos (</w:t>
      </w:r>
      <w:r w:rsidR="001F6776" w:rsidRPr="00664539">
        <w:rPr>
          <w:sz w:val="24"/>
          <w:szCs w:val="24"/>
          <w:highlight w:val="yellow"/>
        </w:rPr>
        <w:t>ULRICH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2015, </w:t>
      </w:r>
      <w:r w:rsidR="001F6776" w:rsidRPr="00664539">
        <w:rPr>
          <w:sz w:val="24"/>
          <w:szCs w:val="24"/>
          <w:highlight w:val="yellow"/>
        </w:rPr>
        <w:t>TREVISAN</w:t>
      </w:r>
      <w:r w:rsidRPr="00664539">
        <w:rPr>
          <w:sz w:val="24"/>
          <w:szCs w:val="24"/>
          <w:highlight w:val="yellow"/>
        </w:rPr>
        <w:t xml:space="preserve"> &amp; </w:t>
      </w:r>
      <w:r w:rsidR="001F6776" w:rsidRPr="00664539">
        <w:rPr>
          <w:sz w:val="24"/>
          <w:szCs w:val="24"/>
          <w:highlight w:val="yellow"/>
        </w:rPr>
        <w:t>FORSBERG</w:t>
      </w:r>
      <w:r w:rsidRPr="00664539">
        <w:rPr>
          <w:sz w:val="24"/>
          <w:szCs w:val="24"/>
          <w:highlight w:val="yellow"/>
        </w:rPr>
        <w:t xml:space="preserve">, 2007; </w:t>
      </w:r>
      <w:r w:rsidR="001F6776" w:rsidRPr="00664539">
        <w:rPr>
          <w:sz w:val="24"/>
          <w:szCs w:val="24"/>
          <w:highlight w:val="yellow"/>
        </w:rPr>
        <w:t>SANTOS</w:t>
      </w:r>
      <w:r w:rsidRPr="00664539">
        <w:rPr>
          <w:sz w:val="24"/>
          <w:szCs w:val="24"/>
          <w:highlight w:val="yellow"/>
        </w:rPr>
        <w:t>, 2023</w:t>
      </w:r>
      <w:r>
        <w:rPr>
          <w:sz w:val="24"/>
          <w:szCs w:val="24"/>
        </w:rPr>
        <w:t>). Especificamente, as hipóteses testadas são que: (i) variáveis abióticas ambientais terão alto poder preditivo sobre a riqueza de espécies; e (</w:t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>) as mesmas variáveis ambientais terão baixo poder preditivo sobre a densidade de indivíduos.</w:t>
      </w:r>
    </w:p>
    <w:p w14:paraId="1A6F586E" w14:textId="77777777" w:rsidR="00D8125F" w:rsidRDefault="00D8125F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3CA02E7B" w14:textId="77777777" w:rsidR="00D8125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2. MATERIAL E MÉTODOS</w:t>
      </w:r>
    </w:p>
    <w:p w14:paraId="6823F933" w14:textId="77777777" w:rsidR="00D8125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 ÁREA DE ESTUDO</w:t>
      </w:r>
    </w:p>
    <w:p w14:paraId="471C1589" w14:textId="60781889" w:rsidR="00D8125F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 estudo foi realizado no Arquipélago do Marajó, uma região estratégica na foz do rio Amazonas, conhecida por sua complexa hidrografia e diversidade de habitats, incluindo estuários, manguezais e florestas (</w:t>
      </w:r>
      <w:r w:rsidRPr="00664539">
        <w:rPr>
          <w:sz w:val="24"/>
          <w:szCs w:val="24"/>
          <w:highlight w:val="yellow"/>
        </w:rPr>
        <w:t xml:space="preserve">WANG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2021</w:t>
      </w:r>
      <w:r>
        <w:rPr>
          <w:sz w:val="24"/>
          <w:szCs w:val="24"/>
        </w:rPr>
        <w:t>). As amostras foram coletadas ao longo de um gradiente espacial que se estendeu desde um trecho do rio Pará, próximo ao município de Curralinho (-1º48'48.629" S, -49º46'03.58" W), até as proximidades do rio Anapu (-1º55'57.971" S, -51º26'22.415" W). As áreas de coleta foram distribuídas em nove pontos P1 a P9 (Figura 1), de modo a contemplar o gradiente ambiental natural da região que contempla águas brancas (P1, P2 e P3), zonas de transição (P4, P5 e P6) e águas pretas (P7, P8 e P9). (</w:t>
      </w:r>
      <w:r w:rsidR="001F6776" w:rsidRPr="00664539">
        <w:rPr>
          <w:sz w:val="24"/>
          <w:szCs w:val="24"/>
          <w:highlight w:val="yellow"/>
        </w:rPr>
        <w:t xml:space="preserve">RÍOS-VILLAMIZAR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2013</w:t>
      </w:r>
      <w:r>
        <w:rPr>
          <w:sz w:val="24"/>
          <w:szCs w:val="24"/>
        </w:rPr>
        <w:t>)</w:t>
      </w:r>
      <w:r w:rsidR="000972F3">
        <w:rPr>
          <w:sz w:val="24"/>
          <w:szCs w:val="24"/>
        </w:rPr>
        <w:t>.</w:t>
      </w:r>
    </w:p>
    <w:p w14:paraId="1B72F3DA" w14:textId="77777777" w:rsidR="00D8125F" w:rsidRDefault="00000000" w:rsidP="00664539">
      <w:pPr>
        <w:widowControl/>
        <w:jc w:val="both"/>
      </w:pPr>
      <w:r>
        <w:t>Figura 1</w:t>
      </w:r>
      <w:r>
        <w:rPr>
          <w:b/>
          <w:bCs/>
        </w:rPr>
        <w:t xml:space="preserve"> -</w:t>
      </w:r>
      <w:r>
        <w:t xml:space="preserve"> Mapa da região do Arquipélago do Marajó, na foz do rio Amazonas, destacando o trecho do rio Pará onde foram realizadas as amostragens, próximo ao município de Curralinho, e as proximidades do rio Anapu. As áreas de coleta estão categorizadas conforme o tipo de corpo d'água </w:t>
      </w:r>
      <w:proofErr w:type="gramStart"/>
      <w:r>
        <w:t>em :</w:t>
      </w:r>
      <w:proofErr w:type="gramEnd"/>
      <w:r>
        <w:t xml:space="preserve"> águas brancas (P1, P2 e P3), zonas de transição (P4, P5 e P6) e águas pretas (P7, P8 e P9).</w:t>
      </w:r>
    </w:p>
    <w:p w14:paraId="2401A5D3" w14:textId="77777777" w:rsidR="00D8125F" w:rsidRDefault="00000000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7CE9669" wp14:editId="6B6CE78C">
            <wp:extent cx="3098003" cy="2200148"/>
            <wp:effectExtent l="0" t="0" r="0" b="0"/>
            <wp:docPr id="2023691318" name="image6.png" descr="Map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Mapa&#10;&#10;O conteúdo gerado por IA pode estar incorreto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8003" cy="2200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4348E5" w14:textId="77777777" w:rsidR="00D8125F" w:rsidRDefault="00000000">
      <w:pPr>
        <w:widowControl/>
        <w:jc w:val="center"/>
      </w:pPr>
      <w:r>
        <w:t>Fonte: autor, 2024</w:t>
      </w:r>
    </w:p>
    <w:p w14:paraId="265070B4" w14:textId="77777777" w:rsidR="00D8125F" w:rsidRDefault="00D8125F">
      <w:pPr>
        <w:widowControl/>
        <w:jc w:val="both"/>
      </w:pPr>
    </w:p>
    <w:p w14:paraId="77007870" w14:textId="61922277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Essa classificação expressa os principais gradientes limnológicos da Amazônia, onde a concentração de sedimentos, o pH e o teor de matéria orgânica dissolvida atuam como filtros ambientais que estruturam as comunidades aquáticas. O clima regional é do tipo </w:t>
      </w:r>
      <w:proofErr w:type="spellStart"/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(tropical </w:t>
      </w:r>
      <w:proofErr w:type="spellStart"/>
      <w:r>
        <w:rPr>
          <w:sz w:val="24"/>
          <w:szCs w:val="24"/>
        </w:rPr>
        <w:t>úmido</w:t>
      </w:r>
      <w:proofErr w:type="spellEnd"/>
      <w:r>
        <w:rPr>
          <w:sz w:val="24"/>
          <w:szCs w:val="24"/>
        </w:rPr>
        <w:t>), com temperatura média anual de 26,7 °C e alta pluviosidade, apresentando estações seca e chuvosa bem definidas. A dinâmica hídrica, influenciada pela sazonalidade e pelo regime de marés, gera flutuações no nível da água e na conectividade entre ambientes (</w:t>
      </w:r>
      <w:r w:rsidR="00763D1E">
        <w:rPr>
          <w:sz w:val="24"/>
          <w:szCs w:val="24"/>
        </w:rPr>
        <w:t>MOTA</w:t>
      </w:r>
      <w:r>
        <w:rPr>
          <w:sz w:val="24"/>
          <w:szCs w:val="24"/>
        </w:rPr>
        <w:t xml:space="preserve">, 2013). A área inclui também a Baía de </w:t>
      </w:r>
      <w:proofErr w:type="spellStart"/>
      <w:r>
        <w:rPr>
          <w:sz w:val="24"/>
          <w:szCs w:val="24"/>
        </w:rPr>
        <w:t>Caxiuanã</w:t>
      </w:r>
      <w:proofErr w:type="spellEnd"/>
      <w:r>
        <w:rPr>
          <w:sz w:val="24"/>
          <w:szCs w:val="24"/>
        </w:rPr>
        <w:t xml:space="preserve">, um sistema estuarino-lacustre de grande relevância ecológica, inserido na Reserva de Desenvolvimento Sustentável de </w:t>
      </w:r>
      <w:proofErr w:type="spellStart"/>
      <w:r>
        <w:rPr>
          <w:sz w:val="24"/>
          <w:szCs w:val="24"/>
        </w:rPr>
        <w:t>Caxiuanã</w:t>
      </w:r>
      <w:proofErr w:type="spellEnd"/>
      <w:r>
        <w:rPr>
          <w:sz w:val="24"/>
          <w:szCs w:val="24"/>
        </w:rPr>
        <w:t xml:space="preserve">, que abriga a Estação Científica Ferreira </w:t>
      </w:r>
      <w:proofErr w:type="spellStart"/>
      <w:r>
        <w:rPr>
          <w:sz w:val="24"/>
          <w:szCs w:val="24"/>
        </w:rPr>
        <w:t>Penna</w:t>
      </w:r>
      <w:proofErr w:type="spellEnd"/>
      <w:r>
        <w:rPr>
          <w:sz w:val="24"/>
          <w:szCs w:val="24"/>
        </w:rPr>
        <w:t xml:space="preserve">, mantida pelo Museu Paraense Emílio </w:t>
      </w:r>
      <w:proofErr w:type="spellStart"/>
      <w:r>
        <w:rPr>
          <w:sz w:val="24"/>
          <w:szCs w:val="24"/>
        </w:rPr>
        <w:t>Goeldi</w:t>
      </w:r>
      <w:proofErr w:type="spellEnd"/>
      <w:r>
        <w:rPr>
          <w:sz w:val="24"/>
          <w:szCs w:val="24"/>
        </w:rPr>
        <w:t xml:space="preserve"> (</w:t>
      </w:r>
      <w:r w:rsidR="001F6776" w:rsidRPr="00664539">
        <w:rPr>
          <w:sz w:val="24"/>
          <w:szCs w:val="24"/>
          <w:highlight w:val="yellow"/>
        </w:rPr>
        <w:t>WANG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2024</w:t>
      </w:r>
      <w:r>
        <w:rPr>
          <w:sz w:val="24"/>
          <w:szCs w:val="24"/>
        </w:rPr>
        <w:t>).</w:t>
      </w:r>
    </w:p>
    <w:p w14:paraId="681952BA" w14:textId="5719B3C8" w:rsidR="00D8125F" w:rsidRDefault="00000000">
      <w:pPr>
        <w:widowControl/>
        <w:jc w:val="center"/>
      </w:pPr>
      <w:r>
        <w:t xml:space="preserve">Figura 2 </w:t>
      </w:r>
      <w:r>
        <w:rPr>
          <w:b/>
          <w:bCs/>
        </w:rPr>
        <w:t>-</w:t>
      </w:r>
      <w:r>
        <w:t xml:space="preserve"> Classificação dos tipos de água</w:t>
      </w:r>
      <w:r w:rsidR="000972F3">
        <w:t>.</w:t>
      </w:r>
    </w:p>
    <w:p w14:paraId="2E879518" w14:textId="77777777" w:rsidR="00D8125F" w:rsidRDefault="00D8125F">
      <w:pPr>
        <w:widowControl/>
        <w:jc w:val="both"/>
      </w:pPr>
    </w:p>
    <w:p w14:paraId="226F864C" w14:textId="77777777" w:rsidR="00D8125F" w:rsidRDefault="00000000">
      <w:pPr>
        <w:widowControl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BFBE8E9" wp14:editId="1A2300A6">
            <wp:extent cx="2241494" cy="2241494"/>
            <wp:effectExtent l="0" t="0" r="0" b="0"/>
            <wp:docPr id="2023691323" name="image7.jpg" descr="Foto de um lag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oto de um lago&#10;&#10;O conteúdo gerado por IA pode estar incorreto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494" cy="2241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FDD83" w14:textId="77777777" w:rsidR="00D8125F" w:rsidRDefault="00000000">
      <w:pPr>
        <w:widowControl/>
        <w:jc w:val="center"/>
      </w:pPr>
      <w:r>
        <w:t>Fonte: autor, 2024</w:t>
      </w:r>
    </w:p>
    <w:p w14:paraId="6361C481" w14:textId="77777777" w:rsidR="00D8125F" w:rsidRDefault="00D8125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</w:p>
    <w:p w14:paraId="38BC6181" w14:textId="77777777" w:rsidR="00D8125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2.2 COLETA DE DADOS</w:t>
      </w:r>
    </w:p>
    <w:p w14:paraId="2DF56722" w14:textId="77777777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 coleta ocorreu entre 10 e 14 de janeiro de 2024, durante o início do regime de cheia. Em cada ponto, foram coletados 1.000 L de água com bomba elétrica e mangueira de sucção, filtrados em rede de plâncton de 64 µm. As amostras foram fixadas em formol a 4%, tamponadas com carbonato de cálcio para preservar a morfologia e evitar acidificação, rotuladas e transportadas ao laboratório para identificação.</w:t>
      </w:r>
    </w:p>
    <w:p w14:paraId="3A8251F4" w14:textId="77777777" w:rsidR="00D8125F" w:rsidRDefault="00D8125F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</w:p>
    <w:p w14:paraId="348EC5DF" w14:textId="77777777" w:rsidR="00D8125F" w:rsidRDefault="00000000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2.3 AMOSTRAGEM BIOLÓGICA E PROCESSAMENTO DAS AMOSTRAS</w:t>
      </w:r>
    </w:p>
    <w:p w14:paraId="6449D9BF" w14:textId="3592CB2A" w:rsidR="00D8125F" w:rsidRDefault="00000000">
      <w:pPr>
        <w:widowControl/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​No laboratório, o material biológico foi padronizado e homogeneizado para 300 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 xml:space="preserve"> por amostra, sendo 10% (30 </w:t>
      </w:r>
      <w:proofErr w:type="spellStart"/>
      <w:r>
        <w:rPr>
          <w:sz w:val="24"/>
          <w:szCs w:val="24"/>
        </w:rPr>
        <w:t>mL</w:t>
      </w:r>
      <w:proofErr w:type="spellEnd"/>
      <w:r>
        <w:rPr>
          <w:sz w:val="24"/>
          <w:szCs w:val="24"/>
        </w:rPr>
        <w:t xml:space="preserve">) utilizados para análises qualitativas e quantitativas. A contagem quantitativa seguiu um protocolo padronizado, visando a identificação de, no mínimo, 50 indivíduos por grupo </w:t>
      </w:r>
      <w:proofErr w:type="spellStart"/>
      <w:r>
        <w:rPr>
          <w:sz w:val="24"/>
          <w:szCs w:val="24"/>
        </w:rPr>
        <w:t>taxonômico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Copepoda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Cladocera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Testacea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Rotifera</w:t>
      </w:r>
      <w:proofErr w:type="spellEnd"/>
      <w:r>
        <w:rPr>
          <w:sz w:val="24"/>
          <w:szCs w:val="24"/>
        </w:rPr>
        <w:t xml:space="preserve">) em até 10 lâminas (sendo a amostra reduzida e contada integralmente se o mínimo não fosse atingido). A densidade populacional foi expressa em </w:t>
      </w:r>
      <w:proofErr w:type="spellStart"/>
      <w:r>
        <w:rPr>
          <w:sz w:val="24"/>
          <w:szCs w:val="24"/>
        </w:rPr>
        <w:t>ind</w:t>
      </w:r>
      <w:proofErr w:type="spellEnd"/>
      <w:r>
        <w:rPr>
          <w:sz w:val="24"/>
          <w:szCs w:val="24"/>
        </w:rPr>
        <w:t xml:space="preserve">/m³. Para a análise qualitativa, lâminas adicionais foram examinadas até a ausência de novas espécies. A identificação foi realizada em lâminas do tipo </w:t>
      </w:r>
      <w:proofErr w:type="spellStart"/>
      <w:r>
        <w:rPr>
          <w:sz w:val="24"/>
          <w:szCs w:val="24"/>
        </w:rPr>
        <w:t>Sedgwick-Rafter</w:t>
      </w:r>
      <w:proofErr w:type="spellEnd"/>
      <w:r>
        <w:rPr>
          <w:sz w:val="24"/>
          <w:szCs w:val="24"/>
        </w:rPr>
        <w:t xml:space="preserve">, sob microscópio </w:t>
      </w:r>
      <w:proofErr w:type="spellStart"/>
      <w:r>
        <w:rPr>
          <w:sz w:val="24"/>
          <w:szCs w:val="24"/>
        </w:rPr>
        <w:t>óptico</w:t>
      </w:r>
      <w:proofErr w:type="spellEnd"/>
      <w:r>
        <w:rPr>
          <w:sz w:val="24"/>
          <w:szCs w:val="24"/>
        </w:rPr>
        <w:t xml:space="preserve">, até o menor nível </w:t>
      </w:r>
      <w:proofErr w:type="spellStart"/>
      <w:r>
        <w:rPr>
          <w:sz w:val="24"/>
          <w:szCs w:val="24"/>
        </w:rPr>
        <w:t>taxonômico</w:t>
      </w:r>
      <w:proofErr w:type="spellEnd"/>
      <w:r>
        <w:rPr>
          <w:sz w:val="24"/>
          <w:szCs w:val="24"/>
        </w:rPr>
        <w:t xml:space="preserve"> possível, baseando-se em chaves específicas e amplamente reconhecidas (</w:t>
      </w:r>
      <w:r w:rsidR="00763D1E">
        <w:rPr>
          <w:sz w:val="24"/>
          <w:szCs w:val="24"/>
        </w:rPr>
        <w:t>MACHADO-VELHO</w:t>
      </w:r>
      <w:r>
        <w:rPr>
          <w:sz w:val="24"/>
          <w:szCs w:val="24"/>
        </w:rPr>
        <w:t xml:space="preserve">, 1996; </w:t>
      </w:r>
      <w:r w:rsidR="001F6776">
        <w:rPr>
          <w:sz w:val="24"/>
          <w:szCs w:val="24"/>
        </w:rPr>
        <w:t>ELMOOR-LOUREIRO</w:t>
      </w:r>
      <w:r>
        <w:rPr>
          <w:sz w:val="24"/>
          <w:szCs w:val="24"/>
        </w:rPr>
        <w:t xml:space="preserve">, 1997; </w:t>
      </w:r>
      <w:r w:rsidR="001F6776">
        <w:rPr>
          <w:sz w:val="24"/>
          <w:szCs w:val="24"/>
        </w:rPr>
        <w:t>KOSTE</w:t>
      </w:r>
      <w:r>
        <w:rPr>
          <w:sz w:val="24"/>
          <w:szCs w:val="24"/>
        </w:rPr>
        <w:t xml:space="preserve">, 1978; </w:t>
      </w:r>
      <w:r w:rsidR="001F6776">
        <w:rPr>
          <w:sz w:val="24"/>
          <w:szCs w:val="24"/>
        </w:rPr>
        <w:t>WRIGHT</w:t>
      </w:r>
      <w:r>
        <w:rPr>
          <w:sz w:val="24"/>
          <w:szCs w:val="24"/>
        </w:rPr>
        <w:t xml:space="preserve">, 2000; </w:t>
      </w:r>
      <w:r w:rsidR="001F6776">
        <w:rPr>
          <w:sz w:val="24"/>
          <w:szCs w:val="24"/>
        </w:rPr>
        <w:t>REID</w:t>
      </w:r>
      <w:r>
        <w:rPr>
          <w:sz w:val="24"/>
          <w:szCs w:val="24"/>
        </w:rPr>
        <w:t>, 1985).</w:t>
      </w:r>
    </w:p>
    <w:p w14:paraId="00335725" w14:textId="77777777" w:rsidR="00D8125F" w:rsidRDefault="00000000">
      <w:pPr>
        <w:widowControl/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2.4 VARIÁVEIS AMBIENTAIS</w:t>
      </w:r>
    </w:p>
    <w:p w14:paraId="4CA2E95A" w14:textId="503F1211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variáveis físico-químicas da água foram mensuradas </w:t>
      </w:r>
      <w:r w:rsidRPr="00664539">
        <w:rPr>
          <w:i/>
          <w:iCs/>
          <w:sz w:val="24"/>
          <w:szCs w:val="24"/>
        </w:rPr>
        <w:t>in situ</w:t>
      </w:r>
      <w:r>
        <w:rPr>
          <w:sz w:val="24"/>
          <w:szCs w:val="24"/>
        </w:rPr>
        <w:t xml:space="preserve">, utilizando uma sonda </w:t>
      </w:r>
      <w:proofErr w:type="spellStart"/>
      <w:r>
        <w:rPr>
          <w:sz w:val="24"/>
          <w:szCs w:val="24"/>
        </w:rPr>
        <w:t>multiparâmetro</w:t>
      </w:r>
      <w:proofErr w:type="spellEnd"/>
      <w:r>
        <w:rPr>
          <w:sz w:val="24"/>
          <w:szCs w:val="24"/>
        </w:rPr>
        <w:t xml:space="preserve"> portátil, um </w:t>
      </w:r>
      <w:proofErr w:type="spellStart"/>
      <w:r>
        <w:rPr>
          <w:sz w:val="24"/>
          <w:szCs w:val="24"/>
        </w:rPr>
        <w:t>turbitimetro</w:t>
      </w:r>
      <w:proofErr w:type="spellEnd"/>
      <w:r>
        <w:rPr>
          <w:sz w:val="24"/>
          <w:szCs w:val="24"/>
        </w:rPr>
        <w:t xml:space="preserve"> digital e um disco de </w:t>
      </w:r>
      <w:proofErr w:type="spellStart"/>
      <w:r>
        <w:rPr>
          <w:sz w:val="24"/>
          <w:szCs w:val="24"/>
        </w:rPr>
        <w:t>Secchi</w:t>
      </w:r>
      <w:proofErr w:type="spellEnd"/>
      <w:r>
        <w:rPr>
          <w:sz w:val="24"/>
          <w:szCs w:val="24"/>
        </w:rPr>
        <w:t xml:space="preserve">. Mensuramos as </w:t>
      </w:r>
      <w:proofErr w:type="gramStart"/>
      <w:r>
        <w:rPr>
          <w:sz w:val="24"/>
          <w:szCs w:val="24"/>
        </w:rPr>
        <w:t>variáveis temperatura</w:t>
      </w:r>
      <w:proofErr w:type="gramEnd"/>
      <w:r>
        <w:rPr>
          <w:sz w:val="24"/>
          <w:szCs w:val="24"/>
        </w:rPr>
        <w:t xml:space="preserve"> da água (°C, </w:t>
      </w:r>
      <w:proofErr w:type="gramStart"/>
      <w:r>
        <w:rPr>
          <w:sz w:val="24"/>
          <w:szCs w:val="24"/>
        </w:rPr>
        <w:t>pH ,</w:t>
      </w:r>
      <w:proofErr w:type="gramEnd"/>
      <w:r>
        <w:rPr>
          <w:sz w:val="24"/>
          <w:szCs w:val="24"/>
        </w:rPr>
        <w:t xml:space="preserve"> condutividade elétrica (µS/cm), potencial de oxidação-redução (ORP, </w:t>
      </w:r>
      <w:proofErr w:type="spellStart"/>
      <w:r>
        <w:rPr>
          <w:sz w:val="24"/>
          <w:szCs w:val="24"/>
        </w:rPr>
        <w:t>mV</w:t>
      </w:r>
      <w:proofErr w:type="spellEnd"/>
      <w:r>
        <w:rPr>
          <w:sz w:val="24"/>
          <w:szCs w:val="24"/>
        </w:rPr>
        <w:t xml:space="preserve">), oxigênio dissolvido (mg/L), turbidez (NTU; medida com </w:t>
      </w:r>
      <w:proofErr w:type="spellStart"/>
      <w:r>
        <w:rPr>
          <w:sz w:val="24"/>
          <w:szCs w:val="24"/>
        </w:rPr>
        <w:t>turbídimetro</w:t>
      </w:r>
      <w:proofErr w:type="spellEnd"/>
      <w:r>
        <w:rPr>
          <w:sz w:val="24"/>
          <w:szCs w:val="24"/>
        </w:rPr>
        <w:t xml:space="preserve">), sólidos totais dissolvidos (TDS, mg/L) e profundidade do disco de </w:t>
      </w:r>
      <w:proofErr w:type="spellStart"/>
      <w:r>
        <w:rPr>
          <w:sz w:val="24"/>
          <w:szCs w:val="24"/>
        </w:rPr>
        <w:t>Secchi</w:t>
      </w:r>
      <w:proofErr w:type="spellEnd"/>
      <w:r>
        <w:rPr>
          <w:sz w:val="24"/>
          <w:szCs w:val="24"/>
        </w:rPr>
        <w:t xml:space="preserve"> (m). A profundidade do disco de </w:t>
      </w:r>
      <w:proofErr w:type="spellStart"/>
      <w:r w:rsidR="006B0264">
        <w:rPr>
          <w:sz w:val="24"/>
          <w:szCs w:val="24"/>
        </w:rPr>
        <w:t>Secchi</w:t>
      </w:r>
      <w:proofErr w:type="spellEnd"/>
      <w:r w:rsidR="006B02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foi aferida pela mesma pessoa em todos os pontos. </w:t>
      </w:r>
    </w:p>
    <w:p w14:paraId="20DF0368" w14:textId="77777777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Adicionalmente, foi </w:t>
      </w:r>
      <w:proofErr w:type="gramStart"/>
      <w:r>
        <w:rPr>
          <w:sz w:val="24"/>
          <w:szCs w:val="24"/>
        </w:rPr>
        <w:t>registrada</w:t>
      </w:r>
      <w:proofErr w:type="gramEnd"/>
      <w:r>
        <w:rPr>
          <w:sz w:val="24"/>
          <w:szCs w:val="24"/>
        </w:rPr>
        <w:t xml:space="preserve"> a fração de hora do ciclo de maré no momento da coleta, variável utilizada como proxy de processos associados à variação diária da maré e de uma possível migração vertical do zooplâncton. Essa variável capta a influência de processos diários, como fototaxia e variações na coluna d’água, que afetam a distribuição das espécies ao longo do dia. </w:t>
      </w:r>
    </w:p>
    <w:p w14:paraId="26926940" w14:textId="77777777" w:rsidR="00D8125F" w:rsidRDefault="00D8125F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</w:p>
    <w:p w14:paraId="59DC8621" w14:textId="77777777" w:rsidR="00D8125F" w:rsidRDefault="00000000">
      <w:pPr>
        <w:widowControl/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2.5 ANÁLISES ESTATÍSTICAS</w:t>
      </w:r>
    </w:p>
    <w:p w14:paraId="7C127D92" w14:textId="77777777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estudo organizou os dados em três matrizes (biológica, ambiental e hidrológica). Para garantir a independência das variáveis ambientais, aplicou-se a correlação de </w:t>
      </w:r>
      <w:proofErr w:type="spellStart"/>
      <w:r>
        <w:rPr>
          <w:sz w:val="24"/>
          <w:szCs w:val="24"/>
        </w:rPr>
        <w:t>Pearson</w:t>
      </w:r>
      <w:proofErr w:type="spellEnd"/>
      <w:r>
        <w:rPr>
          <w:sz w:val="24"/>
          <w:szCs w:val="24"/>
        </w:rPr>
        <w:t>, removendo aquelas com correlação superior a 0,7 (</w:t>
      </w:r>
      <w:proofErr w:type="spellStart"/>
      <w:r>
        <w:rPr>
          <w:sz w:val="24"/>
          <w:szCs w:val="24"/>
        </w:rPr>
        <w:t>multicolinearidade</w:t>
      </w:r>
      <w:proofErr w:type="spellEnd"/>
      <w:r>
        <w:rPr>
          <w:sz w:val="24"/>
          <w:szCs w:val="24"/>
        </w:rPr>
        <w:t xml:space="preserve">). As variáveis explicativas independentes selecionadas foram turbidez, pH e fração de hora (proxy temporal), escolhidas com parcimônia dada a limitação do tamanho amostral. Em seguida, foram ajustados dois modelos lineares (regressões múltiplas) no software R, usando essas três variáveis explanatórias para investigar seus efeitos na riqueza (Modelo 1) e na densidade (Modelo 2) da comunidade </w:t>
      </w:r>
      <w:proofErr w:type="spellStart"/>
      <w:r>
        <w:rPr>
          <w:sz w:val="24"/>
          <w:szCs w:val="24"/>
        </w:rPr>
        <w:t>zooplanctônica</w:t>
      </w:r>
      <w:proofErr w:type="spellEnd"/>
      <w:r>
        <w:rPr>
          <w:sz w:val="24"/>
          <w:szCs w:val="24"/>
        </w:rPr>
        <w:t xml:space="preserve">. Finalmente, os resíduos desses modelos foram inspecionados graficamente para validar as premissas estatísticas de normalidade, </w:t>
      </w:r>
      <w:proofErr w:type="spellStart"/>
      <w:r>
        <w:rPr>
          <w:sz w:val="24"/>
          <w:szCs w:val="24"/>
        </w:rPr>
        <w:t>homocedasticidade</w:t>
      </w:r>
      <w:proofErr w:type="spellEnd"/>
      <w:r>
        <w:rPr>
          <w:sz w:val="24"/>
          <w:szCs w:val="24"/>
        </w:rPr>
        <w:t xml:space="preserve"> e independência.</w:t>
      </w:r>
    </w:p>
    <w:p w14:paraId="6C684538" w14:textId="77777777" w:rsidR="00D8125F" w:rsidRDefault="00000000">
      <w:pPr>
        <w:widowControl/>
        <w:jc w:val="both"/>
      </w:pPr>
      <w:r>
        <w:t>Modelo 1:</w:t>
      </w:r>
    </w:p>
    <w:p w14:paraId="773466DB" w14:textId="77777777" w:rsidR="00D8125F" w:rsidRDefault="00000000">
      <w:pPr>
        <w:widowControl/>
        <w:jc w:val="center"/>
      </w:pPr>
      <m:oMathPara>
        <m:oMath>
          <m:r>
            <w:rPr>
              <w:rFonts w:ascii="Cambria Math" w:hAnsi="Cambria Math"/>
            </w:rPr>
            <m:t>Riqueza∼Turbidez</m:t>
          </m:r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hAnsi="Cambria Math"/>
            </w:rPr>
            <m:t>pH</m:t>
          </m:r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hAnsi="Cambria Math"/>
            </w:rPr>
            <m:t>Fração de Hora</m:t>
          </m:r>
        </m:oMath>
      </m:oMathPara>
    </w:p>
    <w:p w14:paraId="305AE6F5" w14:textId="77777777" w:rsidR="00D8125F" w:rsidRDefault="00000000">
      <w:pPr>
        <w:widowControl/>
        <w:jc w:val="both"/>
      </w:pPr>
      <w:r>
        <w:t>Modelo 2:</w:t>
      </w:r>
    </w:p>
    <w:p w14:paraId="2A5B012C" w14:textId="77777777" w:rsidR="00D8125F" w:rsidRDefault="00000000">
      <w:pPr>
        <w:widowControl/>
        <w:jc w:val="center"/>
      </w:pPr>
      <m:oMathPara>
        <m:oMath>
          <m:r>
            <w:rPr>
              <w:rFonts w:ascii="Cambria Math" w:hAnsi="Cambria Math"/>
            </w:rPr>
            <m:t>Densidade∼Turbidez</m:t>
          </m:r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hAnsi="Cambria Math"/>
            </w:rPr>
            <m:t>pH</m:t>
          </m:r>
          <m:r>
            <w:rPr>
              <w:rFonts w:ascii="Cambria Math" w:eastAsia="Cambria Math" w:hAnsi="Cambria Math" w:cs="Cambria Math"/>
            </w:rPr>
            <m:t>+</m:t>
          </m:r>
          <m:r>
            <w:rPr>
              <w:rFonts w:ascii="Cambria Math" w:hAnsi="Cambria Math"/>
            </w:rPr>
            <m:t>Fra</m:t>
          </m:r>
          <m:r>
            <w:rPr>
              <w:rFonts w:ascii="Cambria Math" w:eastAsia="Cambria Math" w:hAnsi="Cambria Math" w:cs="Cambria Math"/>
            </w:rPr>
            <m:t>ç</m:t>
          </m:r>
          <m:acc>
            <m:accPr>
              <m:chr m:val="̃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a</m:t>
              </m:r>
            </m:e>
          </m:acc>
          <m:r>
            <w:rPr>
              <w:rFonts w:ascii="Cambria Math" w:hAnsi="Cambria Math"/>
            </w:rPr>
            <m:t>o de Hora</m:t>
          </m:r>
        </m:oMath>
      </m:oMathPara>
    </w:p>
    <w:p w14:paraId="0048C95C" w14:textId="77777777" w:rsidR="00D8125F" w:rsidRDefault="00D8125F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sz w:val="24"/>
          <w:szCs w:val="24"/>
        </w:rPr>
      </w:pPr>
    </w:p>
    <w:p w14:paraId="03616FC5" w14:textId="77777777" w:rsidR="00D8125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</w:p>
    <w:p w14:paraId="4C098586" w14:textId="77777777" w:rsidR="00D8125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 EFEITO DAS VARIÁVEIS SOBRE A RIQUEZA DE ESPÉCIES</w:t>
      </w:r>
    </w:p>
    <w:p w14:paraId="24544D4B" w14:textId="1EA5012D" w:rsidR="00D8125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modelo linear múltiplo que avaliou o efeito da turbidez, do pH e da fração de hora sobre a riqueza de espécies foi significativo (</w:t>
      </w:r>
      <w:proofErr w:type="gramStart"/>
      <w:r>
        <w:rPr>
          <w:sz w:val="24"/>
          <w:szCs w:val="24"/>
        </w:rPr>
        <w:t>F(</w:t>
      </w:r>
      <w:proofErr w:type="gramEnd"/>
      <w:r>
        <w:rPr>
          <w:sz w:val="24"/>
          <w:szCs w:val="24"/>
        </w:rPr>
        <w:t xml:space="preserve">3,5) = 11,84; p = 0,0104), mostrando que as variáveis ambientais e temporais foram importantes determinantes da composição da comunidade </w:t>
      </w:r>
      <w:proofErr w:type="spellStart"/>
      <w:r>
        <w:rPr>
          <w:sz w:val="24"/>
          <w:szCs w:val="24"/>
        </w:rPr>
        <w:t>zooplanctônica</w:t>
      </w:r>
      <w:proofErr w:type="spellEnd"/>
      <w:r>
        <w:rPr>
          <w:sz w:val="24"/>
          <w:szCs w:val="24"/>
        </w:rPr>
        <w:t xml:space="preserve">. Aproximadamente 80,26% da variação na riqueza foi explicada pelas variáveis incluídas no modelo (R² ajustado = 0,8026). Todas as variáveis apresentaram efeito estatisticamente significativo, embora com sentidos distintos de associação. A turbidez com seu coeficiente positivo (0,226; p = 0,0029), indicando que o aumento da turbidez está associado ao aumento da riqueza, </w:t>
      </w:r>
      <w:r w:rsidR="006B0264">
        <w:rPr>
          <w:sz w:val="24"/>
          <w:szCs w:val="24"/>
        </w:rPr>
        <w:t>p</w:t>
      </w:r>
      <w:r>
        <w:rPr>
          <w:sz w:val="24"/>
          <w:szCs w:val="24"/>
        </w:rPr>
        <w:t>H com coeficiente negativo (–23,619; p = 0,0020), sugerindo que águas mais ácidas (menor pH) sustentaram maior riqueza de espécies. Além disso, a riqueza variou ao longo do dia (p = 0,0127), possivelmente em função de uma migração vertical diária dos organismos.</w:t>
      </w:r>
    </w:p>
    <w:p w14:paraId="51260140" w14:textId="77777777" w:rsidR="00D8125F" w:rsidRDefault="00D8125F">
      <w:pPr>
        <w:widowControl/>
        <w:jc w:val="both"/>
      </w:pPr>
    </w:p>
    <w:p w14:paraId="3A0AC745" w14:textId="77777777" w:rsidR="00D8125F" w:rsidRDefault="00000000">
      <w:pPr>
        <w:widowControl/>
        <w:jc w:val="both"/>
      </w:pPr>
      <w:r>
        <w:t>Tabela 1. Resultados do modelo linear múltiplo para a Riqueza de Espécies em função da Turbidez, pH e Fração de Hora. Valores em negrito indicam uma relação estatisticamente significativa.</w:t>
      </w:r>
    </w:p>
    <w:p w14:paraId="4A8B85CC" w14:textId="77777777" w:rsidR="00D8125F" w:rsidRDefault="00D8125F">
      <w:pPr>
        <w:widowControl/>
        <w:jc w:val="both"/>
      </w:pPr>
    </w:p>
    <w:tbl>
      <w:tblPr>
        <w:tblStyle w:val="a"/>
        <w:tblW w:w="9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1770"/>
        <w:gridCol w:w="1920"/>
        <w:gridCol w:w="1665"/>
        <w:gridCol w:w="1560"/>
      </w:tblGrid>
      <w:tr w:rsidR="00D8125F" w14:paraId="7E5C9628" w14:textId="77777777"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98B3E1" w14:textId="77777777" w:rsidR="00D8125F" w:rsidRDefault="00000000">
            <w:pPr>
              <w:widowControl/>
              <w:jc w:val="both"/>
            </w:pPr>
            <w:r>
              <w:t>Variável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39B799" w14:textId="77777777" w:rsidR="00D8125F" w:rsidRDefault="00000000">
            <w:pPr>
              <w:widowControl/>
              <w:jc w:val="both"/>
            </w:pPr>
            <w:r>
              <w:t>Coeficiente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4541E5" w14:textId="77777777" w:rsidR="00D8125F" w:rsidRDefault="00000000">
            <w:pPr>
              <w:widowControl/>
              <w:jc w:val="both"/>
            </w:pPr>
            <w:r>
              <w:t>Erro Padrão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6FDDBD0" w14:textId="77777777" w:rsidR="00D8125F" w:rsidRDefault="00000000">
            <w:pPr>
              <w:widowControl/>
              <w:jc w:val="both"/>
            </w:pPr>
            <w:r>
              <w:t>Valor t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3E68A83" w14:textId="77777777" w:rsidR="00D8125F" w:rsidRDefault="00000000">
            <w:pPr>
              <w:widowControl/>
              <w:jc w:val="both"/>
            </w:pPr>
            <w:r>
              <w:t>Valor p</w:t>
            </w:r>
          </w:p>
        </w:tc>
      </w:tr>
      <w:tr w:rsidR="00D8125F" w14:paraId="18B1D061" w14:textId="77777777">
        <w:tc>
          <w:tcPr>
            <w:tcW w:w="21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F9832D" w14:textId="77777777" w:rsidR="00D8125F" w:rsidRDefault="00000000">
            <w:pPr>
              <w:widowControl/>
              <w:jc w:val="both"/>
            </w:pPr>
            <w:r>
              <w:t>Intercepto</w:t>
            </w:r>
          </w:p>
        </w:tc>
        <w:tc>
          <w:tcPr>
            <w:tcW w:w="17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F2A3EEC" w14:textId="77777777" w:rsidR="00D8125F" w:rsidRDefault="00000000">
            <w:pPr>
              <w:widowControl/>
              <w:jc w:val="both"/>
            </w:pPr>
            <w:r>
              <w:t>199,2518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2BCBAF3" w14:textId="77777777" w:rsidR="00D8125F" w:rsidRDefault="00000000">
            <w:pPr>
              <w:widowControl/>
              <w:jc w:val="both"/>
            </w:pPr>
            <w:r>
              <w:t>29,5829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D5CE69A" w14:textId="77777777" w:rsidR="00D8125F" w:rsidRDefault="00000000">
            <w:pPr>
              <w:widowControl/>
              <w:jc w:val="both"/>
            </w:pPr>
            <w:r>
              <w:t>6,735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007721E" w14:textId="77777777" w:rsidR="00D8125F" w:rsidRDefault="00000000">
            <w:pPr>
              <w:widowControl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0,00109</w:t>
            </w:r>
          </w:p>
        </w:tc>
      </w:tr>
      <w:tr w:rsidR="00D8125F" w14:paraId="4FA68917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893C6CB" w14:textId="77777777" w:rsidR="00D8125F" w:rsidRDefault="00000000">
            <w:pPr>
              <w:widowControl/>
              <w:jc w:val="both"/>
            </w:pPr>
            <w:r>
              <w:t>Turbidez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14:paraId="583E445E" w14:textId="77777777" w:rsidR="00D8125F" w:rsidRDefault="00000000">
            <w:pPr>
              <w:widowControl/>
              <w:jc w:val="both"/>
            </w:pPr>
            <w:r>
              <w:t>0,2260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67D1B645" w14:textId="77777777" w:rsidR="00D8125F" w:rsidRDefault="00000000">
            <w:pPr>
              <w:widowControl/>
              <w:jc w:val="both"/>
            </w:pPr>
            <w:r>
              <w:t>0,0418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734A5306" w14:textId="77777777" w:rsidR="00D8125F" w:rsidRDefault="00000000">
            <w:pPr>
              <w:widowControl/>
              <w:jc w:val="both"/>
            </w:pPr>
            <w:r>
              <w:t>5,408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056004D8" w14:textId="77777777" w:rsidR="00D8125F" w:rsidRDefault="00000000">
            <w:pPr>
              <w:widowControl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0,00292</w:t>
            </w:r>
          </w:p>
        </w:tc>
      </w:tr>
      <w:tr w:rsidR="00D8125F" w14:paraId="600C435D" w14:textId="77777777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2E62128" w14:textId="77777777" w:rsidR="00D8125F" w:rsidRDefault="00000000">
            <w:pPr>
              <w:widowControl/>
              <w:jc w:val="both"/>
            </w:pPr>
            <w:r>
              <w:t>pH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14:paraId="1192C14B" w14:textId="77777777" w:rsidR="00D8125F" w:rsidRDefault="00000000">
            <w:pPr>
              <w:widowControl/>
              <w:jc w:val="both"/>
            </w:pPr>
            <w:r>
              <w:t>-23,6195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14:paraId="460E11D8" w14:textId="77777777" w:rsidR="00D8125F" w:rsidRDefault="00000000">
            <w:pPr>
              <w:widowControl/>
              <w:jc w:val="both"/>
            </w:pPr>
            <w:r>
              <w:t>4,0014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nil"/>
            </w:tcBorders>
          </w:tcPr>
          <w:p w14:paraId="24CF5CC5" w14:textId="77777777" w:rsidR="00D8125F" w:rsidRDefault="00000000">
            <w:pPr>
              <w:widowControl/>
              <w:jc w:val="both"/>
            </w:pPr>
            <w:r>
              <w:t>-5,903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4226A81D" w14:textId="77777777" w:rsidR="00D8125F" w:rsidRDefault="00000000">
            <w:pPr>
              <w:widowControl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0,00199</w:t>
            </w:r>
          </w:p>
        </w:tc>
      </w:tr>
      <w:tr w:rsidR="00D8125F" w14:paraId="020FAE08" w14:textId="77777777">
        <w:tc>
          <w:tcPr>
            <w:tcW w:w="21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813707" w14:textId="77777777" w:rsidR="00D8125F" w:rsidRDefault="00000000">
            <w:pPr>
              <w:widowControl/>
              <w:jc w:val="both"/>
            </w:pPr>
            <w:r>
              <w:t>Fração de Hora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28E520" w14:textId="77777777" w:rsidR="00D8125F" w:rsidRDefault="00000000">
            <w:pPr>
              <w:widowControl/>
              <w:jc w:val="both"/>
            </w:pPr>
            <w:r>
              <w:t>-29,1030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CEAF7CE" w14:textId="77777777" w:rsidR="00D8125F" w:rsidRDefault="00000000">
            <w:pPr>
              <w:widowControl/>
              <w:jc w:val="both"/>
            </w:pPr>
            <w:r>
              <w:t>7,6697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D318B5B" w14:textId="77777777" w:rsidR="00D8125F" w:rsidRDefault="00000000">
            <w:pPr>
              <w:widowControl/>
              <w:jc w:val="both"/>
            </w:pPr>
            <w:r>
              <w:t>-3,795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BBDCBA" w14:textId="77777777" w:rsidR="00D8125F" w:rsidRDefault="00000000">
            <w:pPr>
              <w:widowControl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0,01270</w:t>
            </w:r>
          </w:p>
        </w:tc>
      </w:tr>
    </w:tbl>
    <w:p w14:paraId="2E940FF2" w14:textId="77777777" w:rsidR="00D8125F" w:rsidRDefault="00000000">
      <w:pPr>
        <w:widowControl/>
        <w:jc w:val="both"/>
        <w:rPr>
          <w:vertAlign w:val="superscript"/>
        </w:rPr>
      </w:pPr>
      <w:r>
        <w:rPr>
          <w:vertAlign w:val="superscript"/>
        </w:rPr>
        <w:lastRenderedPageBreak/>
        <w:t xml:space="preserve">R² = 0,8766 | R² ajustado = 0,8026 | </w:t>
      </w:r>
      <w:proofErr w:type="gramStart"/>
      <w:r>
        <w:rPr>
          <w:vertAlign w:val="superscript"/>
        </w:rPr>
        <w:t>F(</w:t>
      </w:r>
      <w:proofErr w:type="gramEnd"/>
      <w:r>
        <w:rPr>
          <w:vertAlign w:val="superscript"/>
        </w:rPr>
        <w:t>3,5) = 11,84 | p = 0,0104</w:t>
      </w:r>
    </w:p>
    <w:p w14:paraId="013482BF" w14:textId="77777777" w:rsidR="00D8125F" w:rsidRDefault="00000000">
      <w:pPr>
        <w:widowControl/>
      </w:pPr>
      <w:r>
        <w:t>Fonte: autor, 2024</w:t>
      </w:r>
    </w:p>
    <w:p w14:paraId="56889CF9" w14:textId="77777777" w:rsidR="00D8125F" w:rsidRDefault="00D8125F">
      <w:pPr>
        <w:widowControl/>
        <w:jc w:val="both"/>
      </w:pPr>
    </w:p>
    <w:p w14:paraId="51FAD027" w14:textId="086B6FD7" w:rsidR="00D8125F" w:rsidRDefault="00000000">
      <w:pPr>
        <w:widowControl/>
        <w:spacing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Evidenciamos que o pH e a turbidez atuam como filtros ambientais (</w:t>
      </w:r>
      <w:r w:rsidR="00763D1E" w:rsidRPr="00664539">
        <w:rPr>
          <w:sz w:val="24"/>
          <w:szCs w:val="24"/>
          <w:highlight w:val="yellow"/>
        </w:rPr>
        <w:t>HEINO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2017; </w:t>
      </w:r>
      <w:r w:rsidR="00763D1E" w:rsidRPr="00664539">
        <w:rPr>
          <w:sz w:val="24"/>
          <w:szCs w:val="24"/>
          <w:highlight w:val="yellow"/>
        </w:rPr>
        <w:t>SCHUSTER</w:t>
      </w:r>
      <w:r w:rsidRPr="00664539">
        <w:rPr>
          <w:sz w:val="24"/>
          <w:szCs w:val="24"/>
          <w:highlight w:val="yellow"/>
        </w:rPr>
        <w:t xml:space="preserve"> &amp; </w:t>
      </w:r>
      <w:r w:rsidR="00763D1E" w:rsidRPr="00664539">
        <w:rPr>
          <w:sz w:val="24"/>
          <w:szCs w:val="24"/>
          <w:highlight w:val="yellow"/>
        </w:rPr>
        <w:t>DIEKMANN</w:t>
      </w:r>
      <w:r w:rsidRPr="00664539">
        <w:rPr>
          <w:sz w:val="24"/>
          <w:szCs w:val="24"/>
          <w:highlight w:val="yellow"/>
        </w:rPr>
        <w:t>, 2005</w:t>
      </w:r>
      <w:r>
        <w:rPr>
          <w:sz w:val="24"/>
          <w:szCs w:val="24"/>
        </w:rPr>
        <w:t>), pois o pH restringe a tolerância a ambientes ácidos ou básicos, enquanto a turbidez afeta a penetração de luz, produtividade e risco de predação visual (</w:t>
      </w:r>
      <w:r w:rsidR="00763D1E">
        <w:rPr>
          <w:sz w:val="24"/>
          <w:szCs w:val="24"/>
        </w:rPr>
        <w:t>BOGOTÁ-GREGORY</w:t>
      </w:r>
      <w:r>
        <w:rPr>
          <w:sz w:val="24"/>
          <w:szCs w:val="24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</w:t>
      </w:r>
      <w:r>
        <w:rPr>
          <w:sz w:val="24"/>
          <w:szCs w:val="24"/>
        </w:rPr>
        <w:t xml:space="preserve">l., 2013), confirmando que a riqueza </w:t>
      </w:r>
      <w:proofErr w:type="spellStart"/>
      <w:r>
        <w:rPr>
          <w:sz w:val="24"/>
          <w:szCs w:val="24"/>
        </w:rPr>
        <w:t>zooplanctônica</w:t>
      </w:r>
      <w:proofErr w:type="spellEnd"/>
      <w:r>
        <w:rPr>
          <w:sz w:val="24"/>
          <w:szCs w:val="24"/>
        </w:rPr>
        <w:t xml:space="preserve"> é condicionada por fatores ambientais e temporais. A turbidez apresentou o maior efeito positivo, sugerindo que ambientes mais turvos (águas brancas) abrigam comunidades mais diversas, possivelmente devido à maior disponibilidade de nutrientes e proteção contra predadores visuais (peixes). Em contraste, o pH com efeito negativo, sugere adaptação das espécies a condições ácidas típicas de águas pretas, impondo um forte filtro fisiológico, mas permitindo a coexistência de táxons especializados; contudo, a interpretação direta é limitada pelo desenho amostral. A turbidez e o pH, que expressam as características limnológicas que distinguem águas brancas, pretas e zonas de transição do Marajó, atuam como filtros ambientais determinantes (</w:t>
      </w:r>
      <w:r w:rsidR="00865F37" w:rsidRPr="00664539">
        <w:rPr>
          <w:sz w:val="24"/>
          <w:szCs w:val="24"/>
          <w:highlight w:val="yellow"/>
        </w:rPr>
        <w:t xml:space="preserve">WANG </w:t>
      </w:r>
      <w:proofErr w:type="spellStart"/>
      <w:r w:rsidR="00865F37">
        <w:rPr>
          <w:sz w:val="24"/>
          <w:szCs w:val="24"/>
          <w:highlight w:val="yellow"/>
        </w:rPr>
        <w:t>et</w:t>
      </w:r>
      <w:proofErr w:type="spellEnd"/>
      <w:r w:rsidR="00865F37">
        <w:rPr>
          <w:sz w:val="24"/>
          <w:szCs w:val="24"/>
          <w:highlight w:val="yellow"/>
        </w:rPr>
        <w:t xml:space="preserve"> al</w:t>
      </w:r>
      <w:r w:rsidRPr="00664539">
        <w:rPr>
          <w:sz w:val="24"/>
          <w:szCs w:val="24"/>
          <w:highlight w:val="yellow"/>
        </w:rPr>
        <w:t xml:space="preserve">., 2021; </w:t>
      </w:r>
      <w:r w:rsidR="00865F37" w:rsidRPr="00664539">
        <w:rPr>
          <w:sz w:val="24"/>
          <w:szCs w:val="24"/>
          <w:highlight w:val="yellow"/>
        </w:rPr>
        <w:t>SILVA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2013</w:t>
      </w:r>
      <w:r>
        <w:rPr>
          <w:sz w:val="24"/>
          <w:szCs w:val="24"/>
        </w:rPr>
        <w:t>), explicando o padrão espacial da riqueza. Embora a produtividade seja crucial em ambientes aquáticos (</w:t>
      </w:r>
      <w:r w:rsidR="00865F37" w:rsidRPr="00664539">
        <w:rPr>
          <w:sz w:val="24"/>
          <w:szCs w:val="24"/>
          <w:highlight w:val="yellow"/>
        </w:rPr>
        <w:t>HOFFMANN</w:t>
      </w:r>
      <w:r w:rsidRPr="00664539">
        <w:rPr>
          <w:sz w:val="24"/>
          <w:szCs w:val="24"/>
          <w:highlight w:val="yellow"/>
        </w:rPr>
        <w:t xml:space="preserve"> &amp; </w:t>
      </w:r>
      <w:r w:rsidR="00865F37" w:rsidRPr="00664539">
        <w:rPr>
          <w:sz w:val="24"/>
          <w:szCs w:val="24"/>
          <w:highlight w:val="yellow"/>
        </w:rPr>
        <w:t>DODSON</w:t>
      </w:r>
      <w:r w:rsidRPr="00664539">
        <w:rPr>
          <w:sz w:val="24"/>
          <w:szCs w:val="24"/>
          <w:highlight w:val="yellow"/>
        </w:rPr>
        <w:t>, 2005</w:t>
      </w:r>
      <w:r>
        <w:rPr>
          <w:sz w:val="24"/>
          <w:szCs w:val="24"/>
        </w:rPr>
        <w:t>) e o pH seja importante para a diversidade funcional do zooplâncton (</w:t>
      </w:r>
      <w:r w:rsidR="00763D1E" w:rsidRPr="00664539">
        <w:rPr>
          <w:sz w:val="24"/>
          <w:szCs w:val="24"/>
          <w:highlight w:val="yellow"/>
        </w:rPr>
        <w:t>SANTOS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</w:t>
      </w:r>
      <w:r>
        <w:rPr>
          <w:sz w:val="24"/>
          <w:szCs w:val="24"/>
        </w:rPr>
        <w:t xml:space="preserve"> 2023), o modelo sugere que a maior riqueza é esperada em ambientes ácidos e com elevada turbidez, o que aponta as zonas de transição (mistura de águas) como potenciais locais importantes para a manutenção da riqueza regional de espécies. Essa interpretação requer cautela, demandando testes mais direcionados. Adicionalmente, a variável "fração de hora" foi </w:t>
      </w:r>
      <w:proofErr w:type="gramStart"/>
      <w:r>
        <w:rPr>
          <w:sz w:val="24"/>
          <w:szCs w:val="24"/>
        </w:rPr>
        <w:t>empregada</w:t>
      </w:r>
      <w:proofErr w:type="gramEnd"/>
      <w:r>
        <w:rPr>
          <w:sz w:val="24"/>
          <w:szCs w:val="24"/>
        </w:rPr>
        <w:t xml:space="preserve"> como proxy da dinâmica de marés e da Migração Vertical Diária (MVD) (</w:t>
      </w:r>
      <w:r w:rsidR="00763D1E" w:rsidRPr="00664539">
        <w:rPr>
          <w:sz w:val="24"/>
          <w:szCs w:val="24"/>
          <w:highlight w:val="yellow"/>
        </w:rPr>
        <w:t>PREVIATTELLI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2005; </w:t>
      </w:r>
      <w:r w:rsidR="00763D1E" w:rsidRPr="00664539">
        <w:rPr>
          <w:sz w:val="24"/>
          <w:szCs w:val="24"/>
          <w:highlight w:val="yellow"/>
        </w:rPr>
        <w:t>MENDONÇA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2015</w:t>
      </w:r>
      <w:r>
        <w:rPr>
          <w:sz w:val="24"/>
          <w:szCs w:val="24"/>
        </w:rPr>
        <w:t>), visando controlar a variação temporal, uma vez que a MVD altera a composição e abundância observadas (</w:t>
      </w:r>
      <w:r w:rsidR="00763D1E" w:rsidRPr="00664539">
        <w:rPr>
          <w:sz w:val="24"/>
          <w:szCs w:val="24"/>
          <w:highlight w:val="yellow"/>
        </w:rPr>
        <w:t>PREVIATTELLI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2005; </w:t>
      </w:r>
      <w:r w:rsidR="00763D1E" w:rsidRPr="00664539">
        <w:rPr>
          <w:sz w:val="24"/>
          <w:szCs w:val="24"/>
          <w:highlight w:val="yellow"/>
        </w:rPr>
        <w:t>MENDONÇA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2015</w:t>
      </w:r>
      <w:r>
        <w:rPr>
          <w:sz w:val="24"/>
          <w:szCs w:val="24"/>
        </w:rPr>
        <w:t>). Os padrões reforçam que variáveis físico-químicas como turbidez e pH atuam como filtros ambientais (</w:t>
      </w:r>
      <w:r w:rsidR="00763D1E" w:rsidRPr="00664539">
        <w:rPr>
          <w:sz w:val="24"/>
          <w:szCs w:val="24"/>
          <w:highlight w:val="yellow"/>
        </w:rPr>
        <w:t>HEINO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2017; </w:t>
      </w:r>
      <w:r w:rsidR="00763D1E" w:rsidRPr="00664539">
        <w:rPr>
          <w:sz w:val="24"/>
          <w:szCs w:val="24"/>
          <w:highlight w:val="yellow"/>
        </w:rPr>
        <w:t>SCHUSTER</w:t>
      </w:r>
      <w:r w:rsidRPr="00664539">
        <w:rPr>
          <w:sz w:val="24"/>
          <w:szCs w:val="24"/>
          <w:highlight w:val="yellow"/>
        </w:rPr>
        <w:t xml:space="preserve"> &amp; </w:t>
      </w:r>
      <w:r w:rsidR="00763D1E" w:rsidRPr="00664539">
        <w:rPr>
          <w:sz w:val="24"/>
          <w:szCs w:val="24"/>
          <w:highlight w:val="yellow"/>
        </w:rPr>
        <w:t>DIEKMANN</w:t>
      </w:r>
      <w:r w:rsidRPr="00664539">
        <w:rPr>
          <w:sz w:val="24"/>
          <w:szCs w:val="24"/>
          <w:highlight w:val="yellow"/>
        </w:rPr>
        <w:t>, 2005</w:t>
      </w:r>
      <w:r>
        <w:rPr>
          <w:sz w:val="24"/>
          <w:szCs w:val="24"/>
        </w:rPr>
        <w:t>), moldando a estrutura local da comunidade, o que é coerente com estudos amazônicos que apontam a heterogeneidade ambiental como determinante (</w:t>
      </w:r>
      <w:r w:rsidR="00763D1E" w:rsidRPr="00664539">
        <w:rPr>
          <w:sz w:val="24"/>
          <w:szCs w:val="24"/>
          <w:highlight w:val="yellow"/>
        </w:rPr>
        <w:t>SILVA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2013; </w:t>
      </w:r>
      <w:r w:rsidR="00763D1E" w:rsidRPr="00664539">
        <w:rPr>
          <w:sz w:val="24"/>
          <w:szCs w:val="24"/>
          <w:highlight w:val="yellow"/>
        </w:rPr>
        <w:t>ROSAS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2023).</w:t>
      </w:r>
    </w:p>
    <w:p w14:paraId="1E10495A" w14:textId="77777777" w:rsidR="00D8125F" w:rsidRDefault="00000000">
      <w:pPr>
        <w:widowControl/>
        <w:spacing w:after="200" w:line="360" w:lineRule="auto"/>
        <w:jc w:val="both"/>
      </w:pPr>
      <w:r>
        <w:rPr>
          <w:sz w:val="24"/>
          <w:szCs w:val="24"/>
        </w:rPr>
        <w:t>3.2 EFEITO DAS VARIÁVEIS SOBRE A DENSIDADE DE INDIVÍDUOS</w:t>
      </w:r>
    </w:p>
    <w:p w14:paraId="71DACBB9" w14:textId="77777777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</w:pPr>
      <w:r>
        <w:rPr>
          <w:sz w:val="24"/>
          <w:szCs w:val="24"/>
        </w:rPr>
        <w:t xml:space="preserve">Em contraste com o modelo de riqueza, o modelo linear múltiplo que avaliou a </w:t>
      </w:r>
      <w:r>
        <w:rPr>
          <w:sz w:val="24"/>
          <w:szCs w:val="24"/>
        </w:rPr>
        <w:lastRenderedPageBreak/>
        <w:t>Densidade de Indivíduos em função das mesmas variáveis não apresentou significância estatística (</w:t>
      </w:r>
      <w:proofErr w:type="gramStart"/>
      <w:r>
        <w:rPr>
          <w:sz w:val="24"/>
          <w:szCs w:val="24"/>
        </w:rPr>
        <w:t>F(</w:t>
      </w:r>
      <w:proofErr w:type="gramEnd"/>
      <w:r>
        <w:rPr>
          <w:sz w:val="24"/>
          <w:szCs w:val="24"/>
        </w:rPr>
        <w:t>3,5) = 3,322; p = 0,1146).</w:t>
      </w:r>
    </w:p>
    <w:p w14:paraId="71C663BA" w14:textId="77777777" w:rsidR="00D8125F" w:rsidRDefault="00000000">
      <w:pPr>
        <w:widowControl/>
        <w:jc w:val="both"/>
      </w:pPr>
      <w:r>
        <w:t>Tabela 2. Resultados do modelo linear múltiplo para a Densidade de Indivíduos em função da Turbidez, pH e Fração de Hora.</w:t>
      </w:r>
    </w:p>
    <w:p w14:paraId="62ECC995" w14:textId="77777777" w:rsidR="00D8125F" w:rsidRDefault="00D8125F">
      <w:pPr>
        <w:widowControl/>
        <w:jc w:val="both"/>
      </w:pPr>
    </w:p>
    <w:sdt>
      <w:sdtPr>
        <w:tag w:val="goog_rdk_0"/>
        <w:id w:val="808559432"/>
        <w:lock w:val="contentLocked"/>
      </w:sdtPr>
      <w:sdtContent>
        <w:tbl>
          <w:tblPr>
            <w:tblStyle w:val="a0"/>
            <w:tblW w:w="9075" w:type="dxa"/>
            <w:tblLayout w:type="fixed"/>
            <w:tblLook w:val="0400" w:firstRow="0" w:lastRow="0" w:firstColumn="0" w:lastColumn="0" w:noHBand="0" w:noVBand="1"/>
          </w:tblPr>
          <w:tblGrid>
            <w:gridCol w:w="2445"/>
            <w:gridCol w:w="1950"/>
            <w:gridCol w:w="1920"/>
            <w:gridCol w:w="1395"/>
            <w:gridCol w:w="1365"/>
          </w:tblGrid>
          <w:tr w:rsidR="00D8125F" w14:paraId="4A750961" w14:textId="77777777">
            <w:trPr>
              <w:trHeight w:val="415"/>
            </w:trPr>
            <w:tc>
              <w:tcPr>
                <w:tcW w:w="244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30FE5270" w14:textId="77777777" w:rsidR="00D8125F" w:rsidRDefault="00000000">
                <w:pPr>
                  <w:widowControl/>
                  <w:jc w:val="both"/>
                </w:pPr>
                <w:r>
                  <w:t>Variável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27AD6F73" w14:textId="77777777" w:rsidR="00D8125F" w:rsidRDefault="00000000">
                <w:pPr>
                  <w:widowControl/>
                  <w:jc w:val="both"/>
                </w:pPr>
                <w:r>
                  <w:t>Coeficiente (Estimate)</w:t>
                </w:r>
              </w:p>
            </w:tc>
            <w:tc>
              <w:tcPr>
                <w:tcW w:w="1920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439963AC" w14:textId="77777777" w:rsidR="00D8125F" w:rsidRDefault="00000000">
                <w:pPr>
                  <w:widowControl/>
                  <w:jc w:val="both"/>
                </w:pPr>
                <w:r>
                  <w:t>Erro Padrão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E918F9A" w14:textId="77777777" w:rsidR="00D8125F" w:rsidRDefault="00000000">
                <w:pPr>
                  <w:widowControl/>
                  <w:jc w:val="both"/>
                </w:pPr>
                <w:r>
                  <w:t>Valor t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13F0A25" w14:textId="77777777" w:rsidR="00D8125F" w:rsidRDefault="00000000">
                <w:pPr>
                  <w:widowControl/>
                  <w:jc w:val="both"/>
                </w:pPr>
                <w:r>
                  <w:t>Valor p</w:t>
                </w:r>
              </w:p>
            </w:tc>
          </w:tr>
          <w:tr w:rsidR="00D8125F" w14:paraId="25DB2279" w14:textId="77777777">
            <w:trPr>
              <w:trHeight w:val="207"/>
            </w:trPr>
            <w:tc>
              <w:tcPr>
                <w:tcW w:w="2445" w:type="dxa"/>
                <w:tcBorders>
                  <w:top w:val="single" w:sz="4" w:space="0" w:color="000000"/>
                </w:tcBorders>
              </w:tcPr>
              <w:p w14:paraId="06F5A336" w14:textId="77777777" w:rsidR="00D8125F" w:rsidRDefault="00000000">
                <w:pPr>
                  <w:widowControl/>
                  <w:jc w:val="both"/>
                </w:pPr>
                <w:r>
                  <w:t>Intercepto</w:t>
                </w:r>
              </w:p>
            </w:tc>
            <w:tc>
              <w:tcPr>
                <w:tcW w:w="1950" w:type="dxa"/>
                <w:tcBorders>
                  <w:top w:val="single" w:sz="4" w:space="0" w:color="000000"/>
                </w:tcBorders>
              </w:tcPr>
              <w:p w14:paraId="18830159" w14:textId="77777777" w:rsidR="00D8125F" w:rsidRDefault="00000000">
                <w:pPr>
                  <w:widowControl/>
                  <w:jc w:val="both"/>
                </w:pPr>
                <w:r>
                  <w:t>-49216.1</w:t>
                </w:r>
              </w:p>
            </w:tc>
            <w:tc>
              <w:tcPr>
                <w:tcW w:w="1920" w:type="dxa"/>
                <w:tcBorders>
                  <w:top w:val="single" w:sz="4" w:space="0" w:color="000000"/>
                </w:tcBorders>
              </w:tcPr>
              <w:p w14:paraId="74D765AE" w14:textId="77777777" w:rsidR="00D8125F" w:rsidRDefault="00000000">
                <w:pPr>
                  <w:widowControl/>
                  <w:jc w:val="both"/>
                </w:pPr>
                <w:r>
                  <w:t>350912.4</w:t>
                </w:r>
              </w:p>
            </w:tc>
            <w:tc>
              <w:tcPr>
                <w:tcW w:w="1395" w:type="dxa"/>
                <w:tcBorders>
                  <w:top w:val="single" w:sz="4" w:space="0" w:color="000000"/>
                </w:tcBorders>
              </w:tcPr>
              <w:p w14:paraId="0664C6D1" w14:textId="77777777" w:rsidR="00D8125F" w:rsidRDefault="00000000">
                <w:pPr>
                  <w:widowControl/>
                  <w:jc w:val="both"/>
                </w:pPr>
                <w:r>
                  <w:t>-0.140</w:t>
                </w:r>
              </w:p>
            </w:tc>
            <w:tc>
              <w:tcPr>
                <w:tcW w:w="1365" w:type="dxa"/>
                <w:tcBorders>
                  <w:top w:val="single" w:sz="4" w:space="0" w:color="000000"/>
                </w:tcBorders>
              </w:tcPr>
              <w:p w14:paraId="632BE41D" w14:textId="77777777" w:rsidR="00D8125F" w:rsidRDefault="00000000">
                <w:pPr>
                  <w:widowControl/>
                  <w:jc w:val="both"/>
                </w:pPr>
                <w:r>
                  <w:t>0.8939</w:t>
                </w:r>
              </w:p>
            </w:tc>
          </w:tr>
          <w:tr w:rsidR="00D8125F" w14:paraId="5CF08B6E" w14:textId="77777777">
            <w:trPr>
              <w:trHeight w:val="207"/>
            </w:trPr>
            <w:tc>
              <w:tcPr>
                <w:tcW w:w="2445" w:type="dxa"/>
              </w:tcPr>
              <w:p w14:paraId="62C6520C" w14:textId="77777777" w:rsidR="00D8125F" w:rsidRDefault="00000000">
                <w:pPr>
                  <w:widowControl/>
                  <w:jc w:val="both"/>
                </w:pPr>
                <w:r>
                  <w:t>Turbidez</w:t>
                </w:r>
              </w:p>
            </w:tc>
            <w:tc>
              <w:tcPr>
                <w:tcW w:w="1950" w:type="dxa"/>
              </w:tcPr>
              <w:p w14:paraId="6D468B3F" w14:textId="77777777" w:rsidR="00D8125F" w:rsidRDefault="00000000">
                <w:pPr>
                  <w:widowControl/>
                  <w:jc w:val="both"/>
                </w:pPr>
                <w:r>
                  <w:t>-459.7</w:t>
                </w:r>
              </w:p>
            </w:tc>
            <w:tc>
              <w:tcPr>
                <w:tcW w:w="1920" w:type="dxa"/>
              </w:tcPr>
              <w:p w14:paraId="4658D783" w14:textId="77777777" w:rsidR="00D8125F" w:rsidRDefault="00000000">
                <w:pPr>
                  <w:widowControl/>
                  <w:jc w:val="both"/>
                </w:pPr>
                <w:r>
                  <w:t>495.8</w:t>
                </w:r>
              </w:p>
            </w:tc>
            <w:tc>
              <w:tcPr>
                <w:tcW w:w="1395" w:type="dxa"/>
              </w:tcPr>
              <w:p w14:paraId="59509E85" w14:textId="77777777" w:rsidR="00D8125F" w:rsidRDefault="00000000">
                <w:pPr>
                  <w:widowControl/>
                  <w:jc w:val="both"/>
                </w:pPr>
                <w:r>
                  <w:t>-0.927</w:t>
                </w:r>
              </w:p>
            </w:tc>
            <w:tc>
              <w:tcPr>
                <w:tcW w:w="1365" w:type="dxa"/>
              </w:tcPr>
              <w:p w14:paraId="04DE3DAB" w14:textId="77777777" w:rsidR="00D8125F" w:rsidRDefault="00000000">
                <w:pPr>
                  <w:widowControl/>
                  <w:jc w:val="both"/>
                </w:pPr>
                <w:r>
                  <w:t>0.3964</w:t>
                </w:r>
              </w:p>
            </w:tc>
          </w:tr>
          <w:tr w:rsidR="00D8125F" w14:paraId="7E1801A3" w14:textId="77777777">
            <w:trPr>
              <w:trHeight w:val="207"/>
            </w:trPr>
            <w:tc>
              <w:tcPr>
                <w:tcW w:w="2445" w:type="dxa"/>
              </w:tcPr>
              <w:p w14:paraId="1321F1A7" w14:textId="77777777" w:rsidR="00D8125F" w:rsidRDefault="00000000">
                <w:pPr>
                  <w:widowControl/>
                  <w:jc w:val="both"/>
                </w:pPr>
                <w:r>
                  <w:t>pH</w:t>
                </w:r>
              </w:p>
            </w:tc>
            <w:tc>
              <w:tcPr>
                <w:tcW w:w="1950" w:type="dxa"/>
              </w:tcPr>
              <w:p w14:paraId="18403C5B" w14:textId="77777777" w:rsidR="00D8125F" w:rsidRDefault="00000000">
                <w:pPr>
                  <w:widowControl/>
                  <w:jc w:val="both"/>
                </w:pPr>
                <w:r>
                  <w:t>-296.3</w:t>
                </w:r>
              </w:p>
            </w:tc>
            <w:tc>
              <w:tcPr>
                <w:tcW w:w="1920" w:type="dxa"/>
              </w:tcPr>
              <w:p w14:paraId="73583ABC" w14:textId="77777777" w:rsidR="00D8125F" w:rsidRDefault="00000000">
                <w:pPr>
                  <w:widowControl/>
                  <w:jc w:val="both"/>
                </w:pPr>
                <w:r>
                  <w:t>47464.6</w:t>
                </w:r>
              </w:p>
            </w:tc>
            <w:tc>
              <w:tcPr>
                <w:tcW w:w="1395" w:type="dxa"/>
              </w:tcPr>
              <w:p w14:paraId="1AD229AC" w14:textId="77777777" w:rsidR="00D8125F" w:rsidRDefault="00000000">
                <w:pPr>
                  <w:widowControl/>
                  <w:jc w:val="both"/>
                </w:pPr>
                <w:r>
                  <w:t>-0.006</w:t>
                </w:r>
              </w:p>
            </w:tc>
            <w:tc>
              <w:tcPr>
                <w:tcW w:w="1365" w:type="dxa"/>
              </w:tcPr>
              <w:p w14:paraId="0B956A34" w14:textId="77777777" w:rsidR="00D8125F" w:rsidRDefault="00000000">
                <w:pPr>
                  <w:widowControl/>
                  <w:jc w:val="both"/>
                </w:pPr>
                <w:r>
                  <w:t>0.9953</w:t>
                </w:r>
              </w:p>
            </w:tc>
          </w:tr>
          <w:tr w:rsidR="00D8125F" w14:paraId="39E4A563" w14:textId="77777777">
            <w:trPr>
              <w:trHeight w:val="207"/>
            </w:trPr>
            <w:tc>
              <w:tcPr>
                <w:tcW w:w="2445" w:type="dxa"/>
                <w:tcBorders>
                  <w:bottom w:val="single" w:sz="4" w:space="0" w:color="000000"/>
                </w:tcBorders>
              </w:tcPr>
              <w:p w14:paraId="7A03C59E" w14:textId="77777777" w:rsidR="00D8125F" w:rsidRDefault="00000000">
                <w:pPr>
                  <w:widowControl/>
                  <w:jc w:val="both"/>
                </w:pPr>
                <w:r>
                  <w:t>Fração de Hora</w:t>
                </w:r>
              </w:p>
            </w:tc>
            <w:tc>
              <w:tcPr>
                <w:tcW w:w="1950" w:type="dxa"/>
                <w:tcBorders>
                  <w:bottom w:val="single" w:sz="4" w:space="0" w:color="000000"/>
                </w:tcBorders>
              </w:tcPr>
              <w:p w14:paraId="7DC144E4" w14:textId="77777777" w:rsidR="00D8125F" w:rsidRDefault="00000000">
                <w:pPr>
                  <w:widowControl/>
                  <w:jc w:val="both"/>
                </w:pPr>
                <w:r>
                  <w:t>207145.1</w:t>
                </w:r>
              </w:p>
            </w:tc>
            <w:tc>
              <w:tcPr>
                <w:tcW w:w="1920" w:type="dxa"/>
                <w:tcBorders>
                  <w:bottom w:val="single" w:sz="4" w:space="0" w:color="000000"/>
                </w:tcBorders>
              </w:tcPr>
              <w:p w14:paraId="7A7CE0D3" w14:textId="77777777" w:rsidR="00D8125F" w:rsidRDefault="00000000">
                <w:pPr>
                  <w:widowControl/>
                  <w:jc w:val="both"/>
                </w:pPr>
                <w:r>
                  <w:t>90977.6</w:t>
                </w:r>
              </w:p>
            </w:tc>
            <w:tc>
              <w:tcPr>
                <w:tcW w:w="1395" w:type="dxa"/>
                <w:tcBorders>
                  <w:bottom w:val="single" w:sz="4" w:space="0" w:color="000000"/>
                </w:tcBorders>
              </w:tcPr>
              <w:p w14:paraId="23CA048D" w14:textId="77777777" w:rsidR="00D8125F" w:rsidRDefault="00000000">
                <w:pPr>
                  <w:widowControl/>
                  <w:jc w:val="both"/>
                </w:pPr>
                <w:r>
                  <w:t>2.277</w:t>
                </w:r>
              </w:p>
            </w:tc>
            <w:tc>
              <w:tcPr>
                <w:tcW w:w="1365" w:type="dxa"/>
                <w:tcBorders>
                  <w:bottom w:val="single" w:sz="4" w:space="0" w:color="000000"/>
                </w:tcBorders>
              </w:tcPr>
              <w:p w14:paraId="181D5F7B" w14:textId="77777777" w:rsidR="00D8125F" w:rsidRDefault="00000000">
                <w:pPr>
                  <w:widowControl/>
                  <w:jc w:val="both"/>
                </w:pPr>
                <w:r>
                  <w:t>0.0718</w:t>
                </w:r>
              </w:p>
            </w:tc>
          </w:tr>
        </w:tbl>
      </w:sdtContent>
    </w:sdt>
    <w:p w14:paraId="13A9872E" w14:textId="77777777" w:rsidR="00D8125F" w:rsidRDefault="00000000">
      <w:pPr>
        <w:widowControl/>
        <w:jc w:val="both"/>
        <w:rPr>
          <w:vertAlign w:val="superscript"/>
        </w:rPr>
      </w:pPr>
      <w:r>
        <w:rPr>
          <w:vertAlign w:val="superscript"/>
        </w:rPr>
        <w:t xml:space="preserve">R² = 0.6659 | R² ajustado = 0.4655 | </w:t>
      </w:r>
      <w:proofErr w:type="gramStart"/>
      <w:r>
        <w:rPr>
          <w:vertAlign w:val="superscript"/>
        </w:rPr>
        <w:t>F(</w:t>
      </w:r>
      <w:proofErr w:type="gramEnd"/>
      <w:r>
        <w:rPr>
          <w:vertAlign w:val="superscript"/>
        </w:rPr>
        <w:t>3,5) = 3.322 | p = 0.1146</w:t>
      </w:r>
    </w:p>
    <w:p w14:paraId="69B3BCBC" w14:textId="77777777" w:rsidR="00D8125F" w:rsidRDefault="00D8125F">
      <w:pPr>
        <w:widowControl/>
        <w:jc w:val="both"/>
        <w:rPr>
          <w:sz w:val="24"/>
          <w:szCs w:val="24"/>
        </w:rPr>
      </w:pPr>
    </w:p>
    <w:p w14:paraId="2F5C6E03" w14:textId="7A8D2EA3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riqueza de espécies é primariamente controlada por barreiras abióticas (pH, turbidez), enquanto a densidade populacional é modulada por fatores bióticos e de recursos (</w:t>
      </w:r>
      <w:r w:rsidR="001F6776" w:rsidRPr="00664539">
        <w:rPr>
          <w:sz w:val="24"/>
          <w:szCs w:val="24"/>
          <w:highlight w:val="yellow"/>
        </w:rPr>
        <w:t>TREVISAN</w:t>
      </w:r>
      <w:r w:rsidRPr="00664539">
        <w:rPr>
          <w:sz w:val="24"/>
          <w:szCs w:val="24"/>
          <w:highlight w:val="yellow"/>
        </w:rPr>
        <w:t xml:space="preserve"> &amp; </w:t>
      </w:r>
      <w:r w:rsidR="001F6776" w:rsidRPr="00664539">
        <w:rPr>
          <w:sz w:val="24"/>
          <w:szCs w:val="24"/>
          <w:highlight w:val="yellow"/>
        </w:rPr>
        <w:t>FORSBERG</w:t>
      </w:r>
      <w:r w:rsidRPr="00664539">
        <w:rPr>
          <w:sz w:val="24"/>
          <w:szCs w:val="24"/>
          <w:highlight w:val="yellow"/>
        </w:rPr>
        <w:t>, 2007),</w:t>
      </w:r>
      <w:r>
        <w:rPr>
          <w:sz w:val="24"/>
          <w:szCs w:val="24"/>
        </w:rPr>
        <w:t xml:space="preserve"> como a predação exercida por larvas de </w:t>
      </w:r>
      <w:proofErr w:type="spellStart"/>
      <w:r>
        <w:rPr>
          <w:sz w:val="24"/>
          <w:szCs w:val="24"/>
        </w:rPr>
        <w:t>Chaoborus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brasiliensis</w:t>
      </w:r>
      <w:proofErr w:type="spellEnd"/>
      <w:r>
        <w:rPr>
          <w:sz w:val="24"/>
          <w:szCs w:val="24"/>
        </w:rPr>
        <w:t xml:space="preserve"> ou pela disponibilidade de fitoplâncton (</w:t>
      </w:r>
      <w:r w:rsidR="001F6776" w:rsidRPr="00664539">
        <w:rPr>
          <w:sz w:val="24"/>
          <w:szCs w:val="24"/>
          <w:highlight w:val="yellow"/>
        </w:rPr>
        <w:t>TREVISAN</w:t>
      </w:r>
      <w:r w:rsidRPr="00664539">
        <w:rPr>
          <w:sz w:val="24"/>
          <w:szCs w:val="24"/>
          <w:highlight w:val="yellow"/>
        </w:rPr>
        <w:t xml:space="preserve"> &amp; </w:t>
      </w:r>
      <w:r w:rsidR="001F6776" w:rsidRPr="00664539">
        <w:rPr>
          <w:sz w:val="24"/>
          <w:szCs w:val="24"/>
          <w:highlight w:val="yellow"/>
        </w:rPr>
        <w:t>FORSBERG</w:t>
      </w:r>
      <w:r w:rsidRPr="00664539">
        <w:rPr>
          <w:sz w:val="24"/>
          <w:szCs w:val="24"/>
          <w:highlight w:val="yellow"/>
        </w:rPr>
        <w:t xml:space="preserve">, 2007; </w:t>
      </w:r>
      <w:r w:rsidR="001F6776" w:rsidRPr="00664539">
        <w:rPr>
          <w:sz w:val="24"/>
          <w:szCs w:val="24"/>
          <w:highlight w:val="yellow"/>
        </w:rPr>
        <w:t xml:space="preserve">CASTRO-MENDES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2019</w:t>
      </w:r>
      <w:r>
        <w:rPr>
          <w:sz w:val="24"/>
          <w:szCs w:val="24"/>
        </w:rPr>
        <w:t xml:space="preserve">). Em sistemas tropicais, a densidade </w:t>
      </w:r>
      <w:proofErr w:type="spellStart"/>
      <w:r>
        <w:rPr>
          <w:sz w:val="24"/>
          <w:szCs w:val="24"/>
        </w:rPr>
        <w:t>zooplanctônica</w:t>
      </w:r>
      <w:proofErr w:type="spellEnd"/>
      <w:r>
        <w:rPr>
          <w:sz w:val="24"/>
          <w:szCs w:val="24"/>
        </w:rPr>
        <w:t xml:space="preserve"> é fortemente influenciada por fatores tróficos, como a predação exercida por organismos como </w:t>
      </w:r>
      <w:proofErr w:type="spellStart"/>
      <w:r>
        <w:rPr>
          <w:sz w:val="24"/>
          <w:szCs w:val="24"/>
        </w:rPr>
        <w:t>Chaoborus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brasiliensis</w:t>
      </w:r>
      <w:proofErr w:type="spellEnd"/>
      <w:r>
        <w:rPr>
          <w:sz w:val="24"/>
          <w:szCs w:val="24"/>
        </w:rPr>
        <w:t xml:space="preserve"> (Santos, 2023), além da disponibilidade de nutrientes e da biomassa </w:t>
      </w:r>
      <w:proofErr w:type="spellStart"/>
      <w:r>
        <w:rPr>
          <w:sz w:val="24"/>
          <w:szCs w:val="24"/>
        </w:rPr>
        <w:t>fitoplanctônica</w:t>
      </w:r>
      <w:proofErr w:type="spellEnd"/>
      <w:r>
        <w:rPr>
          <w:sz w:val="24"/>
          <w:szCs w:val="24"/>
        </w:rPr>
        <w:t xml:space="preserve"> (Trevisan, 2001; Castro-Mendes </w:t>
      </w:r>
      <w:proofErr w:type="spellStart"/>
      <w:r>
        <w:rPr>
          <w:sz w:val="24"/>
          <w:szCs w:val="24"/>
        </w:rPr>
        <w:t>et</w:t>
      </w:r>
      <w:proofErr w:type="spellEnd"/>
      <w:r>
        <w:rPr>
          <w:sz w:val="24"/>
          <w:szCs w:val="24"/>
        </w:rPr>
        <w:t xml:space="preserve"> al., 2019). Assim, a ausência de efeito significativo das variáveis ambientais e temporais sobre a densidade indica que o número de indivíduos é regulado por fatores não mensurados neste estudo, como interações tróficas e competição. Além disso, é possível que as comunidades se encontrem em um estado de clímax, onde o limite em termos de densidade tenha sido alcançado, e os filtros atuam </w:t>
      </w:r>
      <w:proofErr w:type="spellStart"/>
      <w:r>
        <w:rPr>
          <w:sz w:val="24"/>
          <w:szCs w:val="24"/>
        </w:rPr>
        <w:t>majoritariamente</w:t>
      </w:r>
      <w:proofErr w:type="spellEnd"/>
      <w:r>
        <w:rPr>
          <w:sz w:val="24"/>
          <w:szCs w:val="24"/>
        </w:rPr>
        <w:t xml:space="preserve"> em termos de capacidade competitiva da espécie ocupando um espaço ambiental.</w:t>
      </w:r>
    </w:p>
    <w:p w14:paraId="07F52A48" w14:textId="77777777" w:rsidR="00D8125F" w:rsidRDefault="00D8125F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ind w:firstLine="700"/>
        <w:jc w:val="both"/>
        <w:rPr>
          <w:sz w:val="24"/>
          <w:szCs w:val="24"/>
        </w:rPr>
      </w:pPr>
    </w:p>
    <w:p w14:paraId="6363C0AE" w14:textId="77777777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3.3. INTEGRAÇÃO DOS PADRÕES OBSERVADOS</w:t>
      </w:r>
    </w:p>
    <w:p w14:paraId="04E3B9B7" w14:textId="765F1B16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estruturação das comunidades </w:t>
      </w:r>
      <w:proofErr w:type="spellStart"/>
      <w:r>
        <w:rPr>
          <w:sz w:val="24"/>
          <w:szCs w:val="24"/>
        </w:rPr>
        <w:t>zooplanctônicas</w:t>
      </w:r>
      <w:proofErr w:type="spellEnd"/>
      <w:r>
        <w:rPr>
          <w:sz w:val="24"/>
          <w:szCs w:val="24"/>
        </w:rPr>
        <w:t xml:space="preserve"> no Arquipélago do Marajó é fortemente influenciada pela heterogeneidade físico-química e </w:t>
      </w:r>
      <w:r w:rsidR="006B0264">
        <w:rPr>
          <w:sz w:val="24"/>
          <w:szCs w:val="24"/>
        </w:rPr>
        <w:t>temporal. O</w:t>
      </w:r>
      <w:r>
        <w:rPr>
          <w:sz w:val="24"/>
          <w:szCs w:val="24"/>
        </w:rPr>
        <w:t xml:space="preserve"> Modelo de Riqueza obteve um elevado R², indicando que os filtros ambientais (turbidez e pH) e a variação temporal (fração de hora) são preditores importantes da diversidade de espécies. Essa forte dependência de fatores abióticos confirma que os gradientes limnológicos amazônicos atuam como mecanismos estruturantes da biodiversidade (</w:t>
      </w:r>
      <w:r w:rsidR="001F6776" w:rsidRPr="00664539">
        <w:rPr>
          <w:sz w:val="24"/>
          <w:szCs w:val="24"/>
          <w:highlight w:val="yellow"/>
        </w:rPr>
        <w:t>SILVA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2013; </w:t>
      </w:r>
      <w:r w:rsidR="001F6776" w:rsidRPr="00664539">
        <w:rPr>
          <w:sz w:val="24"/>
          <w:szCs w:val="24"/>
          <w:highlight w:val="yellow"/>
        </w:rPr>
        <w:t>HEINO</w:t>
      </w:r>
      <w:r w:rsidRPr="00664539">
        <w:rPr>
          <w:sz w:val="24"/>
          <w:szCs w:val="24"/>
          <w:highlight w:val="yellow"/>
        </w:rPr>
        <w:t xml:space="preserve"> </w:t>
      </w:r>
      <w:proofErr w:type="spellStart"/>
      <w:r w:rsidRPr="00664539">
        <w:rPr>
          <w:sz w:val="24"/>
          <w:szCs w:val="24"/>
          <w:highlight w:val="yellow"/>
        </w:rPr>
        <w:t>et</w:t>
      </w:r>
      <w:proofErr w:type="spellEnd"/>
      <w:r w:rsidRPr="00664539">
        <w:rPr>
          <w:sz w:val="24"/>
          <w:szCs w:val="24"/>
          <w:highlight w:val="yellow"/>
        </w:rPr>
        <w:t xml:space="preserve"> al., 2017</w:t>
      </w:r>
      <w:r>
        <w:rPr>
          <w:sz w:val="24"/>
          <w:szCs w:val="24"/>
        </w:rPr>
        <w:t>).</w:t>
      </w:r>
      <w:r w:rsidR="006B02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 contraste, o Modelo de Densidade apresentou fraco ajuste, sugerindo que fatores abióticos e </w:t>
      </w:r>
      <w:r>
        <w:rPr>
          <w:sz w:val="24"/>
          <w:szCs w:val="24"/>
        </w:rPr>
        <w:lastRenderedPageBreak/>
        <w:t>temporais são insuficientes para explicar a abundância de indivíduos. Esse padrão é consistente com a teoria de que filtros abióticos determinam a coexistência de espécies, enquanto as interações tróficas (bióticas) são as que regulam a abundância (</w:t>
      </w:r>
      <w:r w:rsidR="001F6776" w:rsidRPr="00664539">
        <w:rPr>
          <w:sz w:val="24"/>
          <w:szCs w:val="24"/>
          <w:highlight w:val="yellow"/>
        </w:rPr>
        <w:t>TREVISAN</w:t>
      </w:r>
      <w:r w:rsidRPr="00664539">
        <w:rPr>
          <w:sz w:val="24"/>
          <w:szCs w:val="24"/>
          <w:highlight w:val="yellow"/>
        </w:rPr>
        <w:t xml:space="preserve"> &amp; </w:t>
      </w:r>
      <w:r w:rsidR="001F6776" w:rsidRPr="00664539">
        <w:rPr>
          <w:sz w:val="24"/>
          <w:szCs w:val="24"/>
          <w:highlight w:val="yellow"/>
        </w:rPr>
        <w:t>FORSBERG</w:t>
      </w:r>
      <w:r w:rsidRPr="00664539">
        <w:rPr>
          <w:sz w:val="24"/>
          <w:szCs w:val="24"/>
          <w:highlight w:val="yellow"/>
        </w:rPr>
        <w:t xml:space="preserve">, 2007; </w:t>
      </w:r>
      <w:r w:rsidR="001F6776" w:rsidRPr="00664539">
        <w:rPr>
          <w:sz w:val="24"/>
          <w:szCs w:val="24"/>
          <w:highlight w:val="yellow"/>
        </w:rPr>
        <w:t>SANTOS</w:t>
      </w:r>
      <w:r w:rsidRPr="00664539">
        <w:rPr>
          <w:sz w:val="24"/>
          <w:szCs w:val="24"/>
          <w:highlight w:val="yellow"/>
        </w:rPr>
        <w:t>, 2023</w:t>
      </w:r>
      <w:r>
        <w:rPr>
          <w:sz w:val="24"/>
          <w:szCs w:val="24"/>
        </w:rPr>
        <w:t>).</w:t>
      </w:r>
    </w:p>
    <w:p w14:paraId="2F58678A" w14:textId="77777777" w:rsidR="00D8125F" w:rsidRDefault="00000000">
      <w:pPr>
        <w:widowControl/>
        <w:tabs>
          <w:tab w:val="left" w:pos="1290"/>
        </w:tabs>
        <w:spacing w:after="16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CONCLUSÃO</w:t>
      </w:r>
    </w:p>
    <w:p w14:paraId="6D88EC9A" w14:textId="77777777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Os resultados obtidos neste estudo confirmam que as variáveis ambientais e temporais têm forte poder preditivo sobre a riqueza, refletindo o controle por filtros abióticos e temporais; e que tais variáveis possuem baixo poder explicativo sobre a densidade, indicando que essa métrica é primariamente regulada por processos bióticos. Assim, conclui-se que os filtros físico-químicos e temporais exercem papel fundamental na determinação da composição de espécies (riqueza), e não na abundância.</w:t>
      </w:r>
    </w:p>
    <w:p w14:paraId="38E9B71F" w14:textId="77777777" w:rsidR="00D8125F" w:rsidRDefault="00000000">
      <w:pPr>
        <w:pBdr>
          <w:top w:val="nil"/>
          <w:left w:val="nil"/>
          <w:bottom w:val="none" w:sz="0" w:space="8" w:color="000000"/>
          <w:right w:val="nil"/>
          <w:between w:val="nil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Este estudo contribui para o entendimento da estruturação das comunidades </w:t>
      </w:r>
      <w:proofErr w:type="spellStart"/>
      <w:r>
        <w:rPr>
          <w:sz w:val="24"/>
          <w:szCs w:val="24"/>
        </w:rPr>
        <w:t>zooplanctônicas</w:t>
      </w:r>
      <w:proofErr w:type="spellEnd"/>
      <w:r>
        <w:rPr>
          <w:sz w:val="24"/>
          <w:szCs w:val="24"/>
        </w:rPr>
        <w:t xml:space="preserve"> amazônicas, destacando a necessidade de abordagens que integrem variáveis ambientais, temporais e biológicas em diferentes escalas. Além disso, os resultados reforçam o valor ecológico do Arquipélago do Marajó como sistema modelo para compreender como a heterogeneidade ambiental e temporal molda a biodiversidade tropical.</w:t>
      </w:r>
    </w:p>
    <w:p w14:paraId="7922FEBE" w14:textId="77777777" w:rsidR="00D8125F" w:rsidRPr="008A5B85" w:rsidRDefault="00000000">
      <w:pPr>
        <w:widowControl/>
        <w:tabs>
          <w:tab w:val="left" w:pos="1290"/>
        </w:tabs>
        <w:spacing w:after="160" w:line="360" w:lineRule="auto"/>
        <w:jc w:val="both"/>
        <w:rPr>
          <w:color w:val="FF0000"/>
          <w:sz w:val="24"/>
          <w:szCs w:val="24"/>
          <w:lang w:val="en-US"/>
        </w:rPr>
      </w:pPr>
      <w:commentRangeStart w:id="1"/>
      <w:r w:rsidRPr="008A5B85">
        <w:rPr>
          <w:b/>
          <w:bCs/>
          <w:sz w:val="24"/>
          <w:szCs w:val="24"/>
          <w:lang w:val="en-US"/>
        </w:rPr>
        <w:t xml:space="preserve">REFERÊNCIAS </w:t>
      </w:r>
      <w:commentRangeEnd w:id="1"/>
      <w:r w:rsidR="00BC73A4">
        <w:rPr>
          <w:rStyle w:val="Refdecomentrio"/>
        </w:rPr>
        <w:commentReference w:id="1"/>
      </w:r>
    </w:p>
    <w:p w14:paraId="4E93C119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ANA et al. Diel vertical migration and distribution of zooplankton in a tropical Brazilian </w:t>
      </w:r>
      <w:proofErr w:type="spellStart"/>
      <w:r w:rsidRPr="008A5B85">
        <w:rPr>
          <w:lang w:val="en-US"/>
        </w:rPr>
        <w:t>reservoirlian</w:t>
      </w:r>
      <w:proofErr w:type="spellEnd"/>
      <w:r w:rsidRPr="008A5B85">
        <w:rPr>
          <w:lang w:val="en-US"/>
        </w:rPr>
        <w:t xml:space="preserve">. </w:t>
      </w:r>
      <w:proofErr w:type="spellStart"/>
      <w:r w:rsidRPr="00664539">
        <w:rPr>
          <w:b/>
          <w:bCs/>
          <w:lang w:val="en-US"/>
        </w:rPr>
        <w:t>Biotemas</w:t>
      </w:r>
      <w:proofErr w:type="spellEnd"/>
      <w:r w:rsidRPr="008A5B85">
        <w:rPr>
          <w:lang w:val="en-US"/>
        </w:rPr>
        <w:t>, v. 22, n. 1, p. 49–49, 29 ago. 2011.</w:t>
      </w:r>
    </w:p>
    <w:p w14:paraId="1563C283" w14:textId="77777777" w:rsidR="00D8125F" w:rsidRPr="008A5B85" w:rsidRDefault="00D8125F" w:rsidP="00092149">
      <w:pPr>
        <w:widowControl/>
        <w:rPr>
          <w:lang w:val="en-US"/>
        </w:rPr>
      </w:pPr>
    </w:p>
    <w:p w14:paraId="7F1C1F03" w14:textId="3DDB32D6" w:rsidR="00780C23" w:rsidRPr="00780C23" w:rsidRDefault="00280200" w:rsidP="00092149">
      <w:pPr>
        <w:widowControl/>
        <w:rPr>
          <w:lang w:val="en-US"/>
        </w:rPr>
      </w:pPr>
      <w:r w:rsidRPr="00780C23">
        <w:rPr>
          <w:lang w:val="en-US"/>
        </w:rPr>
        <w:t xml:space="preserve">BOGOTA GREGORY, Juan; LIMA, Flavio; CORREA, Sandra; WADDELL, Joseph; </w:t>
      </w:r>
      <w:r w:rsidR="00780C23" w:rsidRPr="00780C23">
        <w:rPr>
          <w:lang w:val="en-US"/>
        </w:rPr>
        <w:t xml:space="preserve">CRAMPTON, William. </w:t>
      </w:r>
      <w:r w:rsidR="00780C23" w:rsidRPr="00780C23">
        <w:rPr>
          <w:lang w:val="en-US"/>
        </w:rPr>
        <w:t>Diversity of Amazon river-floodplain fish communities: a comparison of whitewater, blackwater and clearwater systems.</w:t>
      </w:r>
      <w:r w:rsidR="00780C23" w:rsidRPr="00780C23">
        <w:rPr>
          <w:lang w:val="en-US"/>
        </w:rPr>
        <w:t xml:space="preserve"> </w:t>
      </w:r>
      <w:r w:rsidR="00780C23">
        <w:rPr>
          <w:lang w:val="en-US"/>
        </w:rPr>
        <w:t xml:space="preserve">In: </w:t>
      </w:r>
      <w:r w:rsidR="00780C23" w:rsidRPr="00780C23">
        <w:rPr>
          <w:b/>
          <w:bCs/>
          <w:lang w:val="en-US"/>
        </w:rPr>
        <w:t>Joint Meeting of Ichthyologists and Herpetologists</w:t>
      </w:r>
      <w:r w:rsidR="00780C23">
        <w:rPr>
          <w:b/>
          <w:bCs/>
          <w:lang w:val="en-US"/>
        </w:rPr>
        <w:t xml:space="preserve">. </w:t>
      </w:r>
      <w:r w:rsidR="00780C23" w:rsidRPr="00780C23">
        <w:rPr>
          <w:lang w:val="en-US"/>
        </w:rPr>
        <w:t>2016, New Orleans.</w:t>
      </w:r>
      <w:r w:rsidR="00780C23">
        <w:rPr>
          <w:lang w:val="en-US"/>
        </w:rPr>
        <w:t xml:space="preserve"> </w:t>
      </w:r>
      <w:r w:rsidR="00780C23" w:rsidRPr="00780C23">
        <w:rPr>
          <w:lang w:val="en-US"/>
        </w:rPr>
        <w:t xml:space="preserve">New Orleans: Society for the Study of Amphibians and Reptiles, 2016. </w:t>
      </w:r>
      <w:proofErr w:type="spellStart"/>
      <w:r w:rsidR="00780C23" w:rsidRPr="00780C23">
        <w:rPr>
          <w:lang w:val="en-US"/>
        </w:rPr>
        <w:t>Pôster</w:t>
      </w:r>
      <w:proofErr w:type="spellEnd"/>
      <w:r w:rsidR="00780C23" w:rsidRPr="00780C23">
        <w:rPr>
          <w:lang w:val="en-US"/>
        </w:rPr>
        <w:t>.</w:t>
      </w:r>
    </w:p>
    <w:p w14:paraId="36D4090C" w14:textId="77777777" w:rsidR="00664539" w:rsidRPr="00780C23" w:rsidRDefault="00664539" w:rsidP="00092149">
      <w:pPr>
        <w:widowControl/>
        <w:rPr>
          <w:lang w:val="en-US"/>
        </w:rPr>
      </w:pPr>
    </w:p>
    <w:p w14:paraId="52D8CB46" w14:textId="573B39A8" w:rsidR="00D8125F" w:rsidRDefault="00000000" w:rsidP="00092149">
      <w:pPr>
        <w:widowControl/>
      </w:pPr>
      <w:r w:rsidRPr="00092149">
        <w:rPr>
          <w:lang w:val="pt-BR"/>
        </w:rPr>
        <w:t xml:space="preserve">CASTRO-MENDES, </w:t>
      </w:r>
      <w:proofErr w:type="spellStart"/>
      <w:r w:rsidRPr="00092149">
        <w:rPr>
          <w:lang w:val="pt-BR"/>
        </w:rPr>
        <w:t>Raize</w:t>
      </w:r>
      <w:proofErr w:type="spellEnd"/>
      <w:r w:rsidRPr="00092149">
        <w:rPr>
          <w:lang w:val="pt-BR"/>
        </w:rPr>
        <w:t xml:space="preserve"> et al. </w:t>
      </w:r>
      <w:r w:rsidRPr="008A5B85">
        <w:rPr>
          <w:lang w:val="en-US"/>
        </w:rPr>
        <w:t xml:space="preserve">Does predation by planktonic organisms influence the size structure of phytoplanktonic algae in a black water lake in the Amazon? </w:t>
      </w:r>
      <w:r w:rsidRPr="00092149">
        <w:rPr>
          <w:b/>
          <w:bCs/>
        </w:rPr>
        <w:t xml:space="preserve">Tropical </w:t>
      </w:r>
      <w:proofErr w:type="spellStart"/>
      <w:r w:rsidRPr="00092149">
        <w:rPr>
          <w:b/>
          <w:bCs/>
        </w:rPr>
        <w:t>Diversity</w:t>
      </w:r>
      <w:proofErr w:type="spellEnd"/>
      <w:r>
        <w:t>, [</w:t>
      </w:r>
      <w:proofErr w:type="spellStart"/>
      <w:r>
        <w:t>S.l.</w:t>
      </w:r>
      <w:proofErr w:type="spellEnd"/>
      <w:r>
        <w:t>], v. 1, n. 2, p. 32-47, 2019.</w:t>
      </w:r>
    </w:p>
    <w:p w14:paraId="61FB1E5C" w14:textId="77777777" w:rsidR="00D8125F" w:rsidRDefault="00D8125F" w:rsidP="00092149">
      <w:pPr>
        <w:widowControl/>
      </w:pPr>
    </w:p>
    <w:p w14:paraId="79C898C5" w14:textId="77777777" w:rsidR="00D8125F" w:rsidRDefault="00000000" w:rsidP="00092149">
      <w:pPr>
        <w:widowControl/>
      </w:pPr>
      <w:r>
        <w:t xml:space="preserve">ELMOOR-LOUREIRO, L. M. A. </w:t>
      </w:r>
      <w:r w:rsidRPr="00092149">
        <w:rPr>
          <w:b/>
          <w:bCs/>
        </w:rPr>
        <w:t>Manual de Identificação de Cladóceros Límnicos do Brasil</w:t>
      </w:r>
      <w:r>
        <w:t xml:space="preserve">. 1997. Editora </w:t>
      </w:r>
      <w:proofErr w:type="spellStart"/>
      <w:r>
        <w:t>Universa</w:t>
      </w:r>
      <w:proofErr w:type="spellEnd"/>
      <w:r>
        <w:t>, Universidade Católica de Brasília.</w:t>
      </w:r>
    </w:p>
    <w:p w14:paraId="1F99A63E" w14:textId="77777777" w:rsidR="00D8125F" w:rsidRDefault="00D8125F" w:rsidP="00092149">
      <w:pPr>
        <w:widowControl/>
      </w:pPr>
    </w:p>
    <w:p w14:paraId="648B68EB" w14:textId="77777777" w:rsidR="00D8125F" w:rsidRDefault="00000000" w:rsidP="00092149">
      <w:pPr>
        <w:widowControl/>
      </w:pPr>
      <w:r>
        <w:t xml:space="preserve">‌EMMANOEL, L. </w:t>
      </w:r>
      <w:proofErr w:type="spellStart"/>
      <w:r>
        <w:t>et</w:t>
      </w:r>
      <w:proofErr w:type="spellEnd"/>
      <w:r>
        <w:t xml:space="preserve"> al. </w:t>
      </w:r>
      <w:r w:rsidRPr="000C49FD">
        <w:rPr>
          <w:b/>
          <w:bCs/>
        </w:rPr>
        <w:t xml:space="preserve">INFLUÊNCIA DAS VARIÁVEIS AMBIENTAIS NA DISTRIBUIÇÃO ZOOPLÂNCTON EM UM ESTUÁRIO TROPICAL </w:t>
      </w:r>
      <w:proofErr w:type="spellStart"/>
      <w:r w:rsidRPr="000C49FD">
        <w:rPr>
          <w:b/>
          <w:bCs/>
        </w:rPr>
        <w:t>Maysa</w:t>
      </w:r>
      <w:proofErr w:type="spellEnd"/>
      <w:r w:rsidRPr="000C49FD">
        <w:rPr>
          <w:b/>
          <w:bCs/>
        </w:rPr>
        <w:t xml:space="preserve"> do Nascimento </w:t>
      </w:r>
      <w:proofErr w:type="spellStart"/>
      <w:r w:rsidRPr="000C49FD">
        <w:rPr>
          <w:b/>
          <w:bCs/>
        </w:rPr>
        <w:t>Fidelis</w:t>
      </w:r>
      <w:proofErr w:type="spellEnd"/>
      <w:r w:rsidRPr="000C49FD">
        <w:rPr>
          <w:b/>
          <w:bCs/>
        </w:rPr>
        <w:t xml:space="preserve"> 2</w:t>
      </w:r>
      <w:r>
        <w:t>. [</w:t>
      </w:r>
      <w:proofErr w:type="spellStart"/>
      <w:r>
        <w:t>s.l</w:t>
      </w:r>
      <w:proofErr w:type="spellEnd"/>
      <w:r>
        <w:t xml:space="preserve">: </w:t>
      </w:r>
      <w:proofErr w:type="spellStart"/>
      <w:r>
        <w:t>s.n.</w:t>
      </w:r>
      <w:proofErr w:type="spellEnd"/>
      <w:r>
        <w:t>]. Disponível em: &lt;https://editorarealize.com.br/editora/anais/conimas-e-conidis/2019/TRABALHO_EV133_MD1_SA47_ID244_30102019135724.pdf&gt;.</w:t>
      </w:r>
    </w:p>
    <w:p w14:paraId="5344FBC0" w14:textId="77777777" w:rsidR="00D8125F" w:rsidRDefault="00D8125F" w:rsidP="00092149">
      <w:pPr>
        <w:widowControl/>
      </w:pPr>
    </w:p>
    <w:p w14:paraId="187AE2AC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lastRenderedPageBreak/>
        <w:t xml:space="preserve">HEINO, J. et al. Metacommunity ecology meets biogeography: effects of geographical region, spatial dynamics and environmental filtering on community structure in aquatic organisms. </w:t>
      </w:r>
      <w:proofErr w:type="spellStart"/>
      <w:r w:rsidRPr="00092149">
        <w:rPr>
          <w:b/>
          <w:bCs/>
          <w:lang w:val="en-US"/>
        </w:rPr>
        <w:t>Oecologia</w:t>
      </w:r>
      <w:proofErr w:type="spellEnd"/>
      <w:r w:rsidRPr="008A5B85">
        <w:rPr>
          <w:lang w:val="en-US"/>
        </w:rPr>
        <w:t>, v. 183, n. 1, p. 121–137, 6 out. 2016.</w:t>
      </w:r>
    </w:p>
    <w:p w14:paraId="3D56A5DE" w14:textId="77777777" w:rsidR="00D8125F" w:rsidRPr="008A5B85" w:rsidRDefault="00D8125F" w:rsidP="00092149">
      <w:pPr>
        <w:widowControl/>
        <w:rPr>
          <w:lang w:val="en-US"/>
        </w:rPr>
      </w:pPr>
    </w:p>
    <w:p w14:paraId="40261721" w14:textId="77777777" w:rsidR="00D8125F" w:rsidRPr="008A5B85" w:rsidRDefault="00000000" w:rsidP="00092149">
      <w:pPr>
        <w:widowControl/>
        <w:rPr>
          <w:lang w:val="de-LU"/>
        </w:rPr>
      </w:pPr>
      <w:r w:rsidRPr="008A5B85">
        <w:rPr>
          <w:lang w:val="en-US"/>
        </w:rPr>
        <w:t xml:space="preserve">HOFFMANN, M. D.; DODSON, S. I. LAND USE, PRIMARY PRODUCTIVITY, AND LAKE AREA AS DESCRIPTORS OF ZOOPLANKTON DIVERSITY. </w:t>
      </w:r>
      <w:r w:rsidRPr="00092149">
        <w:rPr>
          <w:b/>
          <w:bCs/>
          <w:lang w:val="de-LU"/>
        </w:rPr>
        <w:t>Ecology</w:t>
      </w:r>
      <w:r w:rsidRPr="008A5B85">
        <w:rPr>
          <w:lang w:val="de-LU"/>
        </w:rPr>
        <w:t>, v. 86, n. 1, p. 255–261, jan. 2005.</w:t>
      </w:r>
    </w:p>
    <w:p w14:paraId="105232E5" w14:textId="77777777" w:rsidR="00D8125F" w:rsidRPr="008A5B85" w:rsidRDefault="00D8125F" w:rsidP="00092149">
      <w:pPr>
        <w:widowControl/>
        <w:rPr>
          <w:lang w:val="de-LU"/>
        </w:rPr>
      </w:pPr>
    </w:p>
    <w:p w14:paraId="3C772FDE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de-LU"/>
        </w:rPr>
        <w:t xml:space="preserve">KOSTE, W. </w:t>
      </w:r>
      <w:r w:rsidRPr="00092149">
        <w:rPr>
          <w:b/>
          <w:bCs/>
          <w:lang w:val="de-LU"/>
        </w:rPr>
        <w:t>Rotatoria</w:t>
      </w:r>
      <w:r w:rsidRPr="008A5B85">
        <w:rPr>
          <w:lang w:val="de-LU"/>
        </w:rPr>
        <w:t xml:space="preserve">: Die Rädertiere Mitteleuropas. Ein Bestimmungswerk. 2ª ed., Überordnung Monogononta. </w:t>
      </w:r>
      <w:r w:rsidRPr="008A5B85">
        <w:rPr>
          <w:lang w:val="en-US"/>
        </w:rPr>
        <w:t xml:space="preserve">1978. </w:t>
      </w:r>
      <w:proofErr w:type="spellStart"/>
      <w:r w:rsidRPr="008A5B85">
        <w:rPr>
          <w:lang w:val="en-US"/>
        </w:rPr>
        <w:t>Quakenbrück</w:t>
      </w:r>
      <w:proofErr w:type="spellEnd"/>
      <w:r w:rsidRPr="008A5B85">
        <w:rPr>
          <w:lang w:val="en-US"/>
        </w:rPr>
        <w:t xml:space="preserve">. </w:t>
      </w:r>
      <w:proofErr w:type="spellStart"/>
      <w:r w:rsidRPr="008A5B85">
        <w:rPr>
          <w:lang w:val="en-US"/>
        </w:rPr>
        <w:t>Gebrüder</w:t>
      </w:r>
      <w:proofErr w:type="spellEnd"/>
      <w:r w:rsidRPr="008A5B85">
        <w:rPr>
          <w:lang w:val="en-US"/>
        </w:rPr>
        <w:t xml:space="preserve"> Borntraeger, Berlin Stuttgart.</w:t>
      </w:r>
    </w:p>
    <w:p w14:paraId="59D80E63" w14:textId="081EFE55" w:rsidR="00D8125F" w:rsidRDefault="00D8125F" w:rsidP="00092149">
      <w:pPr>
        <w:widowControl/>
        <w:rPr>
          <w:lang w:val="en-US"/>
        </w:rPr>
      </w:pPr>
    </w:p>
    <w:p w14:paraId="7B556F70" w14:textId="1096512E" w:rsidR="00092149" w:rsidRPr="008A5B85" w:rsidRDefault="00092149" w:rsidP="00092149">
      <w:pPr>
        <w:widowControl/>
        <w:rPr>
          <w:lang w:val="en-US"/>
        </w:rPr>
      </w:pPr>
      <w:r w:rsidRPr="00092149">
        <w:rPr>
          <w:lang w:val="en-US"/>
        </w:rPr>
        <w:t xml:space="preserve">LAMONT, B. B.; PAUSAS, J. G. Species richness − environmental diversity relationships are shaped by the underlying species − area curves and negative secondary effects. </w:t>
      </w:r>
      <w:r w:rsidRPr="00770308">
        <w:rPr>
          <w:b/>
          <w:bCs/>
          <w:lang w:val="en-US"/>
        </w:rPr>
        <w:t>Theoretical Ecology</w:t>
      </w:r>
      <w:r w:rsidRPr="00092149">
        <w:rPr>
          <w:lang w:val="en-US"/>
        </w:rPr>
        <w:t>, 1 out. 2024.</w:t>
      </w:r>
    </w:p>
    <w:p w14:paraId="50ACC02F" w14:textId="77777777" w:rsidR="00D8125F" w:rsidRPr="008A5B85" w:rsidRDefault="00D8125F" w:rsidP="00092149">
      <w:pPr>
        <w:widowControl/>
        <w:rPr>
          <w:lang w:val="en-US"/>
        </w:rPr>
      </w:pPr>
    </w:p>
    <w:p w14:paraId="0E55AB36" w14:textId="047C8F35" w:rsidR="00D8125F" w:rsidRDefault="00000000" w:rsidP="00092149">
      <w:pPr>
        <w:widowControl/>
      </w:pPr>
      <w:r w:rsidRPr="008A5B85">
        <w:rPr>
          <w:lang w:val="en-US"/>
        </w:rPr>
        <w:t>LI, D.; MONAHAN, W. B.; BAISER, B. Species richness and phylogenetic diversity of native and non-native species respond differently to area and environmental factors</w:t>
      </w:r>
      <w:r w:rsidR="00770308">
        <w:rPr>
          <w:lang w:val="en-US"/>
        </w:rPr>
        <w:t>.</w:t>
      </w:r>
      <w:r w:rsidRPr="00770308">
        <w:rPr>
          <w:b/>
          <w:bCs/>
          <w:lang w:val="en-US"/>
        </w:rPr>
        <w:t xml:space="preserve"> </w:t>
      </w:r>
      <w:proofErr w:type="spellStart"/>
      <w:r w:rsidRPr="00770308">
        <w:rPr>
          <w:b/>
          <w:bCs/>
        </w:rPr>
        <w:t>Diversity</w:t>
      </w:r>
      <w:proofErr w:type="spellEnd"/>
      <w:r w:rsidRPr="00770308">
        <w:rPr>
          <w:b/>
          <w:bCs/>
        </w:rPr>
        <w:t xml:space="preserve"> </w:t>
      </w:r>
      <w:proofErr w:type="spellStart"/>
      <w:r w:rsidRPr="00770308">
        <w:rPr>
          <w:b/>
          <w:bCs/>
        </w:rPr>
        <w:t>and</w:t>
      </w:r>
      <w:proofErr w:type="spellEnd"/>
      <w:r w:rsidRPr="00770308">
        <w:rPr>
          <w:b/>
          <w:bCs/>
        </w:rPr>
        <w:t xml:space="preserve"> </w:t>
      </w:r>
      <w:proofErr w:type="spellStart"/>
      <w:r w:rsidRPr="00770308">
        <w:rPr>
          <w:b/>
          <w:bCs/>
        </w:rPr>
        <w:t>Distributions</w:t>
      </w:r>
      <w:proofErr w:type="spellEnd"/>
      <w:r>
        <w:t>, v. 24, n. 6, p. 853–864, 28 fev. 2018.</w:t>
      </w:r>
    </w:p>
    <w:p w14:paraId="0795EBD2" w14:textId="77777777" w:rsidR="00D8125F" w:rsidRDefault="00D8125F" w:rsidP="00092149">
      <w:pPr>
        <w:widowControl/>
      </w:pPr>
    </w:p>
    <w:p w14:paraId="1D84896B" w14:textId="77777777" w:rsidR="00D8125F" w:rsidRDefault="00000000" w:rsidP="00092149">
      <w:pPr>
        <w:widowControl/>
      </w:pPr>
      <w:r>
        <w:t>MACHADO-VELHO, L. F. M. Tecamebas (</w:t>
      </w:r>
      <w:proofErr w:type="spellStart"/>
      <w:r>
        <w:t>Rhizopodea-Sarcodina</w:t>
      </w:r>
      <w:proofErr w:type="spellEnd"/>
      <w:r>
        <w:t xml:space="preserve">) do Zooplâncton da Planície de Inundação do Alto Rio Paraná-PR/MS, Brasil. 1996. </w:t>
      </w:r>
      <w:r w:rsidRPr="00770308">
        <w:rPr>
          <w:b/>
          <w:bCs/>
        </w:rPr>
        <w:t>Dissertação de Mestrado</w:t>
      </w:r>
      <w:r>
        <w:t>. Universidade Estadual de Maringá.</w:t>
      </w:r>
    </w:p>
    <w:p w14:paraId="00989535" w14:textId="77777777" w:rsidR="00D8125F" w:rsidRDefault="00D8125F" w:rsidP="00092149">
      <w:pPr>
        <w:widowControl/>
      </w:pPr>
    </w:p>
    <w:p w14:paraId="78A0C2BB" w14:textId="77777777" w:rsidR="00D8125F" w:rsidRDefault="00000000" w:rsidP="00092149">
      <w:pPr>
        <w:widowControl/>
      </w:pPr>
      <w:r>
        <w:t xml:space="preserve">MICHELE. Análise físico-química das águas de poços na bacia hidrográfica do </w:t>
      </w:r>
      <w:proofErr w:type="spellStart"/>
      <w:r>
        <w:t>Tucunduba</w:t>
      </w:r>
      <w:proofErr w:type="spellEnd"/>
      <w:r>
        <w:t xml:space="preserve"> – Belém-PA. </w:t>
      </w:r>
      <w:r w:rsidRPr="000C49FD">
        <w:rPr>
          <w:b/>
          <w:bCs/>
        </w:rPr>
        <w:t>Revista Científica Multidisciplinar Núcleo do Conhecimento</w:t>
      </w:r>
      <w:r>
        <w:t>, v. 05, n. 06, p. 91–110, jul. 2020.</w:t>
      </w:r>
    </w:p>
    <w:p w14:paraId="4A5B6DC8" w14:textId="77777777" w:rsidR="00D8125F" w:rsidRDefault="00D8125F" w:rsidP="00092149">
      <w:pPr>
        <w:widowControl/>
      </w:pPr>
    </w:p>
    <w:p w14:paraId="308F5B9D" w14:textId="77777777" w:rsidR="00D8125F" w:rsidRDefault="00000000" w:rsidP="00092149">
      <w:pPr>
        <w:widowControl/>
      </w:pPr>
      <w:r>
        <w:t xml:space="preserve">MOTA, F. C. Determinação hidrodinâmica e hidrológica em Canais de maré da Ilha do Marajó-PA. </w:t>
      </w:r>
      <w:r w:rsidRPr="000C49FD">
        <w:rPr>
          <w:b/>
          <w:bCs/>
        </w:rPr>
        <w:t>TCC (Graduação)</w:t>
      </w:r>
      <w:r>
        <w:t xml:space="preserve"> - Curso de Oceanografia, Instituto de Geociências (</w:t>
      </w:r>
      <w:proofErr w:type="spellStart"/>
      <w:r>
        <w:t>Ig</w:t>
      </w:r>
      <w:proofErr w:type="spellEnd"/>
      <w:r>
        <w:t>), Universidade Federal do Pará (</w:t>
      </w:r>
      <w:proofErr w:type="spellStart"/>
      <w:r>
        <w:t>Ufpa</w:t>
      </w:r>
      <w:proofErr w:type="spellEnd"/>
      <w:r>
        <w:t>), 85 f. Belém, 2013.</w:t>
      </w:r>
    </w:p>
    <w:p w14:paraId="06BA543B" w14:textId="77777777" w:rsidR="00D8125F" w:rsidRDefault="00D8125F" w:rsidP="00092149">
      <w:pPr>
        <w:widowControl/>
      </w:pPr>
    </w:p>
    <w:p w14:paraId="353E05C5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MUNYAI, N. et al. Influence of Environmental Factors on Species Richness and Diversity in a Semi-Arid Environment, South Africa. </w:t>
      </w:r>
      <w:r w:rsidRPr="000C49FD">
        <w:rPr>
          <w:b/>
          <w:bCs/>
          <w:lang w:val="en-US"/>
        </w:rPr>
        <w:t>Grasses</w:t>
      </w:r>
      <w:r w:rsidRPr="008A5B85">
        <w:rPr>
          <w:lang w:val="en-US"/>
        </w:rPr>
        <w:t xml:space="preserve">, v. 2, n. 4, p. 218–229, 1 </w:t>
      </w:r>
      <w:proofErr w:type="spellStart"/>
      <w:r w:rsidRPr="008A5B85">
        <w:rPr>
          <w:lang w:val="en-US"/>
        </w:rPr>
        <w:t>dez</w:t>
      </w:r>
      <w:proofErr w:type="spellEnd"/>
      <w:r w:rsidRPr="008A5B85">
        <w:rPr>
          <w:lang w:val="en-US"/>
        </w:rPr>
        <w:t>. 2023.</w:t>
      </w:r>
    </w:p>
    <w:p w14:paraId="27702219" w14:textId="77777777" w:rsidR="00D8125F" w:rsidRPr="008A5B85" w:rsidRDefault="00D8125F" w:rsidP="00092149">
      <w:pPr>
        <w:widowControl/>
        <w:rPr>
          <w:lang w:val="en-US"/>
        </w:rPr>
      </w:pPr>
    </w:p>
    <w:p w14:paraId="13D8D028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NOGUEIRA, M. G.; KANE, D. D. Aquatic Ecosystems: Biodiversity and Conservation. </w:t>
      </w:r>
      <w:r w:rsidRPr="000C49FD">
        <w:rPr>
          <w:b/>
          <w:bCs/>
          <w:lang w:val="en-US"/>
        </w:rPr>
        <w:t>Water</w:t>
      </w:r>
      <w:r w:rsidRPr="008A5B85">
        <w:rPr>
          <w:lang w:val="en-US"/>
        </w:rPr>
        <w:t>, v. 17, n. 15, p. 2321, 5 ago. 2025.</w:t>
      </w:r>
    </w:p>
    <w:p w14:paraId="7FB65569" w14:textId="77777777" w:rsidR="00D8125F" w:rsidRPr="008A5B85" w:rsidRDefault="00D8125F" w:rsidP="00092149">
      <w:pPr>
        <w:widowControl/>
        <w:rPr>
          <w:lang w:val="en-US"/>
        </w:rPr>
      </w:pPr>
    </w:p>
    <w:p w14:paraId="10F796E8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OKSANEN, J., et al. (2022) </w:t>
      </w:r>
      <w:r w:rsidRPr="000C49FD">
        <w:rPr>
          <w:b/>
          <w:bCs/>
          <w:lang w:val="en-US"/>
        </w:rPr>
        <w:t>Vegan</w:t>
      </w:r>
      <w:r w:rsidRPr="008A5B85">
        <w:rPr>
          <w:lang w:val="en-US"/>
        </w:rPr>
        <w:t>: Community Ecology Package. https://cran.r-project.org/package=vegan</w:t>
      </w:r>
    </w:p>
    <w:p w14:paraId="0564FC34" w14:textId="77777777" w:rsidR="00D8125F" w:rsidRPr="008A5B85" w:rsidRDefault="00D8125F" w:rsidP="00092149">
      <w:pPr>
        <w:widowControl/>
        <w:rPr>
          <w:lang w:val="en-US"/>
        </w:rPr>
      </w:pPr>
    </w:p>
    <w:p w14:paraId="0E2C1A08" w14:textId="77777777" w:rsidR="00D8125F" w:rsidRPr="008A5B85" w:rsidRDefault="00000000" w:rsidP="00092149">
      <w:pPr>
        <w:widowControl/>
        <w:rPr>
          <w:lang w:val="en-US"/>
        </w:rPr>
      </w:pPr>
      <w:r>
        <w:t xml:space="preserve">PREVIATTELLI, Daniel; SANTOS-SILVA, Edinaldo Nelson dos; DARWICH, </w:t>
      </w:r>
      <w:proofErr w:type="spellStart"/>
      <w:r>
        <w:t>Assad</w:t>
      </w:r>
      <w:proofErr w:type="spellEnd"/>
      <w:r>
        <w:t xml:space="preserve"> José. Distribuição vertical do zooplâncton e sua relação com as variáveis ambientais. In: SANTOS-SILVA, Edinaldo Nelson </w:t>
      </w:r>
      <w:proofErr w:type="spellStart"/>
      <w:r>
        <w:t>et</w:t>
      </w:r>
      <w:proofErr w:type="spellEnd"/>
      <w:r>
        <w:t xml:space="preserve"> al. (</w:t>
      </w:r>
      <w:proofErr w:type="spellStart"/>
      <w:r>
        <w:t>Org</w:t>
      </w:r>
      <w:proofErr w:type="spellEnd"/>
      <w:r>
        <w:t xml:space="preserve">.). </w:t>
      </w:r>
      <w:proofErr w:type="spellStart"/>
      <w:r w:rsidRPr="000C49FD">
        <w:rPr>
          <w:b/>
          <w:bCs/>
        </w:rPr>
        <w:t>Biotupé</w:t>
      </w:r>
      <w:proofErr w:type="spellEnd"/>
      <w:r>
        <w:t xml:space="preserve">: Meio Físico, Diversidade Biológica e Sociocultural do Baixo Rio Negro, Amazônia Central. </w:t>
      </w:r>
      <w:r w:rsidRPr="008A5B85">
        <w:rPr>
          <w:lang w:val="en-US"/>
        </w:rPr>
        <w:t xml:space="preserve">Manaus: Editora </w:t>
      </w:r>
      <w:proofErr w:type="gramStart"/>
      <w:r w:rsidRPr="008A5B85">
        <w:rPr>
          <w:lang w:val="en-US"/>
        </w:rPr>
        <w:t>INPA ,</w:t>
      </w:r>
      <w:proofErr w:type="gramEnd"/>
      <w:r w:rsidRPr="008A5B85">
        <w:rPr>
          <w:lang w:val="en-US"/>
        </w:rPr>
        <w:t xml:space="preserve"> 2005. Cap. 7.</w:t>
      </w:r>
    </w:p>
    <w:p w14:paraId="4CEF4ECA" w14:textId="77777777" w:rsidR="00D8125F" w:rsidRPr="008A5B85" w:rsidRDefault="00D8125F" w:rsidP="00092149">
      <w:pPr>
        <w:widowControl/>
        <w:rPr>
          <w:lang w:val="en-US"/>
        </w:rPr>
      </w:pPr>
    </w:p>
    <w:p w14:paraId="13AE89D5" w14:textId="77777777" w:rsidR="00D8125F" w:rsidRDefault="00000000" w:rsidP="00092149">
      <w:pPr>
        <w:widowControl/>
      </w:pPr>
      <w:r w:rsidRPr="008A5B85">
        <w:rPr>
          <w:lang w:val="en-US"/>
        </w:rPr>
        <w:t xml:space="preserve">QIAO, H.; ORR, M. C.; HUGHES, A. C. Measuring metrics: what diversity indicators are most appropriate for different forms of data bias? </w:t>
      </w:r>
      <w:proofErr w:type="spellStart"/>
      <w:r w:rsidRPr="000C49FD">
        <w:rPr>
          <w:b/>
          <w:bCs/>
        </w:rPr>
        <w:t>Ecography</w:t>
      </w:r>
      <w:proofErr w:type="spellEnd"/>
      <w:r>
        <w:t>, 17 jun. 2024.</w:t>
      </w:r>
    </w:p>
    <w:p w14:paraId="29EA59D1" w14:textId="77777777" w:rsidR="00D8125F" w:rsidRDefault="00D8125F" w:rsidP="00092149">
      <w:pPr>
        <w:widowControl/>
      </w:pPr>
    </w:p>
    <w:p w14:paraId="1E846B90" w14:textId="77777777" w:rsidR="00D8125F" w:rsidRPr="008A5B85" w:rsidRDefault="00000000" w:rsidP="00092149">
      <w:pPr>
        <w:widowControl/>
        <w:rPr>
          <w:lang w:val="en-US"/>
        </w:rPr>
      </w:pPr>
      <w:r>
        <w:t xml:space="preserve">REID, J. W. </w:t>
      </w:r>
      <w:r w:rsidRPr="000C49FD">
        <w:rPr>
          <w:b/>
          <w:bCs/>
        </w:rPr>
        <w:t xml:space="preserve">Chave de Identificação para as Espécies Continentais </w:t>
      </w:r>
      <w:proofErr w:type="spellStart"/>
      <w:r w:rsidRPr="000C49FD">
        <w:rPr>
          <w:b/>
          <w:bCs/>
        </w:rPr>
        <w:t>Sulamericanas</w:t>
      </w:r>
      <w:proofErr w:type="spellEnd"/>
      <w:r w:rsidRPr="000C49FD">
        <w:rPr>
          <w:b/>
          <w:bCs/>
        </w:rPr>
        <w:t xml:space="preserve"> de Vida Livre da Ordem </w:t>
      </w:r>
      <w:proofErr w:type="spellStart"/>
      <w:r w:rsidRPr="000C49FD">
        <w:rPr>
          <w:b/>
          <w:bCs/>
        </w:rPr>
        <w:t>Cyclopoida</w:t>
      </w:r>
      <w:proofErr w:type="spellEnd"/>
      <w:r w:rsidRPr="000C49FD">
        <w:rPr>
          <w:b/>
          <w:bCs/>
        </w:rPr>
        <w:t xml:space="preserve"> (</w:t>
      </w:r>
      <w:proofErr w:type="spellStart"/>
      <w:r w:rsidRPr="000C49FD">
        <w:rPr>
          <w:b/>
          <w:bCs/>
        </w:rPr>
        <w:t>Crustacea</w:t>
      </w:r>
      <w:proofErr w:type="spellEnd"/>
      <w:r w:rsidRPr="000C49FD">
        <w:rPr>
          <w:b/>
          <w:bCs/>
        </w:rPr>
        <w:t xml:space="preserve">, </w:t>
      </w:r>
      <w:proofErr w:type="spellStart"/>
      <w:r w:rsidRPr="000C49FD">
        <w:rPr>
          <w:b/>
          <w:bCs/>
        </w:rPr>
        <w:t>Copepoda</w:t>
      </w:r>
      <w:proofErr w:type="spellEnd"/>
      <w:r w:rsidRPr="000C49FD">
        <w:rPr>
          <w:b/>
          <w:bCs/>
        </w:rPr>
        <w:t>)</w:t>
      </w:r>
      <w:r>
        <w:t xml:space="preserve">. </w:t>
      </w:r>
      <w:r w:rsidRPr="008A5B85">
        <w:rPr>
          <w:lang w:val="en-US"/>
        </w:rPr>
        <w:t xml:space="preserve">Bolm </w:t>
      </w:r>
      <w:proofErr w:type="spellStart"/>
      <w:r w:rsidRPr="008A5B85">
        <w:rPr>
          <w:lang w:val="en-US"/>
        </w:rPr>
        <w:t>Zool</w:t>
      </w:r>
      <w:proofErr w:type="spellEnd"/>
      <w:r w:rsidRPr="008A5B85">
        <w:rPr>
          <w:lang w:val="en-US"/>
        </w:rPr>
        <w:t xml:space="preserve"> Univ. S. Paulo, 1985.</w:t>
      </w:r>
    </w:p>
    <w:p w14:paraId="591F3579" w14:textId="77777777" w:rsidR="00D8125F" w:rsidRPr="008A5B85" w:rsidRDefault="00D8125F" w:rsidP="00092149">
      <w:pPr>
        <w:widowControl/>
        <w:rPr>
          <w:lang w:val="en-US"/>
        </w:rPr>
      </w:pPr>
    </w:p>
    <w:p w14:paraId="1D534BB6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lastRenderedPageBreak/>
        <w:t xml:space="preserve">RÍOS-VILLAMIZAR, E. A.; PIEDADE, M. T. F.; COSTA, J. G.; ADENEY, J. M.; JUNK, W. J. Chemistry of different Amazonian water types for river classification: a preliminary review. </w:t>
      </w:r>
      <w:r w:rsidRPr="000C49FD">
        <w:rPr>
          <w:b/>
          <w:bCs/>
          <w:lang w:val="en-US"/>
        </w:rPr>
        <w:t>Water And Society II</w:t>
      </w:r>
      <w:r w:rsidRPr="008A5B85">
        <w:rPr>
          <w:lang w:val="en-US"/>
        </w:rPr>
        <w:t>, v. 178, 2013.</w:t>
      </w:r>
    </w:p>
    <w:p w14:paraId="1F8C360C" w14:textId="77777777" w:rsidR="00D8125F" w:rsidRPr="008A5B85" w:rsidRDefault="00D8125F" w:rsidP="00092149">
      <w:pPr>
        <w:widowControl/>
        <w:rPr>
          <w:lang w:val="en-US"/>
        </w:rPr>
      </w:pPr>
    </w:p>
    <w:p w14:paraId="61023549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ROSAS, R. S. et al. </w:t>
      </w:r>
      <w:r w:rsidRPr="000C49FD">
        <w:rPr>
          <w:b/>
          <w:bCs/>
        </w:rPr>
        <w:t>DINÂMICA DA COMUNIDADE ZOOPLANCTÔNICA E AS VARIÁVEIS AMBIENTAIS DO ESTUÁRIO DO RIO TIBIRI, PORÇÃO EQUATORIAL AMAZÔNICA, MARANHÃO</w:t>
      </w:r>
      <w:r>
        <w:t xml:space="preserve">. </w:t>
      </w:r>
      <w:r w:rsidRPr="008A5B85">
        <w:rPr>
          <w:lang w:val="en-US"/>
        </w:rPr>
        <w:t>13 out. 2023.</w:t>
      </w:r>
    </w:p>
    <w:p w14:paraId="2CC323F0" w14:textId="77777777" w:rsidR="00D8125F" w:rsidRPr="008A5B85" w:rsidRDefault="00D8125F" w:rsidP="00092149">
      <w:pPr>
        <w:widowControl/>
        <w:rPr>
          <w:lang w:val="en-US"/>
        </w:rPr>
      </w:pPr>
    </w:p>
    <w:p w14:paraId="55466FAD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ROSWELL, M.; DUSHOFF, J.; WINFREE, R. A Conceptual Guide to Measuring Species Diversity. </w:t>
      </w:r>
      <w:r w:rsidRPr="000C49FD">
        <w:rPr>
          <w:b/>
          <w:bCs/>
          <w:lang w:val="en-US"/>
        </w:rPr>
        <w:t>Oikos</w:t>
      </w:r>
      <w:r w:rsidRPr="008A5B85">
        <w:rPr>
          <w:lang w:val="en-US"/>
        </w:rPr>
        <w:t xml:space="preserve">, v. 130, n. 3, p. 321–338, 9 </w:t>
      </w:r>
      <w:proofErr w:type="spellStart"/>
      <w:r w:rsidRPr="008A5B85">
        <w:rPr>
          <w:lang w:val="en-US"/>
        </w:rPr>
        <w:t>fev</w:t>
      </w:r>
      <w:proofErr w:type="spellEnd"/>
      <w:r w:rsidRPr="008A5B85">
        <w:rPr>
          <w:lang w:val="en-US"/>
        </w:rPr>
        <w:t>. 2021.</w:t>
      </w:r>
    </w:p>
    <w:p w14:paraId="0A371040" w14:textId="77777777" w:rsidR="00D8125F" w:rsidRPr="008A5B85" w:rsidRDefault="00D8125F" w:rsidP="00092149">
      <w:pPr>
        <w:widowControl/>
        <w:rPr>
          <w:lang w:val="en-US"/>
        </w:rPr>
      </w:pPr>
    </w:p>
    <w:p w14:paraId="7D7716E7" w14:textId="77777777" w:rsidR="00D8125F" w:rsidRDefault="00000000" w:rsidP="00092149">
      <w:pPr>
        <w:widowControl/>
      </w:pPr>
      <w:r w:rsidRPr="008A5B85">
        <w:rPr>
          <w:lang w:val="en-US"/>
        </w:rPr>
        <w:t xml:space="preserve">SANTOS et al. Total nitrogen and pH are key variables for functional structure of zooplanktonic communities in an agropastoral landscape. </w:t>
      </w:r>
      <w:proofErr w:type="spellStart"/>
      <w:r w:rsidRPr="000C49FD">
        <w:rPr>
          <w:b/>
          <w:bCs/>
        </w:rPr>
        <w:t>Science</w:t>
      </w:r>
      <w:proofErr w:type="spellEnd"/>
      <w:r w:rsidRPr="000C49FD">
        <w:rPr>
          <w:b/>
          <w:bCs/>
        </w:rPr>
        <w:t xml:space="preserve"> </w:t>
      </w:r>
      <w:proofErr w:type="spellStart"/>
      <w:r w:rsidRPr="000C49FD">
        <w:rPr>
          <w:b/>
          <w:bCs/>
        </w:rPr>
        <w:t>of</w:t>
      </w:r>
      <w:proofErr w:type="spellEnd"/>
      <w:r w:rsidRPr="000C49FD">
        <w:rPr>
          <w:b/>
          <w:bCs/>
        </w:rPr>
        <w:t xml:space="preserve"> </w:t>
      </w:r>
      <w:proofErr w:type="spellStart"/>
      <w:r w:rsidRPr="000C49FD">
        <w:rPr>
          <w:b/>
          <w:bCs/>
        </w:rPr>
        <w:t>The</w:t>
      </w:r>
      <w:proofErr w:type="spellEnd"/>
      <w:r w:rsidRPr="000C49FD">
        <w:rPr>
          <w:b/>
          <w:bCs/>
        </w:rPr>
        <w:t xml:space="preserve"> Total </w:t>
      </w:r>
      <w:proofErr w:type="spellStart"/>
      <w:r w:rsidRPr="000C49FD">
        <w:rPr>
          <w:b/>
          <w:bCs/>
        </w:rPr>
        <w:t>Environment</w:t>
      </w:r>
      <w:proofErr w:type="spellEnd"/>
      <w:r>
        <w:t>, v. 891, p. 164031–164031, 1 set. 2023.</w:t>
      </w:r>
    </w:p>
    <w:p w14:paraId="5CB689D6" w14:textId="77777777" w:rsidR="00D8125F" w:rsidRDefault="00D8125F" w:rsidP="00092149">
      <w:pPr>
        <w:widowControl/>
      </w:pPr>
    </w:p>
    <w:p w14:paraId="61D2C290" w14:textId="77777777" w:rsidR="00D8125F" w:rsidRDefault="00000000" w:rsidP="00092149">
      <w:pPr>
        <w:widowControl/>
      </w:pPr>
      <w:r>
        <w:t xml:space="preserve">SANTOS, L. G. </w:t>
      </w:r>
      <w:r w:rsidRPr="000C49FD">
        <w:rPr>
          <w:b/>
          <w:bCs/>
        </w:rPr>
        <w:t xml:space="preserve">Comunidades aquáticas em reservatórios rasos tropicais e os efeitos na cadeia trófica </w:t>
      </w:r>
      <w:proofErr w:type="spellStart"/>
      <w:r w:rsidRPr="000C49FD">
        <w:rPr>
          <w:b/>
          <w:bCs/>
        </w:rPr>
        <w:t>planctônica</w:t>
      </w:r>
      <w:proofErr w:type="spellEnd"/>
      <w:r w:rsidRPr="000C49FD">
        <w:rPr>
          <w:b/>
          <w:bCs/>
        </w:rPr>
        <w:t xml:space="preserve"> do predador </w:t>
      </w:r>
      <w:proofErr w:type="spellStart"/>
      <w:r w:rsidRPr="000C49FD">
        <w:rPr>
          <w:b/>
          <w:bCs/>
        </w:rPr>
        <w:t>Chaoborus</w:t>
      </w:r>
      <w:proofErr w:type="spellEnd"/>
      <w:r w:rsidRPr="000C49FD">
        <w:rPr>
          <w:b/>
          <w:bCs/>
        </w:rPr>
        <w:t xml:space="preserve"> </w:t>
      </w:r>
      <w:proofErr w:type="spellStart"/>
      <w:r w:rsidRPr="000C49FD">
        <w:rPr>
          <w:b/>
          <w:bCs/>
        </w:rPr>
        <w:t>brasiliensis</w:t>
      </w:r>
      <w:proofErr w:type="spellEnd"/>
      <w:r w:rsidRPr="000C49FD">
        <w:rPr>
          <w:b/>
          <w:bCs/>
        </w:rPr>
        <w:t xml:space="preserve"> (</w:t>
      </w:r>
      <w:proofErr w:type="spellStart"/>
      <w:r w:rsidRPr="000C49FD">
        <w:rPr>
          <w:b/>
          <w:bCs/>
        </w:rPr>
        <w:t>Diptera</w:t>
      </w:r>
      <w:proofErr w:type="spellEnd"/>
      <w:r w:rsidRPr="000C49FD">
        <w:rPr>
          <w:b/>
          <w:bCs/>
        </w:rPr>
        <w:t xml:space="preserve">: </w:t>
      </w:r>
      <w:proofErr w:type="spellStart"/>
      <w:r w:rsidRPr="000C49FD">
        <w:rPr>
          <w:b/>
          <w:bCs/>
        </w:rPr>
        <w:t>Chaoboridae</w:t>
      </w:r>
      <w:proofErr w:type="spellEnd"/>
      <w:r w:rsidRPr="000C49FD">
        <w:rPr>
          <w:b/>
          <w:bCs/>
        </w:rPr>
        <w:t>)</w:t>
      </w:r>
      <w:r>
        <w:t>. Capes.gov.br, 2023.</w:t>
      </w:r>
    </w:p>
    <w:p w14:paraId="6D7EF6C3" w14:textId="77777777" w:rsidR="00D8125F" w:rsidRDefault="00D8125F" w:rsidP="00092149">
      <w:pPr>
        <w:widowControl/>
      </w:pPr>
    </w:p>
    <w:p w14:paraId="3ACD789F" w14:textId="77777777" w:rsidR="00D8125F" w:rsidRPr="008A5B85" w:rsidRDefault="00000000" w:rsidP="00092149">
      <w:pPr>
        <w:widowControl/>
        <w:rPr>
          <w:lang w:val="en-US"/>
        </w:rPr>
      </w:pPr>
      <w:r>
        <w:t xml:space="preserve">SANTOS, O. C. O. A Geografia Física e as Bacias Hidrográficas na Amazônia. </w:t>
      </w:r>
      <w:r w:rsidRPr="000C49FD">
        <w:rPr>
          <w:b/>
          <w:bCs/>
          <w:lang w:val="en-US"/>
        </w:rPr>
        <w:t>Revista Geoamazônia</w:t>
      </w:r>
      <w:r w:rsidRPr="008A5B85">
        <w:rPr>
          <w:lang w:val="en-US"/>
        </w:rPr>
        <w:t>, v. 1, n. 2, p. 17–27, 30 jun. 2014.</w:t>
      </w:r>
    </w:p>
    <w:p w14:paraId="7799473F" w14:textId="77777777" w:rsidR="00D8125F" w:rsidRPr="008A5B85" w:rsidRDefault="00D8125F" w:rsidP="00092149">
      <w:pPr>
        <w:widowControl/>
        <w:rPr>
          <w:lang w:val="en-US"/>
        </w:rPr>
      </w:pPr>
    </w:p>
    <w:p w14:paraId="4E4F33C5" w14:textId="77777777" w:rsidR="00D8125F" w:rsidRPr="008A5B85" w:rsidRDefault="00000000" w:rsidP="00092149">
      <w:pPr>
        <w:widowControl/>
        <w:rPr>
          <w:lang w:val="en-US"/>
        </w:rPr>
      </w:pPr>
      <w:r w:rsidRPr="008A5B85">
        <w:rPr>
          <w:lang w:val="en-US"/>
        </w:rPr>
        <w:t xml:space="preserve">SCHUSTER, B.; DIEKMANN, M. Species richness and environmental correlates in deciduous forests of Northwest Germany. </w:t>
      </w:r>
      <w:r w:rsidRPr="000C49FD">
        <w:rPr>
          <w:b/>
          <w:bCs/>
          <w:lang w:val="en-US"/>
        </w:rPr>
        <w:t>Forest Ecology and Management</w:t>
      </w:r>
      <w:r w:rsidRPr="008A5B85">
        <w:rPr>
          <w:lang w:val="en-US"/>
        </w:rPr>
        <w:t xml:space="preserve">, v. 206, n. 1-3, p. 197–205, </w:t>
      </w:r>
      <w:proofErr w:type="spellStart"/>
      <w:r w:rsidRPr="008A5B85">
        <w:rPr>
          <w:lang w:val="en-US"/>
        </w:rPr>
        <w:t>fev</w:t>
      </w:r>
      <w:proofErr w:type="spellEnd"/>
      <w:r w:rsidRPr="008A5B85">
        <w:rPr>
          <w:lang w:val="en-US"/>
        </w:rPr>
        <w:t>. 2005.</w:t>
      </w:r>
    </w:p>
    <w:p w14:paraId="4F81FE62" w14:textId="77777777" w:rsidR="00D8125F" w:rsidRPr="008A5B85" w:rsidRDefault="00D8125F" w:rsidP="00092149">
      <w:pPr>
        <w:widowControl/>
        <w:rPr>
          <w:lang w:val="en-US"/>
        </w:rPr>
      </w:pPr>
    </w:p>
    <w:p w14:paraId="4908CC12" w14:textId="77777777" w:rsidR="00D8125F" w:rsidRDefault="00000000" w:rsidP="00092149">
      <w:pPr>
        <w:widowControl/>
      </w:pPr>
      <w:r w:rsidRPr="008A5B85">
        <w:rPr>
          <w:lang w:val="en-US"/>
        </w:rPr>
        <w:t xml:space="preserve">SILVA, W. R. et al. Environmental filters and biotic interactions drive species richness and composition in ecotone forests of the northern Brazilian Amazonia. </w:t>
      </w:r>
      <w:r w:rsidRPr="000C49FD">
        <w:rPr>
          <w:b/>
          <w:bCs/>
        </w:rPr>
        <w:t xml:space="preserve">Boletim do Museu Paraense Emílio </w:t>
      </w:r>
      <w:proofErr w:type="spellStart"/>
      <w:r w:rsidRPr="000C49FD">
        <w:rPr>
          <w:b/>
          <w:bCs/>
        </w:rPr>
        <w:t>Goeldi</w:t>
      </w:r>
      <w:proofErr w:type="spellEnd"/>
      <w:r>
        <w:t xml:space="preserve"> - Ciências Naturais, v. 16, n. 2, p. 229–244, 7 set. 2021.</w:t>
      </w:r>
    </w:p>
    <w:p w14:paraId="7189998A" w14:textId="77777777" w:rsidR="00D8125F" w:rsidRDefault="00D8125F" w:rsidP="00092149">
      <w:pPr>
        <w:widowControl/>
      </w:pPr>
    </w:p>
    <w:p w14:paraId="46D43C84" w14:textId="77777777" w:rsidR="00D8125F" w:rsidRPr="00664539" w:rsidRDefault="00000000" w:rsidP="00092149">
      <w:pPr>
        <w:widowControl/>
        <w:rPr>
          <w:lang w:val="pt-BR"/>
        </w:rPr>
      </w:pPr>
      <w:r>
        <w:t xml:space="preserve">SIQUEIRA-SOUZA, F. K. </w:t>
      </w:r>
      <w:proofErr w:type="spellStart"/>
      <w:r>
        <w:t>et</w:t>
      </w:r>
      <w:proofErr w:type="spellEnd"/>
      <w:r>
        <w:t xml:space="preserve"> al. </w:t>
      </w:r>
      <w:r w:rsidRPr="008A5B85">
        <w:rPr>
          <w:lang w:val="en-US"/>
        </w:rPr>
        <w:t xml:space="preserve">Patterns of Pelagic Fish Diversity in Floodplain Lakes of Whitewater and Blackwater Drainage Systems Within the Central Amazon River Basin of Brazil. </w:t>
      </w:r>
      <w:proofErr w:type="spellStart"/>
      <w:r w:rsidRPr="000C49FD">
        <w:rPr>
          <w:b/>
          <w:bCs/>
          <w:lang w:val="pt-BR"/>
        </w:rPr>
        <w:t>Frontiers</w:t>
      </w:r>
      <w:proofErr w:type="spellEnd"/>
      <w:r w:rsidRPr="000C49FD">
        <w:rPr>
          <w:b/>
          <w:bCs/>
          <w:lang w:val="pt-BR"/>
        </w:rPr>
        <w:t xml:space="preserve"> in </w:t>
      </w:r>
      <w:proofErr w:type="spellStart"/>
      <w:r w:rsidRPr="000C49FD">
        <w:rPr>
          <w:b/>
          <w:bCs/>
          <w:lang w:val="pt-BR"/>
        </w:rPr>
        <w:t>Ecology</w:t>
      </w:r>
      <w:proofErr w:type="spellEnd"/>
      <w:r w:rsidRPr="000C49FD">
        <w:rPr>
          <w:b/>
          <w:bCs/>
          <w:lang w:val="pt-BR"/>
        </w:rPr>
        <w:t xml:space="preserve"> </w:t>
      </w:r>
      <w:proofErr w:type="spellStart"/>
      <w:r w:rsidRPr="000C49FD">
        <w:rPr>
          <w:b/>
          <w:bCs/>
          <w:lang w:val="pt-BR"/>
        </w:rPr>
        <w:t>and</w:t>
      </w:r>
      <w:proofErr w:type="spellEnd"/>
      <w:r w:rsidRPr="000C49FD">
        <w:rPr>
          <w:b/>
          <w:bCs/>
          <w:lang w:val="pt-BR"/>
        </w:rPr>
        <w:t xml:space="preserve"> Evolution</w:t>
      </w:r>
      <w:r w:rsidRPr="00664539">
        <w:rPr>
          <w:lang w:val="pt-BR"/>
        </w:rPr>
        <w:t>, v. 9, 29 jul. 2021.</w:t>
      </w:r>
    </w:p>
    <w:p w14:paraId="572277AE" w14:textId="77777777" w:rsidR="00D8125F" w:rsidRPr="00664539" w:rsidRDefault="00D8125F" w:rsidP="00092149">
      <w:pPr>
        <w:widowControl/>
        <w:rPr>
          <w:lang w:val="pt-BR"/>
        </w:rPr>
      </w:pPr>
    </w:p>
    <w:p w14:paraId="60564558" w14:textId="77777777" w:rsidR="00D8125F" w:rsidRDefault="00000000" w:rsidP="00092149">
      <w:pPr>
        <w:widowControl/>
      </w:pPr>
      <w:r>
        <w:t xml:space="preserve">TREVISAN, Giselle V. Influência da densidade </w:t>
      </w:r>
      <w:proofErr w:type="spellStart"/>
      <w:r>
        <w:t>zooplanctônica</w:t>
      </w:r>
      <w:proofErr w:type="spellEnd"/>
      <w:r>
        <w:t xml:space="preserve"> e da concentração total de nutrientes sobre a biomassa </w:t>
      </w:r>
      <w:proofErr w:type="spellStart"/>
      <w:r>
        <w:t>fitoplanctônica</w:t>
      </w:r>
      <w:proofErr w:type="spellEnd"/>
      <w:r>
        <w:t xml:space="preserve"> em lagos da Amazônia Central. 2001. </w:t>
      </w:r>
      <w:r w:rsidRPr="000C49FD">
        <w:rPr>
          <w:b/>
          <w:bCs/>
        </w:rPr>
        <w:t>Dissertação (Mestrado em Ciências Biológicas, área de concentração em Ecologia)</w:t>
      </w:r>
      <w:r>
        <w:t xml:space="preserve"> – Universidade do Amazonas; Instituto Nacional de Pesquisas da Amazônia, Manaus, 2001.</w:t>
      </w:r>
    </w:p>
    <w:p w14:paraId="68AF39D3" w14:textId="77777777" w:rsidR="00D8125F" w:rsidRDefault="00D8125F" w:rsidP="00092149">
      <w:pPr>
        <w:widowControl/>
      </w:pPr>
    </w:p>
    <w:p w14:paraId="254A5355" w14:textId="77777777" w:rsidR="00D8125F" w:rsidRDefault="00000000" w:rsidP="00092149">
      <w:pPr>
        <w:widowControl/>
      </w:pPr>
      <w:r w:rsidRPr="008A5B85">
        <w:rPr>
          <w:lang w:val="en-US"/>
        </w:rPr>
        <w:t xml:space="preserve">VAL, A. L. Fishes of the Amazon: diversity and beyond. </w:t>
      </w:r>
      <w:r w:rsidRPr="000C49FD">
        <w:rPr>
          <w:b/>
          <w:bCs/>
        </w:rPr>
        <w:t>Anais da Academia Brasileira de Ciências</w:t>
      </w:r>
      <w:r>
        <w:t xml:space="preserve">, v. 91, n. </w:t>
      </w:r>
      <w:proofErr w:type="spellStart"/>
      <w:r>
        <w:t>suppl</w:t>
      </w:r>
      <w:proofErr w:type="spellEnd"/>
      <w:r>
        <w:t xml:space="preserve"> 3, 2019.</w:t>
      </w:r>
    </w:p>
    <w:p w14:paraId="2F6BAB23" w14:textId="77777777" w:rsidR="00D8125F" w:rsidRDefault="00D8125F" w:rsidP="00092149">
      <w:pPr>
        <w:widowControl/>
      </w:pPr>
    </w:p>
    <w:p w14:paraId="50912D96" w14:textId="77777777" w:rsidR="00D8125F" w:rsidRDefault="00000000" w:rsidP="00092149">
      <w:pPr>
        <w:widowControl/>
      </w:pPr>
      <w:r>
        <w:t xml:space="preserve">WRIGHT, S. Revisão das espécies do complexo </w:t>
      </w:r>
      <w:proofErr w:type="spellStart"/>
      <w:r>
        <w:t>nordestinus</w:t>
      </w:r>
      <w:proofErr w:type="spellEnd"/>
      <w:r>
        <w:t xml:space="preserve"> de </w:t>
      </w:r>
      <w:proofErr w:type="spellStart"/>
      <w:r>
        <w:t>Notodiaptomus</w:t>
      </w:r>
      <w:proofErr w:type="spellEnd"/>
      <w:r>
        <w:t xml:space="preserve"> </w:t>
      </w:r>
      <w:proofErr w:type="spellStart"/>
      <w:r>
        <w:t>Kiefer</w:t>
      </w:r>
      <w:proofErr w:type="spellEnd"/>
      <w:r>
        <w:t>, 1936 (</w:t>
      </w:r>
      <w:proofErr w:type="spellStart"/>
      <w:r>
        <w:t>Copepoda</w:t>
      </w:r>
      <w:proofErr w:type="spellEnd"/>
      <w:r>
        <w:t xml:space="preserve">: </w:t>
      </w:r>
      <w:proofErr w:type="spellStart"/>
      <w:r>
        <w:t>Calanoida</w:t>
      </w:r>
      <w:proofErr w:type="spellEnd"/>
      <w:r>
        <w:t xml:space="preserve">: </w:t>
      </w:r>
      <w:proofErr w:type="spellStart"/>
      <w:r>
        <w:t>Diaptomidae</w:t>
      </w:r>
      <w:proofErr w:type="spellEnd"/>
      <w:r>
        <w:t xml:space="preserve">). 2000. </w:t>
      </w:r>
      <w:r w:rsidRPr="000C49FD">
        <w:rPr>
          <w:b/>
          <w:bCs/>
        </w:rPr>
        <w:t>Tese de Doutorado</w:t>
      </w:r>
      <w:r>
        <w:t>. Instituto de Biociências, Universidade de São Paulo, São Paulo.</w:t>
      </w:r>
    </w:p>
    <w:p w14:paraId="6C8EC575" w14:textId="77777777" w:rsidR="00D8125F" w:rsidRDefault="00D8125F" w:rsidP="00092149">
      <w:pPr>
        <w:widowControl/>
      </w:pPr>
    </w:p>
    <w:p w14:paraId="3C39FDE9" w14:textId="77777777" w:rsidR="00D8125F" w:rsidRDefault="00000000" w:rsidP="00092149">
      <w:pPr>
        <w:widowControl/>
      </w:pPr>
      <w:r>
        <w:t xml:space="preserve">ZANZINI, L. P. </w:t>
      </w:r>
      <w:r w:rsidRPr="000C49FD">
        <w:rPr>
          <w:b/>
          <w:bCs/>
        </w:rPr>
        <w:t>Influência da distância geográfica e de filtros ambientais sobre a diversidade de espécies arbóreas na Amazônia</w:t>
      </w:r>
      <w:r>
        <w:t>. Disponível em: https://repositorio.ufla.br/handle/1/60246.</w:t>
      </w:r>
    </w:p>
    <w:sectPr w:rsidR="00D8125F">
      <w:headerReference w:type="default" r:id="rId14"/>
      <w:footerReference w:type="default" r:id="rId15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valiador" w:date="2025-12-02T15:42:00Z" w:initials="AVTN">
    <w:p w14:paraId="28036583" w14:textId="77777777" w:rsidR="000972F3" w:rsidRDefault="000972F3" w:rsidP="000972F3">
      <w:pPr>
        <w:pStyle w:val="Textodecomentrio"/>
      </w:pPr>
      <w:r>
        <w:rPr>
          <w:rStyle w:val="Refdecomentrio"/>
        </w:rPr>
        <w:annotationRef/>
      </w:r>
      <w:r>
        <w:t>Olhar as normas da ABNT</w:t>
      </w:r>
    </w:p>
  </w:comment>
  <w:comment w:id="1" w:author="Avaliador" w:date="2025-12-02T16:00:00Z" w:initials="AVTN">
    <w:p w14:paraId="2753FFA1" w14:textId="77777777" w:rsidR="00BC73A4" w:rsidRDefault="00BC73A4" w:rsidP="00BC73A4">
      <w:pPr>
        <w:pStyle w:val="Textodecomentrio"/>
      </w:pPr>
      <w:r>
        <w:rPr>
          <w:rStyle w:val="Refdecomentrio"/>
        </w:rPr>
        <w:annotationRef/>
      </w:r>
      <w:r>
        <w:t>Olhar as normas e definir um padrão.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8036583" w15:done="1"/>
  <w15:commentEx w15:paraId="2753FFA1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DB1D62F" w16cex:dateUtc="2025-12-02T18:42:00Z"/>
  <w16cex:commentExtensible w16cex:durableId="52E675C5" w16cex:dateUtc="2025-12-02T19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8036583" w16cid:durableId="4DB1D62F"/>
  <w16cid:commentId w16cid:paraId="2753FFA1" w16cid:durableId="52E675C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63421" w14:textId="77777777" w:rsidR="008405F3" w:rsidRDefault="008405F3">
      <w:r>
        <w:separator/>
      </w:r>
    </w:p>
  </w:endnote>
  <w:endnote w:type="continuationSeparator" w:id="0">
    <w:p w14:paraId="52A6EA76" w14:textId="77777777" w:rsidR="008405F3" w:rsidRDefault="0084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9210848-8A50-4940-A150-9875837D431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72D683-11C5-4C7D-822A-8BECAC26B92D}"/>
    <w:embedItalic r:id="rId3" w:fontKey="{71E15A17-FCBA-4ED8-B492-BBE990F02D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7832E7A-75D4-4A05-A9B1-91B0F6FFBA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9F72EF-2B27-4119-917B-C602E7F208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A1289" w14:textId="77777777" w:rsidR="00D812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7A1B93" wp14:editId="5080DA5A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36913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458396" wp14:editId="57D609FA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36913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94998A8" wp14:editId="277240E5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36913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5305F31" wp14:editId="0BC0B804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36913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B60236D" wp14:editId="323C12B8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36913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5A6FC14" wp14:editId="32215FF0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369132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5D379" w14:textId="77777777" w:rsidR="008405F3" w:rsidRDefault="008405F3">
      <w:r>
        <w:separator/>
      </w:r>
    </w:p>
  </w:footnote>
  <w:footnote w:type="continuationSeparator" w:id="0">
    <w:p w14:paraId="16E34F8B" w14:textId="77777777" w:rsidR="008405F3" w:rsidRDefault="00840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C2EBA" w14:textId="77777777" w:rsidR="00D8125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CEAAC2" wp14:editId="6979B74E">
          <wp:extent cx="2029615" cy="1003817"/>
          <wp:effectExtent l="0" t="0" r="0" b="0"/>
          <wp:docPr id="2023691319" name="image9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2029615" cy="1003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3C0409"/>
    <w:multiLevelType w:val="multilevel"/>
    <w:tmpl w:val="EBBE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54198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valiador">
    <w15:presenceInfo w15:providerId="None" w15:userId="Avali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25F"/>
    <w:rsid w:val="00092149"/>
    <w:rsid w:val="000972F3"/>
    <w:rsid w:val="000C49FD"/>
    <w:rsid w:val="001F6776"/>
    <w:rsid w:val="00214D42"/>
    <w:rsid w:val="00246C43"/>
    <w:rsid w:val="00280200"/>
    <w:rsid w:val="00572B0A"/>
    <w:rsid w:val="005F4E8F"/>
    <w:rsid w:val="00626139"/>
    <w:rsid w:val="00664539"/>
    <w:rsid w:val="006B0264"/>
    <w:rsid w:val="006C0C50"/>
    <w:rsid w:val="006F4C3F"/>
    <w:rsid w:val="00763D1E"/>
    <w:rsid w:val="00770308"/>
    <w:rsid w:val="00780C23"/>
    <w:rsid w:val="008405F3"/>
    <w:rsid w:val="00865F37"/>
    <w:rsid w:val="008A5B85"/>
    <w:rsid w:val="00996146"/>
    <w:rsid w:val="00BC73A4"/>
    <w:rsid w:val="00D8125F"/>
    <w:rsid w:val="00DB792A"/>
    <w:rsid w:val="00EB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539F"/>
  <w15:docId w15:val="{FA07A7BC-9A39-49CD-85D7-C105E5E5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0972F3"/>
    <w:pPr>
      <w:widowControl/>
    </w:pPr>
  </w:style>
  <w:style w:type="character" w:styleId="Refdecomentrio">
    <w:name w:val="annotation reference"/>
    <w:basedOn w:val="Fontepargpadro"/>
    <w:uiPriority w:val="99"/>
    <w:semiHidden/>
    <w:unhideWhenUsed/>
    <w:rsid w:val="000972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972F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72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972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972F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eFqH/0SLSLfJalQa93ca3h0xkA==">CgMxLjAaHwoBMBIaChgICVIUChJ0YWJsZS5ibWRidHJ0Mjc4bHIaFAoBMRIPCg0IB0IJEgdHdW5nc3VoOAByITFLczJlc3VuUFdlWnp6bVlCMnRlWTZLUTVKRkFTcmd3Qw==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3594</Words>
  <Characters>19412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Carlos Daniel</cp:lastModifiedBy>
  <cp:revision>12</cp:revision>
  <dcterms:created xsi:type="dcterms:W3CDTF">2023-08-30T02:53:00Z</dcterms:created>
  <dcterms:modified xsi:type="dcterms:W3CDTF">2025-12-06T19:39:00Z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  <property fmtid="{D5CDD505-2E9C-101B-9397-08002B2CF9AE}" pid="5" name="GrammarlyDocumentId">
    <vt:lpwstr>ace577e2-2299-48bb-8a5d-7fbbaf09f11f</vt:lpwstr>
  </property>
</Properties>
</file>