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9A5E55" w14:textId="77777777" w:rsidR="000E7917" w:rsidRDefault="000E7917">
      <w:pPr>
        <w:pBdr>
          <w:bottom w:val="none" w:sz="0" w:space="8" w:color="000000"/>
        </w:pBdr>
        <w:shd w:val="clear" w:color="auto" w:fill="FFFFFF"/>
        <w:tabs>
          <w:tab w:val="left" w:pos="2500"/>
        </w:tabs>
        <w:jc w:val="center"/>
        <w:rPr>
          <w:b/>
          <w:bCs/>
          <w:sz w:val="24"/>
          <w:szCs w:val="24"/>
        </w:rPr>
      </w:pPr>
    </w:p>
    <w:p w14:paraId="16E2EE9C" w14:textId="77777777" w:rsidR="005952D0" w:rsidRDefault="005952D0" w:rsidP="005952D0">
      <w:pPr>
        <w:pBdr>
          <w:bottom w:val="none" w:sz="0" w:space="8" w:color="000000"/>
        </w:pBdr>
        <w:shd w:val="clear" w:color="auto" w:fill="FFFFFF"/>
        <w:tabs>
          <w:tab w:val="left" w:pos="2500"/>
        </w:tabs>
        <w:jc w:val="center"/>
        <w:rPr>
          <w:b/>
          <w:bCs/>
          <w:sz w:val="24"/>
          <w:szCs w:val="24"/>
        </w:rPr>
      </w:pPr>
      <w:r>
        <w:rPr>
          <w:b/>
          <w:bCs/>
          <w:sz w:val="24"/>
          <w:szCs w:val="24"/>
        </w:rPr>
        <w:t>ANÁLISE ESPAÇO-TEMPORAL DA DINÂMICA DE USO E COBERTURA DA TERRA NO MUNICÍPIO DE CURRALINHO, MARAJÓ, PARÁ</w:t>
      </w:r>
    </w:p>
    <w:p w14:paraId="1AE889ED" w14:textId="77777777" w:rsidR="005952D0" w:rsidRDefault="005952D0" w:rsidP="005952D0">
      <w:pPr>
        <w:shd w:val="clear" w:color="auto" w:fill="FFFFFF"/>
        <w:tabs>
          <w:tab w:val="left" w:pos="2500"/>
        </w:tabs>
        <w:jc w:val="center"/>
        <w:rPr>
          <w:color w:val="FF0000"/>
          <w:sz w:val="24"/>
          <w:szCs w:val="24"/>
          <w:u w:val="single"/>
          <w:vertAlign w:val="superscript"/>
        </w:rPr>
      </w:pPr>
      <w:r>
        <w:rPr>
          <w:sz w:val="24"/>
          <w:szCs w:val="24"/>
        </w:rPr>
        <w:t>Gustavo Kaê Lima Gouveia</w:t>
      </w:r>
      <w:r>
        <w:rPr>
          <w:sz w:val="24"/>
          <w:szCs w:val="24"/>
          <w:vertAlign w:val="superscript"/>
        </w:rPr>
        <w:t>1</w:t>
      </w:r>
      <w:r>
        <w:rPr>
          <w:sz w:val="24"/>
          <w:szCs w:val="24"/>
        </w:rPr>
        <w:t>, Euller Pimentel Teixeira</w:t>
      </w:r>
      <w:r>
        <w:rPr>
          <w:sz w:val="24"/>
          <w:szCs w:val="24"/>
          <w:vertAlign w:val="superscript"/>
        </w:rPr>
        <w:t>2</w:t>
      </w:r>
      <w:r>
        <w:rPr>
          <w:sz w:val="24"/>
          <w:szCs w:val="24"/>
        </w:rPr>
        <w:t>, Taynara Santos Amaral</w:t>
      </w:r>
      <w:r>
        <w:rPr>
          <w:sz w:val="24"/>
          <w:szCs w:val="24"/>
          <w:vertAlign w:val="superscript"/>
        </w:rPr>
        <w:t>3</w:t>
      </w:r>
      <w:r>
        <w:rPr>
          <w:sz w:val="24"/>
          <w:szCs w:val="24"/>
        </w:rPr>
        <w:t>, Rafael da Silva Paiva</w:t>
      </w:r>
      <w:r>
        <w:rPr>
          <w:sz w:val="24"/>
          <w:szCs w:val="24"/>
          <w:vertAlign w:val="superscript"/>
        </w:rPr>
        <w:t>4</w:t>
      </w:r>
      <w:r>
        <w:rPr>
          <w:sz w:val="24"/>
          <w:szCs w:val="24"/>
          <w:vertAlign w:val="subscript"/>
        </w:rPr>
        <w:t xml:space="preserve">, </w:t>
      </w:r>
      <w:r>
        <w:rPr>
          <w:sz w:val="24"/>
          <w:szCs w:val="24"/>
        </w:rPr>
        <w:t>Alynne Regina Nazaré Alves Maciel</w:t>
      </w:r>
      <w:r>
        <w:rPr>
          <w:sz w:val="24"/>
          <w:szCs w:val="24"/>
          <w:vertAlign w:val="superscript"/>
        </w:rPr>
        <w:t>5</w:t>
      </w:r>
      <w:r>
        <w:rPr>
          <w:sz w:val="24"/>
          <w:szCs w:val="24"/>
          <w:vertAlign w:val="subscript"/>
        </w:rPr>
        <w:t xml:space="preserve">, </w:t>
      </w:r>
      <w:r>
        <w:rPr>
          <w:sz w:val="24"/>
          <w:szCs w:val="24"/>
        </w:rPr>
        <w:t>Ilziane Simões de Oliveira</w:t>
      </w:r>
      <w:r>
        <w:rPr>
          <w:sz w:val="24"/>
          <w:szCs w:val="24"/>
          <w:vertAlign w:val="superscript"/>
        </w:rPr>
        <w:t>6</w:t>
      </w:r>
      <w:r>
        <w:rPr>
          <w:sz w:val="24"/>
          <w:szCs w:val="24"/>
        </w:rPr>
        <w:t>, Emilene Monteiro Furtado Serra</w:t>
      </w:r>
      <w:r>
        <w:rPr>
          <w:sz w:val="24"/>
          <w:szCs w:val="24"/>
          <w:vertAlign w:val="superscript"/>
        </w:rPr>
        <w:t>7</w:t>
      </w:r>
      <w:r>
        <w:rPr>
          <w:sz w:val="24"/>
          <w:szCs w:val="24"/>
        </w:rPr>
        <w:t xml:space="preserve"> </w:t>
      </w:r>
    </w:p>
    <w:p w14:paraId="660005DD" w14:textId="77777777" w:rsidR="005952D0" w:rsidRDefault="005952D0" w:rsidP="005952D0">
      <w:pPr>
        <w:shd w:val="clear" w:color="auto" w:fill="FFFFFF"/>
        <w:tabs>
          <w:tab w:val="left" w:pos="2500"/>
        </w:tabs>
        <w:jc w:val="center"/>
        <w:rPr>
          <w:b/>
          <w:bCs/>
          <w:color w:val="FF0000"/>
          <w:sz w:val="24"/>
          <w:szCs w:val="24"/>
        </w:rPr>
      </w:pPr>
    </w:p>
    <w:p w14:paraId="29EDD50A" w14:textId="77777777" w:rsidR="005952D0" w:rsidRDefault="005952D0" w:rsidP="005952D0">
      <w:pPr>
        <w:shd w:val="clear" w:color="auto" w:fill="FFFFFF"/>
        <w:tabs>
          <w:tab w:val="left" w:pos="2500"/>
        </w:tabs>
        <w:jc w:val="center"/>
        <w:rPr>
          <w:b/>
          <w:bCs/>
          <w:sz w:val="24"/>
          <w:szCs w:val="24"/>
        </w:rPr>
      </w:pPr>
      <w:r>
        <w:rPr>
          <w:sz w:val="24"/>
          <w:szCs w:val="24"/>
          <w:vertAlign w:val="superscript"/>
        </w:rPr>
        <w:t>1</w:t>
      </w:r>
      <w:r>
        <w:rPr>
          <w:sz w:val="24"/>
          <w:szCs w:val="24"/>
        </w:rPr>
        <w:t>Graduado em Engenharia Ambiental e Energias Renováveis. Universidade Federal Rural da Amazônia. Email: kaegustavo@gmail.com</w:t>
      </w:r>
    </w:p>
    <w:p w14:paraId="2412ADBC" w14:textId="77777777" w:rsidR="005952D0" w:rsidRDefault="005952D0" w:rsidP="005952D0">
      <w:pPr>
        <w:shd w:val="clear" w:color="auto" w:fill="FFFFFF"/>
        <w:tabs>
          <w:tab w:val="left" w:pos="2500"/>
        </w:tabs>
        <w:jc w:val="center"/>
        <w:rPr>
          <w:sz w:val="24"/>
          <w:szCs w:val="24"/>
        </w:rPr>
      </w:pPr>
      <w:r>
        <w:rPr>
          <w:sz w:val="24"/>
          <w:szCs w:val="24"/>
          <w:vertAlign w:val="superscript"/>
        </w:rPr>
        <w:t>2</w:t>
      </w:r>
      <w:r>
        <w:rPr>
          <w:sz w:val="24"/>
          <w:szCs w:val="24"/>
        </w:rPr>
        <w:t>Graduado em Engenharia Ambiental e de Energias Renováveis. Universidade Federal Rural da Amazônia.</w:t>
      </w:r>
    </w:p>
    <w:p w14:paraId="7B9FDB9C" w14:textId="77777777" w:rsidR="005952D0" w:rsidRDefault="005952D0" w:rsidP="005952D0">
      <w:pPr>
        <w:shd w:val="clear" w:color="auto" w:fill="FFFFFF"/>
        <w:tabs>
          <w:tab w:val="left" w:pos="2500"/>
        </w:tabs>
        <w:jc w:val="center"/>
        <w:rPr>
          <w:sz w:val="24"/>
          <w:szCs w:val="24"/>
        </w:rPr>
      </w:pPr>
      <w:r>
        <w:rPr>
          <w:sz w:val="24"/>
          <w:szCs w:val="24"/>
          <w:vertAlign w:val="superscript"/>
        </w:rPr>
        <w:t>3,4</w:t>
      </w:r>
      <w:r>
        <w:rPr>
          <w:sz w:val="24"/>
          <w:szCs w:val="24"/>
        </w:rPr>
        <w:t>Mestre em Ciências Ambientais. Universidade Federal do Pará.</w:t>
      </w:r>
    </w:p>
    <w:p w14:paraId="3EB8F977" w14:textId="77777777" w:rsidR="005952D0" w:rsidRDefault="005952D0" w:rsidP="005952D0">
      <w:pPr>
        <w:shd w:val="clear" w:color="auto" w:fill="FFFFFF"/>
        <w:tabs>
          <w:tab w:val="left" w:pos="2500"/>
        </w:tabs>
        <w:jc w:val="center"/>
        <w:rPr>
          <w:sz w:val="24"/>
          <w:szCs w:val="24"/>
        </w:rPr>
      </w:pPr>
      <w:r>
        <w:rPr>
          <w:sz w:val="24"/>
          <w:szCs w:val="24"/>
          <w:vertAlign w:val="superscript"/>
        </w:rPr>
        <w:t>5</w:t>
      </w:r>
      <w:r>
        <w:rPr>
          <w:sz w:val="24"/>
          <w:szCs w:val="24"/>
        </w:rPr>
        <w:t>Mestre em Biotecnologia Aplicada à Agropecuária. Universidade Federal Rural da Amazônia.</w:t>
      </w:r>
    </w:p>
    <w:p w14:paraId="59472591" w14:textId="77777777" w:rsidR="005952D0" w:rsidRDefault="005952D0" w:rsidP="005952D0">
      <w:pPr>
        <w:shd w:val="clear" w:color="auto" w:fill="FFFFFF"/>
        <w:tabs>
          <w:tab w:val="left" w:pos="2500"/>
        </w:tabs>
        <w:jc w:val="center"/>
        <w:rPr>
          <w:sz w:val="24"/>
          <w:szCs w:val="24"/>
        </w:rPr>
      </w:pPr>
      <w:r>
        <w:rPr>
          <w:sz w:val="24"/>
          <w:szCs w:val="24"/>
          <w:vertAlign w:val="superscript"/>
        </w:rPr>
        <w:t>6</w:t>
      </w:r>
      <w:r>
        <w:rPr>
          <w:sz w:val="24"/>
          <w:szCs w:val="24"/>
        </w:rPr>
        <w:t>Doutoranda do Programa de Pós-graduação em Ciências Ambientais. Universidade Estadual Paulista.</w:t>
      </w:r>
    </w:p>
    <w:p w14:paraId="197915A1" w14:textId="77777777" w:rsidR="005952D0" w:rsidRDefault="005952D0" w:rsidP="005952D0">
      <w:pPr>
        <w:shd w:val="clear" w:color="auto" w:fill="FFFFFF"/>
        <w:tabs>
          <w:tab w:val="left" w:pos="2500"/>
        </w:tabs>
        <w:jc w:val="center"/>
        <w:rPr>
          <w:sz w:val="24"/>
          <w:szCs w:val="24"/>
        </w:rPr>
      </w:pPr>
      <w:r>
        <w:rPr>
          <w:sz w:val="24"/>
          <w:szCs w:val="24"/>
          <w:vertAlign w:val="superscript"/>
        </w:rPr>
        <w:t>7</w:t>
      </w:r>
      <w:r>
        <w:rPr>
          <w:sz w:val="24"/>
          <w:szCs w:val="24"/>
        </w:rPr>
        <w:t>Doutoranda do Programa de Pós-graduação em Ciências Ambientais. Universidade Federal do Pará.</w:t>
      </w:r>
    </w:p>
    <w:p w14:paraId="553F6ED2" w14:textId="77777777" w:rsidR="005952D0" w:rsidRDefault="005952D0" w:rsidP="005952D0">
      <w:pPr>
        <w:shd w:val="clear" w:color="auto" w:fill="FFFFFF"/>
        <w:tabs>
          <w:tab w:val="left" w:pos="2500"/>
        </w:tabs>
        <w:rPr>
          <w:sz w:val="24"/>
          <w:szCs w:val="24"/>
        </w:rPr>
      </w:pPr>
    </w:p>
    <w:p w14:paraId="7D8B4401" w14:textId="77777777" w:rsidR="005952D0" w:rsidRDefault="005952D0" w:rsidP="005952D0">
      <w:pPr>
        <w:pBdr>
          <w:bottom w:val="none" w:sz="0" w:space="8" w:color="000000"/>
        </w:pBdr>
        <w:shd w:val="clear" w:color="auto" w:fill="FFFFFF"/>
        <w:tabs>
          <w:tab w:val="left" w:pos="2500"/>
        </w:tabs>
        <w:jc w:val="center"/>
        <w:rPr>
          <w:b/>
          <w:bCs/>
          <w:sz w:val="24"/>
          <w:szCs w:val="24"/>
          <w:u w:val="single"/>
        </w:rPr>
      </w:pPr>
      <w:r>
        <w:rPr>
          <w:b/>
          <w:bCs/>
          <w:sz w:val="24"/>
          <w:szCs w:val="24"/>
          <w:u w:val="single"/>
        </w:rPr>
        <w:t>RESUMO</w:t>
      </w:r>
    </w:p>
    <w:p w14:paraId="62BCD2C5" w14:textId="77777777" w:rsidR="005952D0" w:rsidRDefault="005952D0" w:rsidP="005952D0">
      <w:pPr>
        <w:pBdr>
          <w:bottom w:val="none" w:sz="0" w:space="8" w:color="000000"/>
        </w:pBdr>
        <w:shd w:val="clear" w:color="auto" w:fill="FFFFFF"/>
        <w:tabs>
          <w:tab w:val="left" w:pos="2500"/>
        </w:tabs>
        <w:jc w:val="both"/>
        <w:rPr>
          <w:sz w:val="24"/>
          <w:szCs w:val="24"/>
        </w:rPr>
      </w:pPr>
      <w:r>
        <w:rPr>
          <w:sz w:val="24"/>
          <w:szCs w:val="24"/>
        </w:rPr>
        <w:t xml:space="preserve">Este estudo analisou a dinâmica espaço-temporal do uso e cobertura da terra no município de Curralinho, localizado no Marajó, ao longo de um período de 30 anos (1994–2024). A região, marcada por rica diversidade ecológica, enfrenta pressões decorrentes da ocupação humana e de transformações ambientais, o que justifica a necessidade de monitoramento contínuo para subsidiar a gestão territorial. O objetivo do trabalho foi identificar e quantificar as alterações nas principais classes de uso da terra, avaliando tendências de expansão, redução ou estabilidade na paisagem local. A metodologia consistiu na coleta e processamento de dados provenientes do IBGE e do MapBiomas (Coleção 10), utilizando técnicas de geoprocessamento no software QGIS 3.28.9. Após a classificação dos dados </w:t>
      </w:r>
      <w:r>
        <w:rPr>
          <w:i/>
          <w:iCs/>
          <w:sz w:val="24"/>
          <w:szCs w:val="24"/>
        </w:rPr>
        <w:t>raster</w:t>
      </w:r>
      <w:r>
        <w:rPr>
          <w:sz w:val="24"/>
          <w:szCs w:val="24"/>
        </w:rPr>
        <w:t xml:space="preserve">, aplicou-se o plugin r.report, do </w:t>
      </w:r>
      <w:r>
        <w:rPr>
          <w:i/>
          <w:iCs/>
          <w:sz w:val="24"/>
          <w:szCs w:val="24"/>
        </w:rPr>
        <w:t>GRASS GIS</w:t>
      </w:r>
      <w:r>
        <w:rPr>
          <w:sz w:val="24"/>
          <w:szCs w:val="24"/>
        </w:rPr>
        <w:t xml:space="preserve">, para obtenção das áreas das diferentes categorias de uso e cobertura do solo em ambos os anos analisados. Os resultados revelam predomínio de formações naturais, como Formação Florestal, Campo Alagado e Área Pantanosa e corpos hídricos, mas apontam também mudanças relevantes. As áreas florestais apresentaram pequena redução (-8,75 km²), enquanto a classe Rio, Lago e Oceano diminuiu em 11,01 km². Em contrapartida, categorias antrópicas como pastagem (224,9%) e Área Urbanizada (320,36%) registraram crescimento. Conclui-se que, apesar da predominância de ambientes naturais, Curralinho apresenta um processo gradual de intensificação do uso antrópico, reforçando a necessidade de estratégias de planejamento e políticas públicas voltadas à conservação ambiental e ao desenvolvimento sustentável. </w:t>
      </w:r>
    </w:p>
    <w:p w14:paraId="00EECBE0" w14:textId="77777777" w:rsidR="005952D0" w:rsidRDefault="005952D0" w:rsidP="005952D0">
      <w:pPr>
        <w:pBdr>
          <w:bottom w:val="none" w:sz="0" w:space="8" w:color="000000"/>
        </w:pBdr>
        <w:shd w:val="clear" w:color="auto" w:fill="FFFFFF"/>
        <w:tabs>
          <w:tab w:val="left" w:pos="2500"/>
        </w:tabs>
        <w:spacing w:before="240" w:after="240"/>
        <w:rPr>
          <w:sz w:val="24"/>
          <w:szCs w:val="24"/>
        </w:rPr>
      </w:pPr>
      <w:r>
        <w:rPr>
          <w:b/>
          <w:bCs/>
          <w:sz w:val="24"/>
          <w:szCs w:val="24"/>
        </w:rPr>
        <w:t xml:space="preserve">Palavras-chave: </w:t>
      </w:r>
      <w:r>
        <w:rPr>
          <w:sz w:val="24"/>
          <w:szCs w:val="24"/>
        </w:rPr>
        <w:t xml:space="preserve">Dinâmica territorial. Geotecnologias. Paisagem amazônica. </w:t>
      </w:r>
    </w:p>
    <w:p w14:paraId="641010F6" w14:textId="77777777" w:rsidR="005952D0" w:rsidRDefault="005952D0" w:rsidP="005952D0">
      <w:pPr>
        <w:pBdr>
          <w:bottom w:val="none" w:sz="0" w:space="8" w:color="000000"/>
        </w:pBdr>
        <w:shd w:val="clear" w:color="auto" w:fill="FFFFFF"/>
        <w:tabs>
          <w:tab w:val="left" w:pos="2500"/>
        </w:tabs>
        <w:spacing w:before="240" w:after="240"/>
        <w:rPr>
          <w:sz w:val="24"/>
          <w:szCs w:val="24"/>
        </w:rPr>
      </w:pPr>
      <w:r>
        <w:rPr>
          <w:b/>
          <w:bCs/>
          <w:sz w:val="24"/>
          <w:szCs w:val="24"/>
        </w:rPr>
        <w:t>Área de Interesse do Simpósio</w:t>
      </w:r>
      <w:r>
        <w:rPr>
          <w:sz w:val="24"/>
          <w:szCs w:val="24"/>
        </w:rPr>
        <w:t>: Engenharias.</w:t>
      </w:r>
    </w:p>
    <w:p w14:paraId="57679D3C" w14:textId="77777777" w:rsidR="005952D0" w:rsidRDefault="005952D0" w:rsidP="005952D0">
      <w:pPr>
        <w:pBdr>
          <w:bottom w:val="none" w:sz="0" w:space="8" w:color="000000"/>
        </w:pBdr>
        <w:shd w:val="clear" w:color="auto" w:fill="FFFFFF"/>
        <w:tabs>
          <w:tab w:val="left" w:pos="2500"/>
        </w:tabs>
        <w:spacing w:before="240" w:after="240"/>
        <w:rPr>
          <w:sz w:val="24"/>
          <w:szCs w:val="24"/>
        </w:rPr>
      </w:pPr>
    </w:p>
    <w:p w14:paraId="3D07F35E" w14:textId="77777777" w:rsidR="005952D0" w:rsidRDefault="005952D0" w:rsidP="005952D0">
      <w:pPr>
        <w:pBdr>
          <w:bottom w:val="none" w:sz="0" w:space="18" w:color="000000"/>
        </w:pBdr>
        <w:shd w:val="clear" w:color="auto" w:fill="FFFFFF"/>
        <w:tabs>
          <w:tab w:val="left" w:pos="2500"/>
        </w:tabs>
        <w:spacing w:after="280" w:line="360" w:lineRule="auto"/>
        <w:jc w:val="both"/>
        <w:rPr>
          <w:color w:val="FF0000"/>
          <w:sz w:val="24"/>
          <w:szCs w:val="24"/>
        </w:rPr>
      </w:pPr>
      <w:r>
        <w:rPr>
          <w:b/>
          <w:bCs/>
          <w:sz w:val="24"/>
          <w:szCs w:val="24"/>
        </w:rPr>
        <w:lastRenderedPageBreak/>
        <w:t>1. INTRODUÇÃO</w:t>
      </w:r>
    </w:p>
    <w:p w14:paraId="75103E8D" w14:textId="77777777" w:rsidR="005952D0" w:rsidRDefault="005952D0" w:rsidP="005952D0">
      <w:pPr>
        <w:pBdr>
          <w:bottom w:val="none" w:sz="0" w:space="18" w:color="000000"/>
        </w:pBdr>
        <w:shd w:val="clear" w:color="auto" w:fill="FFFFFF"/>
        <w:tabs>
          <w:tab w:val="left" w:pos="-5"/>
        </w:tabs>
        <w:spacing w:line="360" w:lineRule="auto"/>
        <w:jc w:val="both"/>
        <w:rPr>
          <w:sz w:val="24"/>
          <w:szCs w:val="24"/>
          <w:highlight w:val="white"/>
        </w:rPr>
      </w:pPr>
      <w:r>
        <w:rPr>
          <w:sz w:val="24"/>
          <w:szCs w:val="24"/>
          <w:highlight w:val="white"/>
        </w:rPr>
        <w:tab/>
        <w:t>Nas últimas décadas, a Amazônia tornou-se tema central de diversas discussões em âmbito global sobre o importante papel que o território desempenha contra as mudanças climáticas (</w:t>
      </w:r>
      <w:r w:rsidRPr="00847D73">
        <w:rPr>
          <w:sz w:val="24"/>
          <w:szCs w:val="24"/>
        </w:rPr>
        <w:t xml:space="preserve">Sena </w:t>
      </w:r>
      <w:r>
        <w:rPr>
          <w:sz w:val="24"/>
          <w:szCs w:val="24"/>
          <w:highlight w:val="white"/>
        </w:rPr>
        <w:t xml:space="preserve">Pinto, 2018). A região possui a maior floresta tropical do mundo, onde seus ecossistemas detém alta variabilidade ecológica, por isso sua preservação é vista como imprescindível para a manutenção de ciclos biogeoquímicos mundialmente (Nascimento </w:t>
      </w:r>
      <w:r>
        <w:rPr>
          <w:i/>
          <w:iCs/>
          <w:sz w:val="24"/>
          <w:szCs w:val="24"/>
          <w:highlight w:val="white"/>
        </w:rPr>
        <w:t>et al</w:t>
      </w:r>
      <w:r>
        <w:rPr>
          <w:sz w:val="24"/>
          <w:szCs w:val="24"/>
          <w:highlight w:val="white"/>
        </w:rPr>
        <w:t xml:space="preserve">., 2019). </w:t>
      </w:r>
    </w:p>
    <w:p w14:paraId="0B3CAC86" w14:textId="77777777" w:rsidR="005952D0" w:rsidRDefault="005952D0" w:rsidP="005952D0">
      <w:pPr>
        <w:pBdr>
          <w:bottom w:val="none" w:sz="0" w:space="18" w:color="000000"/>
        </w:pBdr>
        <w:shd w:val="clear" w:color="auto" w:fill="FFFFFF"/>
        <w:tabs>
          <w:tab w:val="left" w:pos="-5"/>
        </w:tabs>
        <w:spacing w:line="360" w:lineRule="auto"/>
        <w:jc w:val="both"/>
        <w:rPr>
          <w:sz w:val="24"/>
          <w:szCs w:val="24"/>
        </w:rPr>
      </w:pPr>
      <w:r>
        <w:rPr>
          <w:sz w:val="24"/>
          <w:szCs w:val="24"/>
          <w:highlight w:val="white"/>
        </w:rPr>
        <w:tab/>
      </w:r>
      <w:r>
        <w:rPr>
          <w:sz w:val="24"/>
          <w:szCs w:val="24"/>
        </w:rPr>
        <w:t>A Amazônia Legal, conforme sua delimitação política nacional, estende-se por mais de 5 milhões de km², perfazendo aproximadamente 60% do território brasileiro  (</w:t>
      </w:r>
      <w:r w:rsidRPr="00847D73">
        <w:rPr>
          <w:sz w:val="24"/>
          <w:szCs w:val="24"/>
        </w:rPr>
        <w:t>IBGE</w:t>
      </w:r>
      <w:r>
        <w:rPr>
          <w:sz w:val="24"/>
          <w:szCs w:val="24"/>
        </w:rPr>
        <w:t>, 2015; Brasil, 2008). O processo gradual e desordenado de ocupação desse território tem originado impactos preocupantes no meio ambiente onde, geralmente, se tornam difíceis de reverter (</w:t>
      </w:r>
      <w:r w:rsidRPr="00847D73">
        <w:rPr>
          <w:sz w:val="24"/>
          <w:szCs w:val="24"/>
        </w:rPr>
        <w:t>Moreira</w:t>
      </w:r>
      <w:r>
        <w:rPr>
          <w:sz w:val="24"/>
          <w:szCs w:val="24"/>
        </w:rPr>
        <w:t>, 2008).</w:t>
      </w:r>
    </w:p>
    <w:p w14:paraId="31B3498D" w14:textId="77777777" w:rsidR="005952D0" w:rsidRDefault="005952D0" w:rsidP="005952D0">
      <w:pPr>
        <w:pBdr>
          <w:bottom w:val="none" w:sz="0" w:space="18" w:color="000000"/>
        </w:pBdr>
        <w:shd w:val="clear" w:color="auto" w:fill="FFFFFF"/>
        <w:tabs>
          <w:tab w:val="left" w:pos="-5"/>
        </w:tabs>
        <w:spacing w:line="360" w:lineRule="auto"/>
        <w:jc w:val="both"/>
        <w:rPr>
          <w:sz w:val="24"/>
          <w:szCs w:val="24"/>
        </w:rPr>
      </w:pPr>
      <w:r>
        <w:rPr>
          <w:sz w:val="24"/>
          <w:szCs w:val="24"/>
        </w:rPr>
        <w:tab/>
        <w:t>Diante desse cenário que a Amazônia enfrenta atualmente, pesquisas que buscam compreender as transformações da paisagem ganham relevância imediata (</w:t>
      </w:r>
      <w:r w:rsidRPr="00847D73">
        <w:rPr>
          <w:sz w:val="24"/>
          <w:szCs w:val="24"/>
        </w:rPr>
        <w:t>Lui</w:t>
      </w:r>
      <w:r>
        <w:rPr>
          <w:sz w:val="24"/>
          <w:szCs w:val="24"/>
        </w:rPr>
        <w:t xml:space="preserve"> </w:t>
      </w:r>
      <w:r>
        <w:rPr>
          <w:i/>
          <w:iCs/>
          <w:sz w:val="24"/>
          <w:szCs w:val="24"/>
        </w:rPr>
        <w:t>et al</w:t>
      </w:r>
      <w:r>
        <w:rPr>
          <w:sz w:val="24"/>
          <w:szCs w:val="24"/>
        </w:rPr>
        <w:t>., 2016). A utilização do Sensoriamento Remoto (SR), na obtenção de informações do uso e cobertura do solo, se constitui como uma técnica fundamental que possibilita avaliar e monitorar a preservação de áreas de vegetação natural, além de auxiliar no planejamento e administração da ocupação ordenada e racional de um determinado ambiente (</w:t>
      </w:r>
      <w:r w:rsidRPr="00847D73">
        <w:rPr>
          <w:sz w:val="24"/>
          <w:szCs w:val="24"/>
        </w:rPr>
        <w:t>Rodríguez</w:t>
      </w:r>
      <w:r>
        <w:rPr>
          <w:sz w:val="24"/>
          <w:szCs w:val="24"/>
        </w:rPr>
        <w:t>, 2000).</w:t>
      </w:r>
    </w:p>
    <w:p w14:paraId="46197AE4" w14:textId="77777777" w:rsidR="005952D0" w:rsidRDefault="005952D0" w:rsidP="005952D0">
      <w:pPr>
        <w:pBdr>
          <w:bottom w:val="none" w:sz="0" w:space="18" w:color="000000"/>
        </w:pBdr>
        <w:shd w:val="clear" w:color="auto" w:fill="FFFFFF"/>
        <w:tabs>
          <w:tab w:val="left" w:pos="2500"/>
        </w:tabs>
        <w:spacing w:line="360" w:lineRule="auto"/>
        <w:jc w:val="both"/>
        <w:rPr>
          <w:sz w:val="24"/>
          <w:szCs w:val="24"/>
        </w:rPr>
      </w:pPr>
      <w:r>
        <w:rPr>
          <w:sz w:val="24"/>
          <w:szCs w:val="24"/>
        </w:rPr>
        <w:t xml:space="preserve">       A ilha do Marajó onde está inserido o município de Curralinho </w:t>
      </w:r>
      <w:r>
        <w:rPr>
          <w:sz w:val="24"/>
          <w:szCs w:val="24"/>
          <w:highlight w:val="white"/>
        </w:rPr>
        <w:t xml:space="preserve">é considerada a maior Unidade de Conservação (UC) na costa norte do Brasil, </w:t>
      </w:r>
      <w:r>
        <w:rPr>
          <w:sz w:val="24"/>
          <w:szCs w:val="24"/>
        </w:rPr>
        <w:t xml:space="preserve">constituindo uma Área de Proteção Ambiental (APA) de grande relevância no estado do Pará (PA). Por esse motivo, realizar o monitoramento dessa região torna-se fundamental para entender </w:t>
      </w:r>
      <w:r>
        <w:rPr>
          <w:sz w:val="24"/>
          <w:szCs w:val="24"/>
          <w:highlight w:val="white"/>
        </w:rPr>
        <w:t xml:space="preserve">sobre o processo de ocupação além de assegurar o uso sustentável dos recursos naturais do arquipélago (IDEFLOR-BIO, </w:t>
      </w:r>
      <w:r w:rsidRPr="00847D73">
        <w:rPr>
          <w:sz w:val="24"/>
          <w:szCs w:val="24"/>
        </w:rPr>
        <w:t>2024</w:t>
      </w:r>
      <w:r>
        <w:rPr>
          <w:sz w:val="24"/>
          <w:szCs w:val="24"/>
          <w:highlight w:val="white"/>
        </w:rPr>
        <w:t>)</w:t>
      </w:r>
      <w:r>
        <w:rPr>
          <w:sz w:val="24"/>
          <w:szCs w:val="24"/>
        </w:rPr>
        <w:t xml:space="preserve">. </w:t>
      </w:r>
    </w:p>
    <w:p w14:paraId="5A8C6068" w14:textId="77777777" w:rsidR="005952D0" w:rsidRDefault="005952D0" w:rsidP="005952D0">
      <w:pPr>
        <w:pBdr>
          <w:bottom w:val="none" w:sz="0" w:space="18" w:color="000000"/>
        </w:pBdr>
        <w:shd w:val="clear" w:color="auto" w:fill="FFFFFF"/>
        <w:tabs>
          <w:tab w:val="left" w:pos="2500"/>
        </w:tabs>
        <w:spacing w:line="360" w:lineRule="auto"/>
        <w:ind w:firstLine="708"/>
        <w:jc w:val="both"/>
        <w:rPr>
          <w:sz w:val="24"/>
          <w:szCs w:val="24"/>
        </w:rPr>
      </w:pPr>
      <w:r>
        <w:rPr>
          <w:sz w:val="24"/>
          <w:szCs w:val="24"/>
        </w:rPr>
        <w:t>Ao considerar esta perspectiva, o presente estudo visa analisar a mudança espacial e temporal do uso e cobertura do solo município de Curralinho–PA, a partir de revisão bibliográfica e do processamento de dados proveniente da plataforma MapBiomas, gerando informações auxiliares para o monitoramento da Amazônia brasileira.</w:t>
      </w:r>
    </w:p>
    <w:p w14:paraId="565B5EFB" w14:textId="77777777" w:rsidR="005952D0" w:rsidRDefault="005952D0" w:rsidP="005952D0">
      <w:pPr>
        <w:pBdr>
          <w:bottom w:val="none" w:sz="0" w:space="18" w:color="000000"/>
        </w:pBdr>
        <w:shd w:val="clear" w:color="auto" w:fill="FFFFFF"/>
        <w:tabs>
          <w:tab w:val="left" w:pos="2500"/>
        </w:tabs>
        <w:spacing w:before="240" w:after="240" w:line="360" w:lineRule="auto"/>
        <w:ind w:firstLine="708"/>
        <w:jc w:val="both"/>
        <w:rPr>
          <w:sz w:val="24"/>
          <w:szCs w:val="24"/>
        </w:rPr>
      </w:pPr>
    </w:p>
    <w:p w14:paraId="0A579DED" w14:textId="77777777" w:rsidR="005952D0" w:rsidRDefault="005952D0" w:rsidP="005952D0">
      <w:pPr>
        <w:pBdr>
          <w:bottom w:val="none" w:sz="0" w:space="18" w:color="000000"/>
        </w:pBdr>
        <w:shd w:val="clear" w:color="auto" w:fill="FFFFFF"/>
        <w:tabs>
          <w:tab w:val="left" w:pos="2500"/>
        </w:tabs>
        <w:spacing w:line="310" w:lineRule="auto"/>
        <w:jc w:val="both"/>
        <w:rPr>
          <w:b/>
          <w:bCs/>
          <w:sz w:val="24"/>
          <w:szCs w:val="24"/>
        </w:rPr>
      </w:pPr>
    </w:p>
    <w:p w14:paraId="5E523F4C" w14:textId="77777777" w:rsidR="005952D0" w:rsidRDefault="005952D0" w:rsidP="005952D0">
      <w:pPr>
        <w:pBdr>
          <w:bottom w:val="none" w:sz="0" w:space="18" w:color="000000"/>
        </w:pBdr>
        <w:shd w:val="clear" w:color="auto" w:fill="FFFFFF"/>
        <w:tabs>
          <w:tab w:val="left" w:pos="2500"/>
        </w:tabs>
        <w:spacing w:line="360" w:lineRule="auto"/>
        <w:jc w:val="both"/>
        <w:rPr>
          <w:b/>
          <w:bCs/>
          <w:sz w:val="24"/>
          <w:szCs w:val="24"/>
        </w:rPr>
      </w:pPr>
      <w:r>
        <w:rPr>
          <w:b/>
          <w:bCs/>
          <w:sz w:val="24"/>
          <w:szCs w:val="24"/>
        </w:rPr>
        <w:t>2. MATERIAL E MÉTODOS</w:t>
      </w:r>
    </w:p>
    <w:p w14:paraId="14533B47" w14:textId="77777777" w:rsidR="005952D0" w:rsidRDefault="005952D0" w:rsidP="005952D0">
      <w:pPr>
        <w:pBdr>
          <w:bottom w:val="none" w:sz="0" w:space="18" w:color="000000"/>
        </w:pBdr>
        <w:shd w:val="clear" w:color="auto" w:fill="FFFFFF"/>
        <w:tabs>
          <w:tab w:val="left" w:pos="-5"/>
        </w:tabs>
        <w:spacing w:line="360" w:lineRule="auto"/>
        <w:jc w:val="both"/>
        <w:rPr>
          <w:b/>
          <w:bCs/>
          <w:sz w:val="24"/>
          <w:szCs w:val="24"/>
        </w:rPr>
      </w:pPr>
      <w:r>
        <w:rPr>
          <w:b/>
          <w:bCs/>
          <w:sz w:val="24"/>
          <w:szCs w:val="24"/>
        </w:rPr>
        <w:t>2.1. ÁREA DE ESTUDO</w:t>
      </w:r>
    </w:p>
    <w:p w14:paraId="5815BF26" w14:textId="77777777" w:rsidR="005952D0" w:rsidRPr="00AC2965" w:rsidRDefault="005952D0" w:rsidP="005952D0">
      <w:pPr>
        <w:pBdr>
          <w:bottom w:val="none" w:sz="0" w:space="8" w:color="000000"/>
        </w:pBdr>
        <w:shd w:val="clear" w:color="auto" w:fill="FFFFFF"/>
        <w:tabs>
          <w:tab w:val="left" w:pos="709"/>
        </w:tabs>
        <w:spacing w:after="240" w:line="360" w:lineRule="auto"/>
        <w:jc w:val="both"/>
        <w:rPr>
          <w:sz w:val="24"/>
          <w:szCs w:val="24"/>
        </w:rPr>
      </w:pPr>
      <w:r>
        <w:rPr>
          <w:sz w:val="24"/>
          <w:szCs w:val="24"/>
        </w:rPr>
        <w:tab/>
        <w:t xml:space="preserve">O município de Curralinho está localizado na mesorregião do Marajó, nas seguintes coordenadas geográficas: 01°48'53.87"S e 49°47'53.95"W, abrangendo uma área territorial de 3.617,350 km² (IBGE, 2024). Atualmente, possui 31 espaços territoriais especialmente protegidos, sendo 30 áreas de </w:t>
      </w:r>
      <w:r>
        <w:rPr>
          <w:sz w:val="24"/>
          <w:szCs w:val="24"/>
          <w:highlight w:val="white"/>
        </w:rPr>
        <w:t>assentamento de reforma agrária do Instituto Nacional de Colonização e Reforma Agrária - INCRA,</w:t>
      </w:r>
      <w:r>
        <w:rPr>
          <w:sz w:val="24"/>
          <w:szCs w:val="24"/>
        </w:rPr>
        <w:t xml:space="preserve"> que ocupam uma área de 53.458,33 ha e a Unidade de Conservação (UC) Reserva Extrativista Terra Grande-Pracuúba, com uma área de 194.695,00 ha.</w:t>
      </w:r>
    </w:p>
    <w:p w14:paraId="55530306" w14:textId="77777777" w:rsidR="005952D0" w:rsidRDefault="005952D0" w:rsidP="005952D0">
      <w:pPr>
        <w:pBdr>
          <w:bottom w:val="none" w:sz="0" w:space="8" w:color="000000"/>
        </w:pBdr>
        <w:shd w:val="clear" w:color="auto" w:fill="FFFFFF"/>
        <w:tabs>
          <w:tab w:val="left" w:pos="2500"/>
        </w:tabs>
        <w:jc w:val="center"/>
      </w:pPr>
      <w:r>
        <w:t xml:space="preserve">Figura 1 - </w:t>
      </w:r>
      <w:r w:rsidRPr="000E0376">
        <w:t xml:space="preserve">Localização do município de Curralinho e dos espaços territoriais especialmente </w:t>
      </w:r>
    </w:p>
    <w:p w14:paraId="6CA7DE6F" w14:textId="5CDB1DFE" w:rsidR="005952D0" w:rsidRDefault="00E0143E" w:rsidP="005952D0">
      <w:pPr>
        <w:pBdr>
          <w:bottom w:val="none" w:sz="0" w:space="18" w:color="000000"/>
        </w:pBdr>
        <w:shd w:val="clear" w:color="auto" w:fill="FFFFFF"/>
        <w:tabs>
          <w:tab w:val="left" w:pos="-5"/>
        </w:tabs>
        <w:jc w:val="both"/>
        <w:rPr>
          <w:sz w:val="24"/>
          <w:szCs w:val="24"/>
        </w:rPr>
      </w:pPr>
      <w:r>
        <w:rPr>
          <w:noProof/>
          <w:sz w:val="24"/>
          <w:szCs w:val="24"/>
        </w:rPr>
        <w:drawing>
          <wp:inline distT="0" distB="0" distL="0" distR="0" wp14:anchorId="5D1A75E2" wp14:editId="669C1506">
            <wp:extent cx="5763260" cy="4073525"/>
            <wp:effectExtent l="0" t="0" r="8890" b="3175"/>
            <wp:docPr id="205672157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721573" name="Imagem 2056721573"/>
                    <pic:cNvPicPr/>
                  </pic:nvPicPr>
                  <pic:blipFill>
                    <a:blip r:embed="rId7">
                      <a:extLst>
                        <a:ext uri="{28A0092B-C50C-407E-A947-70E740481C1C}">
                          <a14:useLocalDpi xmlns:a14="http://schemas.microsoft.com/office/drawing/2010/main" val="0"/>
                        </a:ext>
                      </a:extLst>
                    </a:blip>
                    <a:stretch>
                      <a:fillRect/>
                    </a:stretch>
                  </pic:blipFill>
                  <pic:spPr>
                    <a:xfrm>
                      <a:off x="0" y="0"/>
                      <a:ext cx="5763260" cy="4073525"/>
                    </a:xfrm>
                    <a:prstGeom prst="rect">
                      <a:avLst/>
                    </a:prstGeom>
                  </pic:spPr>
                </pic:pic>
              </a:graphicData>
            </a:graphic>
          </wp:inline>
        </w:drawing>
      </w:r>
    </w:p>
    <w:p w14:paraId="7F0D3FAE" w14:textId="77777777" w:rsidR="005952D0" w:rsidRDefault="005952D0" w:rsidP="005952D0">
      <w:pPr>
        <w:pBdr>
          <w:bottom w:val="none" w:sz="0" w:space="18" w:color="000000"/>
        </w:pBdr>
        <w:shd w:val="clear" w:color="auto" w:fill="FFFFFF"/>
        <w:tabs>
          <w:tab w:val="left" w:pos="-5"/>
        </w:tabs>
        <w:jc w:val="both"/>
      </w:pPr>
      <w:r>
        <w:t>Fonte: Autores (2025).</w:t>
      </w:r>
    </w:p>
    <w:p w14:paraId="356F877A" w14:textId="77777777" w:rsidR="00B65E5A" w:rsidRDefault="00B65E5A" w:rsidP="005952D0">
      <w:pPr>
        <w:pBdr>
          <w:bottom w:val="none" w:sz="0" w:space="18" w:color="000000"/>
        </w:pBdr>
        <w:shd w:val="clear" w:color="auto" w:fill="FFFFFF"/>
        <w:tabs>
          <w:tab w:val="left" w:pos="-5"/>
        </w:tabs>
        <w:spacing w:before="240" w:line="360" w:lineRule="auto"/>
        <w:ind w:firstLine="709"/>
        <w:jc w:val="both"/>
        <w:rPr>
          <w:sz w:val="24"/>
          <w:szCs w:val="24"/>
        </w:rPr>
      </w:pPr>
    </w:p>
    <w:p w14:paraId="367A7013" w14:textId="497C0242" w:rsidR="005952D0" w:rsidRDefault="005952D0" w:rsidP="005952D0">
      <w:pPr>
        <w:pBdr>
          <w:bottom w:val="none" w:sz="0" w:space="18" w:color="000000"/>
        </w:pBdr>
        <w:shd w:val="clear" w:color="auto" w:fill="FFFFFF"/>
        <w:tabs>
          <w:tab w:val="left" w:pos="-5"/>
        </w:tabs>
        <w:spacing w:before="240" w:line="360" w:lineRule="auto"/>
        <w:ind w:firstLine="709"/>
        <w:jc w:val="both"/>
        <w:rPr>
          <w:sz w:val="24"/>
          <w:szCs w:val="24"/>
        </w:rPr>
      </w:pPr>
      <w:r>
        <w:rPr>
          <w:sz w:val="24"/>
          <w:szCs w:val="24"/>
        </w:rPr>
        <w:lastRenderedPageBreak/>
        <w:t>Na esfera socioeconômica, o censo demográfico de 2022 registrou uma população de 33.903 habitantes, resultando em uma densidade demográfica de 9,37 hab/km² (IBGE, 2022), sendo que a maioria dessa população está estabelecida em comunidades rurais ao longo dos “furos”, pequenos rios que circundam a cidade e as ilhas próximas, com destaque para pescadores, extrativistas, aquicultores e agricultores familiares (</w:t>
      </w:r>
      <w:r w:rsidRPr="00847D73">
        <w:rPr>
          <w:sz w:val="24"/>
          <w:szCs w:val="24"/>
        </w:rPr>
        <w:t>Silva</w:t>
      </w:r>
      <w:r>
        <w:rPr>
          <w:sz w:val="24"/>
          <w:szCs w:val="24"/>
        </w:rPr>
        <w:t xml:space="preserve"> </w:t>
      </w:r>
      <w:r>
        <w:rPr>
          <w:i/>
          <w:iCs/>
          <w:sz w:val="24"/>
          <w:szCs w:val="24"/>
        </w:rPr>
        <w:t>et al.</w:t>
      </w:r>
      <w:r>
        <w:rPr>
          <w:sz w:val="24"/>
          <w:szCs w:val="24"/>
        </w:rPr>
        <w:t>, 2020).</w:t>
      </w:r>
    </w:p>
    <w:p w14:paraId="122A4A78" w14:textId="77777777" w:rsidR="005952D0" w:rsidRDefault="005952D0" w:rsidP="005952D0">
      <w:pPr>
        <w:pBdr>
          <w:bottom w:val="none" w:sz="0" w:space="18" w:color="000000"/>
        </w:pBdr>
        <w:shd w:val="clear" w:color="auto" w:fill="FFFFFF"/>
        <w:tabs>
          <w:tab w:val="left" w:pos="-5"/>
        </w:tabs>
        <w:spacing w:line="360" w:lineRule="auto"/>
        <w:jc w:val="both"/>
        <w:rPr>
          <w:color w:val="FF0000"/>
          <w:sz w:val="24"/>
          <w:szCs w:val="24"/>
        </w:rPr>
      </w:pPr>
      <w:r>
        <w:rPr>
          <w:sz w:val="24"/>
          <w:szCs w:val="24"/>
        </w:rPr>
        <w:tab/>
        <w:t>As atividades econômicas variam conforme a localização das moradias ao longo dos rios: nas proximidades da foz, predomina a pesca, enquanto na jusante, mais próxima da terra firme, destaca-se a produção de farinha (</w:t>
      </w:r>
      <w:r w:rsidRPr="00847D73">
        <w:rPr>
          <w:sz w:val="24"/>
          <w:szCs w:val="24"/>
        </w:rPr>
        <w:t>Raiol</w:t>
      </w:r>
      <w:r>
        <w:rPr>
          <w:sz w:val="24"/>
          <w:szCs w:val="24"/>
        </w:rPr>
        <w:t>, 2025). De modo geral, os povos que vivem às margens dos rios Canaticú, Piriá, Mutuacá, Guajará, entre outros do município de Curralinho, tem no pescado e na agricultura familiar a base de sua economia (Vieira; Guedes, 2021).</w:t>
      </w:r>
    </w:p>
    <w:p w14:paraId="7B778E98" w14:textId="77777777" w:rsidR="005952D0" w:rsidRPr="00847D73" w:rsidRDefault="005952D0" w:rsidP="005952D0">
      <w:pPr>
        <w:pBdr>
          <w:bottom w:val="none" w:sz="0" w:space="18" w:color="000000"/>
        </w:pBdr>
        <w:shd w:val="clear" w:color="auto" w:fill="FFFFFF"/>
        <w:tabs>
          <w:tab w:val="left" w:pos="-5"/>
        </w:tabs>
        <w:spacing w:after="240" w:line="360" w:lineRule="auto"/>
        <w:jc w:val="both"/>
        <w:rPr>
          <w:color w:val="4F81BD" w:themeColor="accent1"/>
          <w:sz w:val="24"/>
          <w:szCs w:val="24"/>
        </w:rPr>
      </w:pPr>
      <w:r>
        <w:rPr>
          <w:sz w:val="24"/>
          <w:szCs w:val="24"/>
        </w:rPr>
        <w:tab/>
        <w:t>Conforme a classificação de Köppen-Geiger, o município apresenta clima equatorial úmido, com temperaturas médias anuais em torno de 26 °C, com baixa amplitude térmica, e a precipitação anual alcança aproximadamente 2.000 mm. A vegetação predominante é a floresta ombrófila densa, especialmente nas subformações de áreas aluviais e de terras baixas (</w:t>
      </w:r>
      <w:r w:rsidRPr="00033460">
        <w:rPr>
          <w:sz w:val="24"/>
          <w:szCs w:val="24"/>
        </w:rPr>
        <w:t>FAPESPA</w:t>
      </w:r>
      <w:r>
        <w:rPr>
          <w:sz w:val="24"/>
          <w:szCs w:val="24"/>
        </w:rPr>
        <w:t>, 2023).</w:t>
      </w:r>
    </w:p>
    <w:p w14:paraId="34A6557B" w14:textId="77777777" w:rsidR="005952D0" w:rsidRDefault="005952D0" w:rsidP="005952D0">
      <w:pPr>
        <w:pBdr>
          <w:bottom w:val="none" w:sz="0" w:space="18" w:color="000000"/>
        </w:pBdr>
        <w:shd w:val="clear" w:color="auto" w:fill="FFFFFF"/>
        <w:tabs>
          <w:tab w:val="left" w:pos="-5"/>
        </w:tabs>
        <w:spacing w:line="360" w:lineRule="auto"/>
        <w:jc w:val="both"/>
        <w:rPr>
          <w:b/>
          <w:bCs/>
          <w:sz w:val="24"/>
          <w:szCs w:val="24"/>
        </w:rPr>
      </w:pPr>
      <w:r>
        <w:rPr>
          <w:b/>
          <w:bCs/>
          <w:sz w:val="24"/>
          <w:szCs w:val="24"/>
        </w:rPr>
        <w:t>2.2. COLETA DE DADOS</w:t>
      </w:r>
    </w:p>
    <w:p w14:paraId="6C2A17B0" w14:textId="77777777" w:rsidR="005952D0" w:rsidRDefault="005952D0" w:rsidP="005952D0">
      <w:pPr>
        <w:pBdr>
          <w:bottom w:val="none" w:sz="0" w:space="18" w:color="000000"/>
        </w:pBdr>
        <w:shd w:val="clear" w:color="auto" w:fill="FFFFFF"/>
        <w:tabs>
          <w:tab w:val="left" w:pos="-5"/>
        </w:tabs>
        <w:spacing w:line="360" w:lineRule="auto"/>
        <w:jc w:val="both"/>
      </w:pPr>
      <w:r>
        <w:rPr>
          <w:sz w:val="24"/>
          <w:szCs w:val="24"/>
        </w:rPr>
        <w:tab/>
        <w:t>A presente pesquisa desenvolveu-se, inicialmente, a partir do levantamento bibliográfico sobre a temática em questão em veículos digitais de pesquisa científica (</w:t>
      </w:r>
      <w:r>
        <w:rPr>
          <w:i/>
          <w:iCs/>
          <w:sz w:val="24"/>
          <w:szCs w:val="24"/>
        </w:rPr>
        <w:t>Scielo</w:t>
      </w:r>
      <w:r>
        <w:rPr>
          <w:sz w:val="24"/>
          <w:szCs w:val="24"/>
        </w:rPr>
        <w:t xml:space="preserve">, Google Acadêmico, Academia.edu, </w:t>
      </w:r>
      <w:r>
        <w:rPr>
          <w:i/>
          <w:iCs/>
          <w:sz w:val="24"/>
          <w:szCs w:val="24"/>
        </w:rPr>
        <w:t>ResearchGate</w:t>
      </w:r>
      <w:r>
        <w:rPr>
          <w:sz w:val="24"/>
          <w:szCs w:val="24"/>
        </w:rPr>
        <w:t>, etc). Posteriormente, coletou-se dados cartográficos via órgãos oficiais como o Instituto Brasileiro de Geografia e Estatística (IBGE) e a plataforma virtual do projeto MapBiomas. Neste último foi feito o download de dados em raster (</w:t>
      </w:r>
      <w:r>
        <w:rPr>
          <w:i/>
          <w:iCs/>
          <w:sz w:val="24"/>
          <w:szCs w:val="24"/>
        </w:rPr>
        <w:t>Geotiff</w:t>
      </w:r>
      <w:r>
        <w:rPr>
          <w:sz w:val="24"/>
          <w:szCs w:val="24"/>
        </w:rPr>
        <w:t>) para a análise do uso e cobertura da terra dos anos de 1994 e 2024 referentes à Coleção 10.</w:t>
      </w:r>
    </w:p>
    <w:p w14:paraId="25DBAA22" w14:textId="77777777" w:rsidR="005952D0" w:rsidRDefault="005952D0" w:rsidP="005952D0">
      <w:pPr>
        <w:pBdr>
          <w:bottom w:val="none" w:sz="0" w:space="18" w:color="000000"/>
        </w:pBdr>
        <w:shd w:val="clear" w:color="auto" w:fill="FFFFFF"/>
        <w:tabs>
          <w:tab w:val="left" w:pos="-5"/>
        </w:tabs>
        <w:spacing w:after="240" w:line="360" w:lineRule="auto"/>
        <w:jc w:val="both"/>
        <w:rPr>
          <w:sz w:val="24"/>
          <w:szCs w:val="24"/>
        </w:rPr>
      </w:pPr>
      <w:r>
        <w:rPr>
          <w:sz w:val="24"/>
          <w:szCs w:val="24"/>
        </w:rPr>
        <w:tab/>
        <w:t xml:space="preserve">Logo, na elaboração dos mapas, empregou-se o </w:t>
      </w:r>
      <w:r>
        <w:rPr>
          <w:i/>
          <w:iCs/>
          <w:sz w:val="24"/>
          <w:szCs w:val="24"/>
        </w:rPr>
        <w:t>software</w:t>
      </w:r>
      <w:r>
        <w:rPr>
          <w:sz w:val="24"/>
          <w:szCs w:val="24"/>
        </w:rPr>
        <w:t xml:space="preserve"> de geoprocessamento QGIS 3.28.9, que é uma ferramenta SIG, adotando o Datum Sirgas 2000. Para obter as áreas das diferentes classes de uso e cobertura do solo, realizou-se a classificação do arquivo raster e utilizou-se o plugin </w:t>
      </w:r>
      <w:r>
        <w:rPr>
          <w:i/>
          <w:iCs/>
          <w:sz w:val="24"/>
          <w:szCs w:val="24"/>
        </w:rPr>
        <w:t>r.report</w:t>
      </w:r>
      <w:r>
        <w:rPr>
          <w:sz w:val="24"/>
          <w:szCs w:val="24"/>
        </w:rPr>
        <w:t xml:space="preserve"> que está presente no </w:t>
      </w:r>
      <w:r>
        <w:rPr>
          <w:i/>
          <w:iCs/>
          <w:sz w:val="24"/>
          <w:szCs w:val="24"/>
        </w:rPr>
        <w:t>GRASS GIS</w:t>
      </w:r>
      <w:r>
        <w:rPr>
          <w:sz w:val="24"/>
          <w:szCs w:val="24"/>
        </w:rPr>
        <w:t xml:space="preserve">, para produzir planilhas contendo os dados necessários para o estudo. O plugin supracitado possibilitou a contagem dos pixels, resultando na obtenção do valor das áreas em km². Estudos recentes têm explorado essa </w:t>
      </w:r>
      <w:r>
        <w:rPr>
          <w:sz w:val="24"/>
          <w:szCs w:val="24"/>
        </w:rPr>
        <w:lastRenderedPageBreak/>
        <w:t>ferramenta para analisar dados temporais do uso e cobertura dos solos, pois proporciona resultados satisfatórios com rapidez e precisão. O resumo dos procedimentos descritos e realizados no estudo está representado na figura abaixo (Figura 2).</w:t>
      </w:r>
    </w:p>
    <w:p w14:paraId="771AA31B" w14:textId="77777777" w:rsidR="005952D0" w:rsidRDefault="005952D0" w:rsidP="005952D0">
      <w:pPr>
        <w:pBdr>
          <w:bottom w:val="none" w:sz="0" w:space="18" w:color="000000"/>
        </w:pBdr>
        <w:shd w:val="clear" w:color="auto" w:fill="FFFFFF"/>
        <w:tabs>
          <w:tab w:val="left" w:pos="-5"/>
        </w:tabs>
        <w:jc w:val="center"/>
      </w:pPr>
      <w:r>
        <w:t>Figura 2 - Procedimentos metodológicos adotados.</w:t>
      </w:r>
    </w:p>
    <w:p w14:paraId="53F02AF5" w14:textId="77777777" w:rsidR="005952D0" w:rsidRDefault="005952D0" w:rsidP="005952D0">
      <w:pPr>
        <w:pBdr>
          <w:bottom w:val="none" w:sz="0" w:space="18" w:color="000000"/>
        </w:pBdr>
        <w:shd w:val="clear" w:color="auto" w:fill="FFFFFF"/>
        <w:tabs>
          <w:tab w:val="left" w:pos="-5"/>
        </w:tabs>
        <w:jc w:val="center"/>
        <w:rPr>
          <w:rFonts w:ascii="Arial" w:eastAsia="Arial" w:hAnsi="Arial" w:cs="Arial"/>
        </w:rPr>
      </w:pPr>
      <w:r>
        <w:rPr>
          <w:rFonts w:ascii="Arial" w:eastAsia="Arial" w:hAnsi="Arial" w:cs="Arial"/>
          <w:noProof/>
        </w:rPr>
        <w:drawing>
          <wp:inline distT="0" distB="0" distL="0" distR="0" wp14:anchorId="277CAF62" wp14:editId="61054134">
            <wp:extent cx="5833655" cy="3781425"/>
            <wp:effectExtent l="0" t="0" r="0" b="0"/>
            <wp:docPr id="124651695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516953" name="Imagem 1246516953"/>
                    <pic:cNvPicPr/>
                  </pic:nvPicPr>
                  <pic:blipFill rotWithShape="1">
                    <a:blip r:embed="rId8" cstate="email">
                      <a:extLst>
                        <a:ext uri="{28A0092B-C50C-407E-A947-70E740481C1C}">
                          <a14:useLocalDpi xmlns:a14="http://schemas.microsoft.com/office/drawing/2010/main" val="0"/>
                        </a:ext>
                      </a:extLst>
                    </a:blip>
                    <a:srcRect t="7713" r="4143" b="9431"/>
                    <a:stretch>
                      <a:fillRect/>
                    </a:stretch>
                  </pic:blipFill>
                  <pic:spPr bwMode="auto">
                    <a:xfrm>
                      <a:off x="0" y="0"/>
                      <a:ext cx="5839774" cy="3785391"/>
                    </a:xfrm>
                    <a:prstGeom prst="rect">
                      <a:avLst/>
                    </a:prstGeom>
                    <a:ln>
                      <a:noFill/>
                    </a:ln>
                    <a:extLst>
                      <a:ext uri="{53640926-AAD7-44D8-BBD7-CCE9431645EC}">
                        <a14:shadowObscured xmlns:a14="http://schemas.microsoft.com/office/drawing/2010/main"/>
                      </a:ext>
                    </a:extLst>
                  </pic:spPr>
                </pic:pic>
              </a:graphicData>
            </a:graphic>
          </wp:inline>
        </w:drawing>
      </w:r>
    </w:p>
    <w:p w14:paraId="3FACE56D" w14:textId="77777777" w:rsidR="005952D0" w:rsidRDefault="005952D0" w:rsidP="005952D0">
      <w:pPr>
        <w:pBdr>
          <w:bottom w:val="none" w:sz="0" w:space="18" w:color="000000"/>
        </w:pBdr>
        <w:shd w:val="clear" w:color="auto" w:fill="FFFFFF"/>
        <w:tabs>
          <w:tab w:val="left" w:pos="-5"/>
        </w:tabs>
      </w:pPr>
      <w:r>
        <w:t>Fonte: Autores (2025).</w:t>
      </w:r>
    </w:p>
    <w:p w14:paraId="1FFE0BDB" w14:textId="77777777" w:rsidR="009061AA" w:rsidRDefault="009061AA" w:rsidP="005952D0">
      <w:pPr>
        <w:pBdr>
          <w:bottom w:val="none" w:sz="0" w:space="18" w:color="000000"/>
        </w:pBdr>
        <w:shd w:val="clear" w:color="auto" w:fill="FFFFFF"/>
        <w:tabs>
          <w:tab w:val="left" w:pos="-5"/>
        </w:tabs>
        <w:rPr>
          <w:sz w:val="24"/>
          <w:szCs w:val="24"/>
        </w:rPr>
      </w:pPr>
    </w:p>
    <w:p w14:paraId="66EA5A11" w14:textId="77777777" w:rsidR="005952D0" w:rsidRDefault="005952D0" w:rsidP="005952D0">
      <w:pPr>
        <w:pBdr>
          <w:bottom w:val="none" w:sz="0" w:space="8" w:color="000000"/>
        </w:pBdr>
        <w:shd w:val="clear" w:color="auto" w:fill="FFFFFF"/>
        <w:tabs>
          <w:tab w:val="left" w:pos="2500"/>
        </w:tabs>
        <w:spacing w:line="360" w:lineRule="auto"/>
        <w:jc w:val="both"/>
        <w:rPr>
          <w:color w:val="FF0000"/>
          <w:sz w:val="24"/>
          <w:szCs w:val="24"/>
        </w:rPr>
      </w:pPr>
      <w:r>
        <w:rPr>
          <w:b/>
          <w:bCs/>
          <w:sz w:val="24"/>
          <w:szCs w:val="24"/>
        </w:rPr>
        <w:t>3. RESULTADOS E DISCUSSÃO</w:t>
      </w:r>
    </w:p>
    <w:p w14:paraId="478E255A" w14:textId="77777777" w:rsidR="005952D0" w:rsidRDefault="005952D0" w:rsidP="005952D0">
      <w:pPr>
        <w:pBdr>
          <w:bottom w:val="none" w:sz="0" w:space="8" w:color="000000"/>
        </w:pBdr>
        <w:shd w:val="clear" w:color="auto" w:fill="FFFFFF"/>
        <w:tabs>
          <w:tab w:val="left" w:pos="2500"/>
        </w:tabs>
        <w:spacing w:after="280" w:line="360" w:lineRule="auto"/>
        <w:jc w:val="both"/>
        <w:rPr>
          <w:b/>
          <w:bCs/>
          <w:sz w:val="24"/>
          <w:szCs w:val="24"/>
        </w:rPr>
      </w:pPr>
      <w:r>
        <w:rPr>
          <w:b/>
          <w:bCs/>
          <w:sz w:val="24"/>
          <w:szCs w:val="24"/>
        </w:rPr>
        <w:t>3.1 MODIFICAÇÕES NO USO E COBERTURA DA TERRA</w:t>
      </w:r>
    </w:p>
    <w:p w14:paraId="333BCC1B" w14:textId="77777777" w:rsidR="005952D0" w:rsidRDefault="005952D0" w:rsidP="005952D0">
      <w:pPr>
        <w:pBdr>
          <w:bottom w:val="none" w:sz="0" w:space="8" w:color="000000"/>
        </w:pBdr>
        <w:shd w:val="clear" w:color="auto" w:fill="FFFFFF"/>
        <w:tabs>
          <w:tab w:val="left" w:pos="-5"/>
        </w:tabs>
        <w:spacing w:after="240" w:line="360" w:lineRule="auto"/>
        <w:ind w:firstLine="709"/>
        <w:jc w:val="both"/>
      </w:pPr>
      <w:r>
        <w:rPr>
          <w:sz w:val="24"/>
          <w:szCs w:val="24"/>
        </w:rPr>
        <w:tab/>
        <w:t xml:space="preserve">De posse dos dados do MapBiomas (Coleção 10) e com o uso das técnicas de geoprocessamento, foi possível analisar comparativamente as mudanças espaciais ocorridas nas paisagens do município de Curralinho, entre os anos de 1994 e 2024. Ao observar os detalhes das classes de uso e cobertura da terra identificadas no mapa referenciado na Figura 3, é possível constatar que há uma dinâmica espacial marcada tanto pela predominância de formações naturais quanto pelo crescimento progressivo de áreas antrópicas. </w:t>
      </w:r>
    </w:p>
    <w:p w14:paraId="1811FC8E" w14:textId="77777777" w:rsidR="005952D0" w:rsidRDefault="005952D0" w:rsidP="005952D0">
      <w:pPr>
        <w:pBdr>
          <w:bottom w:val="none" w:sz="0" w:space="8" w:color="000000"/>
        </w:pBdr>
        <w:shd w:val="clear" w:color="auto" w:fill="FFFFFF"/>
        <w:tabs>
          <w:tab w:val="left" w:pos="-5"/>
        </w:tabs>
        <w:spacing w:line="360" w:lineRule="auto"/>
        <w:jc w:val="center"/>
      </w:pPr>
      <w:r>
        <w:lastRenderedPageBreak/>
        <w:t>Figura 3 - Mapa de uso e cobertura da terra de Curralinho - 1994 e 2024.</w:t>
      </w:r>
    </w:p>
    <w:p w14:paraId="051297C6" w14:textId="77777777" w:rsidR="005952D0" w:rsidRDefault="005952D0" w:rsidP="005952D0">
      <w:pPr>
        <w:pBdr>
          <w:bottom w:val="none" w:sz="0" w:space="8" w:color="000000"/>
        </w:pBdr>
        <w:shd w:val="clear" w:color="auto" w:fill="FFFFFF"/>
        <w:tabs>
          <w:tab w:val="left" w:pos="-5"/>
        </w:tabs>
        <w:spacing w:line="360" w:lineRule="auto"/>
        <w:jc w:val="center"/>
      </w:pPr>
      <w:r>
        <w:rPr>
          <w:noProof/>
        </w:rPr>
        <w:drawing>
          <wp:inline distT="114300" distB="114300" distL="114300" distR="114300" wp14:anchorId="29844D1D" wp14:editId="538F1100">
            <wp:extent cx="3751200" cy="5716800"/>
            <wp:effectExtent l="19050" t="19050" r="20955" b="17780"/>
            <wp:docPr id="202369133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9"/>
                    <a:srcRect/>
                    <a:stretch>
                      <a:fillRect/>
                    </a:stretch>
                  </pic:blipFill>
                  <pic:spPr>
                    <a:xfrm>
                      <a:off x="0" y="0"/>
                      <a:ext cx="3751200" cy="5716800"/>
                    </a:xfrm>
                    <a:prstGeom prst="rect">
                      <a:avLst/>
                    </a:prstGeom>
                    <a:ln>
                      <a:solidFill>
                        <a:schemeClr val="tx1"/>
                      </a:solidFill>
                    </a:ln>
                  </pic:spPr>
                </pic:pic>
              </a:graphicData>
            </a:graphic>
          </wp:inline>
        </w:drawing>
      </w:r>
    </w:p>
    <w:p w14:paraId="355545A5" w14:textId="77777777" w:rsidR="005952D0" w:rsidRDefault="005952D0" w:rsidP="005952D0">
      <w:pPr>
        <w:pBdr>
          <w:bottom w:val="none" w:sz="0" w:space="8" w:color="000000"/>
        </w:pBdr>
        <w:shd w:val="clear" w:color="auto" w:fill="FFFFFF"/>
        <w:tabs>
          <w:tab w:val="left" w:pos="-5"/>
        </w:tabs>
        <w:spacing w:after="240" w:line="360" w:lineRule="auto"/>
        <w:jc w:val="both"/>
      </w:pPr>
      <w:r>
        <w:t>Fonte: Autores (2025).</w:t>
      </w:r>
    </w:p>
    <w:p w14:paraId="235DA60E" w14:textId="77777777" w:rsidR="005952D0" w:rsidRDefault="005952D0" w:rsidP="005952D0">
      <w:pPr>
        <w:pBdr>
          <w:bottom w:val="none" w:sz="0" w:space="8" w:color="000000"/>
        </w:pBdr>
        <w:shd w:val="clear" w:color="auto" w:fill="FFFFFF"/>
        <w:tabs>
          <w:tab w:val="left" w:pos="-5"/>
        </w:tabs>
        <w:spacing w:line="360" w:lineRule="auto"/>
        <w:jc w:val="both"/>
        <w:rPr>
          <w:sz w:val="24"/>
          <w:szCs w:val="24"/>
        </w:rPr>
      </w:pPr>
      <w:r>
        <w:rPr>
          <w:sz w:val="24"/>
          <w:szCs w:val="24"/>
        </w:rPr>
        <w:tab/>
        <w:t xml:space="preserve">O município de Curralinho está situado na Área de Proteção Ambiental Estadual Arquipélago do Marajó, além de ser composta por territórios quilombolas, UC’s e assentamentos extrativistas, logo, este cenário de terras especiais protegidas, exercem um controle através do uso sustentável da floresta (Instituto de Desenvolvimento Social Ágata, 2022). Cabe destacar que a criação da RESEX Terra Grande do Pracuúba foi uma demanda da </w:t>
      </w:r>
      <w:r>
        <w:rPr>
          <w:sz w:val="24"/>
          <w:szCs w:val="24"/>
        </w:rPr>
        <w:lastRenderedPageBreak/>
        <w:t>própria população tradicional, a qual emergiu a partir da cooperação entre as comunidades para dirimir os problemas de super-exploração dos recursos comuns (Ferreira, Sobrinho, Vasconcellos; 2017). Logo, a presença dessas comunidades no lugar, tem garantido não somente a sobrevivência dessas famílias, mas garante ainda a conservação da biodiversidade, vivendo principalmente dos recursos naturais extrativistas (</w:t>
      </w:r>
      <w:r w:rsidRPr="00847D73">
        <w:rPr>
          <w:sz w:val="24"/>
          <w:szCs w:val="24"/>
        </w:rPr>
        <w:t>Tenório</w:t>
      </w:r>
      <w:r>
        <w:rPr>
          <w:sz w:val="24"/>
          <w:szCs w:val="24"/>
        </w:rPr>
        <w:t>, 2019).</w:t>
      </w:r>
    </w:p>
    <w:p w14:paraId="5AB83C21" w14:textId="77777777" w:rsidR="005952D0" w:rsidRDefault="005952D0" w:rsidP="005952D0">
      <w:pPr>
        <w:pBdr>
          <w:bottom w:val="none" w:sz="0" w:space="8" w:color="000000"/>
        </w:pBdr>
        <w:shd w:val="clear" w:color="auto" w:fill="FFFFFF"/>
        <w:tabs>
          <w:tab w:val="left" w:pos="-5"/>
        </w:tabs>
        <w:spacing w:line="360" w:lineRule="auto"/>
        <w:jc w:val="both"/>
        <w:rPr>
          <w:sz w:val="24"/>
          <w:szCs w:val="24"/>
        </w:rPr>
      </w:pPr>
      <w:r>
        <w:rPr>
          <w:sz w:val="24"/>
          <w:szCs w:val="24"/>
        </w:rPr>
        <w:tab/>
        <w:t>As maiores extensões territoriais permanecem concentradas nas classes de Formação Florestal, Campo Alagado e Área Pantanosa e Rio, Lago e Oceano, que juntas representam a maior parcela do espaço municipal. A Formação Florestal, apesar de sua expressiva presença, apresentou redução leve mas contínua, passando de 1.928,34 km² em 1994 para 1.919,59 km² em 2024, correspondendo a uma perda acumulada de 8,75 km², o que equivale a -0,45%, como evidenciado na tabela abaixo.</w:t>
      </w:r>
    </w:p>
    <w:p w14:paraId="68E79E0B" w14:textId="77777777" w:rsidR="005952D0" w:rsidRDefault="005952D0" w:rsidP="005952D0">
      <w:pPr>
        <w:pBdr>
          <w:bottom w:val="none" w:sz="0" w:space="0" w:color="000000"/>
        </w:pBdr>
        <w:shd w:val="clear" w:color="auto" w:fill="FFFFFF"/>
        <w:tabs>
          <w:tab w:val="left" w:pos="-5"/>
        </w:tabs>
        <w:jc w:val="center"/>
      </w:pPr>
      <w:r>
        <w:t>Tabela 1 - Variação de uso da terra para os anos de 1994 e 2024.</w:t>
      </w:r>
    </w:p>
    <w:tbl>
      <w:tblPr>
        <w:tblStyle w:val="a1"/>
        <w:tblW w:w="6090" w:type="dxa"/>
        <w:jc w:val="center"/>
        <w:tblBorders>
          <w:top w:val="nil"/>
          <w:left w:val="nil"/>
          <w:bottom w:val="nil"/>
          <w:right w:val="nil"/>
          <w:insideH w:val="nil"/>
          <w:insideV w:val="nil"/>
        </w:tblBorders>
        <w:tblLayout w:type="fixed"/>
        <w:tblLook w:val="0600" w:firstRow="0" w:lastRow="0" w:firstColumn="0" w:lastColumn="0" w:noHBand="1" w:noVBand="1"/>
      </w:tblPr>
      <w:tblGrid>
        <w:gridCol w:w="2385"/>
        <w:gridCol w:w="1110"/>
        <w:gridCol w:w="1110"/>
        <w:gridCol w:w="1485"/>
      </w:tblGrid>
      <w:tr w:rsidR="005952D0" w14:paraId="5E236267" w14:textId="77777777" w:rsidTr="004D6754">
        <w:trPr>
          <w:trHeight w:val="300"/>
          <w:jc w:val="center"/>
        </w:trPr>
        <w:tc>
          <w:tcPr>
            <w:tcW w:w="2385" w:type="dxa"/>
            <w:tcBorders>
              <w:top w:val="single" w:sz="5" w:space="0" w:color="000000"/>
              <w:left w:val="nil"/>
              <w:bottom w:val="single" w:sz="5" w:space="0" w:color="000000"/>
              <w:right w:val="nil"/>
            </w:tcBorders>
            <w:tcMar>
              <w:top w:w="0" w:type="dxa"/>
              <w:left w:w="40" w:type="dxa"/>
              <w:bottom w:w="0" w:type="dxa"/>
              <w:right w:w="40" w:type="dxa"/>
            </w:tcMar>
            <w:vAlign w:val="bottom"/>
          </w:tcPr>
          <w:p w14:paraId="18A706F5" w14:textId="77777777" w:rsidR="005952D0" w:rsidRDefault="005952D0" w:rsidP="004D6754">
            <w:pPr>
              <w:pBdr>
                <w:bottom w:val="none" w:sz="0" w:space="8" w:color="000000"/>
              </w:pBdr>
              <w:shd w:val="clear" w:color="auto" w:fill="FFFFFF"/>
              <w:tabs>
                <w:tab w:val="left" w:pos="-5"/>
              </w:tabs>
              <w:jc w:val="both"/>
            </w:pPr>
          </w:p>
        </w:tc>
        <w:tc>
          <w:tcPr>
            <w:tcW w:w="2220" w:type="dxa"/>
            <w:gridSpan w:val="2"/>
            <w:tcBorders>
              <w:top w:val="single" w:sz="5" w:space="0" w:color="000000"/>
              <w:left w:val="nil"/>
              <w:bottom w:val="single" w:sz="5" w:space="0" w:color="000000"/>
              <w:right w:val="nil"/>
            </w:tcBorders>
            <w:tcMar>
              <w:top w:w="0" w:type="dxa"/>
              <w:left w:w="40" w:type="dxa"/>
              <w:bottom w:w="0" w:type="dxa"/>
              <w:right w:w="40" w:type="dxa"/>
            </w:tcMar>
          </w:tcPr>
          <w:p w14:paraId="5AC29B40" w14:textId="77777777" w:rsidR="005952D0" w:rsidRDefault="005952D0" w:rsidP="004D6754">
            <w:pPr>
              <w:pBdr>
                <w:bottom w:val="none" w:sz="0" w:space="8" w:color="000000"/>
              </w:pBdr>
              <w:shd w:val="clear" w:color="auto" w:fill="FFFFFF"/>
              <w:tabs>
                <w:tab w:val="left" w:pos="-5"/>
              </w:tabs>
              <w:jc w:val="center"/>
              <w:rPr>
                <w:b/>
                <w:bCs/>
              </w:rPr>
            </w:pPr>
            <w:r>
              <w:rPr>
                <w:b/>
                <w:bCs/>
              </w:rPr>
              <w:t>ANOS</w:t>
            </w:r>
          </w:p>
        </w:tc>
        <w:tc>
          <w:tcPr>
            <w:tcW w:w="1485" w:type="dxa"/>
            <w:tcBorders>
              <w:top w:val="single" w:sz="5" w:space="0" w:color="000000"/>
              <w:left w:val="nil"/>
              <w:bottom w:val="single" w:sz="5" w:space="0" w:color="000000"/>
              <w:right w:val="nil"/>
            </w:tcBorders>
            <w:shd w:val="clear" w:color="auto" w:fill="FFFFFF"/>
            <w:tcMar>
              <w:top w:w="0" w:type="dxa"/>
              <w:left w:w="40" w:type="dxa"/>
              <w:bottom w:w="0" w:type="dxa"/>
              <w:right w:w="40" w:type="dxa"/>
            </w:tcMar>
          </w:tcPr>
          <w:p w14:paraId="76CAD391" w14:textId="77777777" w:rsidR="005952D0" w:rsidRDefault="005952D0" w:rsidP="004D6754">
            <w:pPr>
              <w:pBdr>
                <w:bottom w:val="none" w:sz="0" w:space="8" w:color="000000"/>
              </w:pBdr>
              <w:shd w:val="clear" w:color="auto" w:fill="FFFFFF"/>
              <w:tabs>
                <w:tab w:val="left" w:pos="-5"/>
              </w:tabs>
              <w:jc w:val="center"/>
              <w:rPr>
                <w:b/>
                <w:bCs/>
              </w:rPr>
            </w:pPr>
            <w:r>
              <w:rPr>
                <w:b/>
                <w:bCs/>
              </w:rPr>
              <w:t>MUDANÇAS</w:t>
            </w:r>
          </w:p>
        </w:tc>
      </w:tr>
      <w:tr w:rsidR="005952D0" w14:paraId="2FFA5164" w14:textId="77777777" w:rsidTr="004D6754">
        <w:trPr>
          <w:trHeight w:val="300"/>
          <w:jc w:val="center"/>
        </w:trPr>
        <w:tc>
          <w:tcPr>
            <w:tcW w:w="2385" w:type="dxa"/>
            <w:tcBorders>
              <w:top w:val="nil"/>
              <w:left w:val="nil"/>
              <w:bottom w:val="single" w:sz="5" w:space="0" w:color="000000"/>
              <w:right w:val="nil"/>
            </w:tcBorders>
            <w:tcMar>
              <w:top w:w="0" w:type="dxa"/>
              <w:left w:w="40" w:type="dxa"/>
              <w:bottom w:w="0" w:type="dxa"/>
              <w:right w:w="40" w:type="dxa"/>
            </w:tcMar>
          </w:tcPr>
          <w:p w14:paraId="0E82E5A8" w14:textId="77777777" w:rsidR="005952D0" w:rsidRDefault="005952D0" w:rsidP="004D6754">
            <w:pPr>
              <w:pBdr>
                <w:bottom w:val="none" w:sz="0" w:space="8" w:color="000000"/>
              </w:pBdr>
              <w:shd w:val="clear" w:color="auto" w:fill="FFFFFF"/>
              <w:tabs>
                <w:tab w:val="left" w:pos="-5"/>
              </w:tabs>
              <w:jc w:val="center"/>
              <w:rPr>
                <w:b/>
                <w:bCs/>
              </w:rPr>
            </w:pPr>
            <w:r>
              <w:rPr>
                <w:b/>
                <w:bCs/>
              </w:rPr>
              <w:t>Classes</w:t>
            </w:r>
          </w:p>
        </w:tc>
        <w:tc>
          <w:tcPr>
            <w:tcW w:w="1110" w:type="dxa"/>
            <w:tcBorders>
              <w:top w:val="nil"/>
              <w:left w:val="nil"/>
              <w:bottom w:val="single" w:sz="5" w:space="0" w:color="000000"/>
              <w:right w:val="nil"/>
            </w:tcBorders>
            <w:tcMar>
              <w:top w:w="0" w:type="dxa"/>
              <w:left w:w="40" w:type="dxa"/>
              <w:bottom w:w="0" w:type="dxa"/>
              <w:right w:w="40" w:type="dxa"/>
            </w:tcMar>
          </w:tcPr>
          <w:p w14:paraId="4EB12882" w14:textId="77777777" w:rsidR="005952D0" w:rsidRDefault="005952D0" w:rsidP="004D6754">
            <w:pPr>
              <w:pBdr>
                <w:bottom w:val="none" w:sz="0" w:space="8" w:color="000000"/>
              </w:pBdr>
              <w:shd w:val="clear" w:color="auto" w:fill="FFFFFF"/>
              <w:tabs>
                <w:tab w:val="left" w:pos="-5"/>
              </w:tabs>
              <w:jc w:val="center"/>
              <w:rPr>
                <w:b/>
                <w:bCs/>
              </w:rPr>
            </w:pPr>
            <w:r>
              <w:rPr>
                <w:b/>
                <w:bCs/>
              </w:rPr>
              <w:t>1994</w:t>
            </w:r>
          </w:p>
        </w:tc>
        <w:tc>
          <w:tcPr>
            <w:tcW w:w="1110" w:type="dxa"/>
            <w:tcBorders>
              <w:top w:val="nil"/>
              <w:left w:val="nil"/>
              <w:bottom w:val="single" w:sz="5" w:space="0" w:color="000000"/>
              <w:right w:val="nil"/>
            </w:tcBorders>
            <w:tcMar>
              <w:top w:w="0" w:type="dxa"/>
              <w:left w:w="40" w:type="dxa"/>
              <w:bottom w:w="0" w:type="dxa"/>
              <w:right w:w="40" w:type="dxa"/>
            </w:tcMar>
          </w:tcPr>
          <w:p w14:paraId="7D6BF231" w14:textId="77777777" w:rsidR="005952D0" w:rsidRDefault="005952D0" w:rsidP="004D6754">
            <w:pPr>
              <w:pBdr>
                <w:bottom w:val="none" w:sz="0" w:space="8" w:color="000000"/>
              </w:pBdr>
              <w:shd w:val="clear" w:color="auto" w:fill="FFFFFF"/>
              <w:tabs>
                <w:tab w:val="left" w:pos="-5"/>
              </w:tabs>
              <w:jc w:val="center"/>
              <w:rPr>
                <w:b/>
                <w:bCs/>
              </w:rPr>
            </w:pPr>
            <w:r>
              <w:rPr>
                <w:b/>
                <w:bCs/>
              </w:rPr>
              <w:t>2024</w:t>
            </w:r>
          </w:p>
        </w:tc>
        <w:tc>
          <w:tcPr>
            <w:tcW w:w="1485" w:type="dxa"/>
            <w:tcBorders>
              <w:top w:val="nil"/>
              <w:left w:val="nil"/>
              <w:bottom w:val="single" w:sz="5" w:space="0" w:color="000000"/>
              <w:right w:val="single" w:sz="5" w:space="0" w:color="CCCCCC"/>
            </w:tcBorders>
            <w:tcMar>
              <w:top w:w="0" w:type="dxa"/>
              <w:left w:w="40" w:type="dxa"/>
              <w:bottom w:w="0" w:type="dxa"/>
              <w:right w:w="40" w:type="dxa"/>
            </w:tcMar>
          </w:tcPr>
          <w:p w14:paraId="31374261" w14:textId="77777777" w:rsidR="005952D0" w:rsidRDefault="005952D0" w:rsidP="004D6754">
            <w:pPr>
              <w:pBdr>
                <w:bottom w:val="none" w:sz="0" w:space="8" w:color="000000"/>
              </w:pBdr>
              <w:shd w:val="clear" w:color="auto" w:fill="FFFFFF"/>
              <w:tabs>
                <w:tab w:val="left" w:pos="-5"/>
              </w:tabs>
              <w:jc w:val="center"/>
              <w:rPr>
                <w:b/>
                <w:bCs/>
              </w:rPr>
            </w:pPr>
            <w:r>
              <w:rPr>
                <w:b/>
                <w:bCs/>
              </w:rPr>
              <w:t>(km2)</w:t>
            </w:r>
          </w:p>
        </w:tc>
      </w:tr>
      <w:tr w:rsidR="005952D0" w14:paraId="5DC60B1D" w14:textId="77777777" w:rsidTr="004D6754">
        <w:trPr>
          <w:trHeight w:val="300"/>
          <w:jc w:val="center"/>
        </w:trPr>
        <w:tc>
          <w:tcPr>
            <w:tcW w:w="2385" w:type="dxa"/>
            <w:tcBorders>
              <w:top w:val="nil"/>
              <w:left w:val="nil"/>
              <w:bottom w:val="single" w:sz="5" w:space="0" w:color="000000"/>
              <w:right w:val="nil"/>
            </w:tcBorders>
            <w:tcMar>
              <w:top w:w="0" w:type="dxa"/>
              <w:left w:w="40" w:type="dxa"/>
              <w:bottom w:w="0" w:type="dxa"/>
              <w:right w:w="40" w:type="dxa"/>
            </w:tcMar>
          </w:tcPr>
          <w:p w14:paraId="31112E1D" w14:textId="77777777" w:rsidR="005952D0" w:rsidRDefault="005952D0" w:rsidP="004D6754">
            <w:pPr>
              <w:pBdr>
                <w:bottom w:val="none" w:sz="0" w:space="8" w:color="000000"/>
              </w:pBdr>
              <w:shd w:val="clear" w:color="auto" w:fill="FFFFFF"/>
              <w:tabs>
                <w:tab w:val="left" w:pos="-5"/>
              </w:tabs>
              <w:jc w:val="both"/>
            </w:pPr>
            <w:r>
              <w:t>Área Urbanizada</w:t>
            </w:r>
          </w:p>
        </w:tc>
        <w:tc>
          <w:tcPr>
            <w:tcW w:w="1110" w:type="dxa"/>
            <w:tcBorders>
              <w:top w:val="nil"/>
              <w:left w:val="nil"/>
              <w:bottom w:val="single" w:sz="5" w:space="0" w:color="000000"/>
              <w:right w:val="nil"/>
            </w:tcBorders>
            <w:tcMar>
              <w:top w:w="0" w:type="dxa"/>
              <w:left w:w="40" w:type="dxa"/>
              <w:bottom w:w="0" w:type="dxa"/>
              <w:right w:w="40" w:type="dxa"/>
            </w:tcMar>
          </w:tcPr>
          <w:p w14:paraId="7B22DEA1" w14:textId="77777777" w:rsidR="005952D0" w:rsidRDefault="005952D0" w:rsidP="004D6754">
            <w:pPr>
              <w:pBdr>
                <w:bottom w:val="none" w:sz="0" w:space="8" w:color="000000"/>
              </w:pBdr>
              <w:shd w:val="clear" w:color="auto" w:fill="FFFFFF"/>
              <w:tabs>
                <w:tab w:val="left" w:pos="-5"/>
              </w:tabs>
              <w:jc w:val="center"/>
            </w:pPr>
            <w:r>
              <w:t>0,91409</w:t>
            </w:r>
          </w:p>
        </w:tc>
        <w:tc>
          <w:tcPr>
            <w:tcW w:w="1110" w:type="dxa"/>
            <w:tcBorders>
              <w:top w:val="nil"/>
              <w:left w:val="nil"/>
              <w:bottom w:val="single" w:sz="5" w:space="0" w:color="000000"/>
              <w:right w:val="nil"/>
            </w:tcBorders>
            <w:tcMar>
              <w:top w:w="0" w:type="dxa"/>
              <w:left w:w="40" w:type="dxa"/>
              <w:bottom w:w="0" w:type="dxa"/>
              <w:right w:w="40" w:type="dxa"/>
            </w:tcMar>
          </w:tcPr>
          <w:p w14:paraId="03C3CD5D" w14:textId="77777777" w:rsidR="005952D0" w:rsidRDefault="005952D0" w:rsidP="004D6754">
            <w:pPr>
              <w:pBdr>
                <w:bottom w:val="none" w:sz="0" w:space="8" w:color="000000"/>
              </w:pBdr>
              <w:shd w:val="clear" w:color="auto" w:fill="FFFFFF"/>
              <w:tabs>
                <w:tab w:val="left" w:pos="-5"/>
              </w:tabs>
              <w:jc w:val="center"/>
            </w:pPr>
            <w:r>
              <w:t>3,84245</w:t>
            </w:r>
          </w:p>
        </w:tc>
        <w:tc>
          <w:tcPr>
            <w:tcW w:w="1485" w:type="dxa"/>
            <w:tcBorders>
              <w:top w:val="nil"/>
              <w:left w:val="nil"/>
              <w:bottom w:val="single" w:sz="5" w:space="0" w:color="000000"/>
              <w:right w:val="nil"/>
            </w:tcBorders>
            <w:tcMar>
              <w:top w:w="0" w:type="dxa"/>
              <w:left w:w="40" w:type="dxa"/>
              <w:bottom w:w="0" w:type="dxa"/>
              <w:right w:w="40" w:type="dxa"/>
            </w:tcMar>
          </w:tcPr>
          <w:p w14:paraId="09AA1A77" w14:textId="77777777" w:rsidR="005952D0" w:rsidRDefault="005952D0" w:rsidP="004D6754">
            <w:pPr>
              <w:pBdr>
                <w:bottom w:val="none" w:sz="0" w:space="8" w:color="000000"/>
              </w:pBdr>
              <w:shd w:val="clear" w:color="auto" w:fill="FFFFFF"/>
              <w:tabs>
                <w:tab w:val="left" w:pos="-5"/>
              </w:tabs>
              <w:jc w:val="center"/>
            </w:pPr>
            <w:r>
              <w:t>2,92836</w:t>
            </w:r>
          </w:p>
        </w:tc>
      </w:tr>
      <w:tr w:rsidR="005952D0" w14:paraId="5D433715" w14:textId="77777777" w:rsidTr="004D6754">
        <w:trPr>
          <w:trHeight w:val="570"/>
          <w:jc w:val="center"/>
        </w:trPr>
        <w:tc>
          <w:tcPr>
            <w:tcW w:w="2385" w:type="dxa"/>
            <w:tcBorders>
              <w:top w:val="nil"/>
              <w:left w:val="nil"/>
              <w:bottom w:val="single" w:sz="5" w:space="0" w:color="000000"/>
              <w:right w:val="nil"/>
            </w:tcBorders>
            <w:tcMar>
              <w:top w:w="0" w:type="dxa"/>
              <w:left w:w="40" w:type="dxa"/>
              <w:bottom w:w="0" w:type="dxa"/>
              <w:right w:w="40" w:type="dxa"/>
            </w:tcMar>
          </w:tcPr>
          <w:p w14:paraId="11A5471B" w14:textId="77777777" w:rsidR="005952D0" w:rsidRDefault="005952D0" w:rsidP="004D6754">
            <w:pPr>
              <w:pBdr>
                <w:bottom w:val="none" w:sz="0" w:space="8" w:color="000000"/>
              </w:pBdr>
              <w:shd w:val="clear" w:color="auto" w:fill="FFFFFF"/>
              <w:tabs>
                <w:tab w:val="left" w:pos="-5"/>
              </w:tabs>
              <w:jc w:val="both"/>
            </w:pPr>
            <w:r>
              <w:t>Campo Alagado e Área Pantanosa</w:t>
            </w:r>
          </w:p>
        </w:tc>
        <w:tc>
          <w:tcPr>
            <w:tcW w:w="1110" w:type="dxa"/>
            <w:tcBorders>
              <w:top w:val="nil"/>
              <w:left w:val="nil"/>
              <w:bottom w:val="single" w:sz="5" w:space="0" w:color="000000"/>
              <w:right w:val="nil"/>
            </w:tcBorders>
            <w:tcMar>
              <w:top w:w="0" w:type="dxa"/>
              <w:left w:w="40" w:type="dxa"/>
              <w:bottom w:w="0" w:type="dxa"/>
              <w:right w:w="40" w:type="dxa"/>
            </w:tcMar>
          </w:tcPr>
          <w:p w14:paraId="0CA59C0C" w14:textId="77777777" w:rsidR="005952D0" w:rsidRDefault="005952D0" w:rsidP="004D6754">
            <w:pPr>
              <w:pBdr>
                <w:bottom w:val="none" w:sz="0" w:space="8" w:color="000000"/>
              </w:pBdr>
              <w:shd w:val="clear" w:color="auto" w:fill="FFFFFF"/>
              <w:tabs>
                <w:tab w:val="left" w:pos="-5"/>
              </w:tabs>
              <w:jc w:val="center"/>
            </w:pPr>
            <w:r>
              <w:t>109,30933</w:t>
            </w:r>
          </w:p>
        </w:tc>
        <w:tc>
          <w:tcPr>
            <w:tcW w:w="1110" w:type="dxa"/>
            <w:tcBorders>
              <w:top w:val="nil"/>
              <w:left w:val="nil"/>
              <w:bottom w:val="single" w:sz="5" w:space="0" w:color="000000"/>
              <w:right w:val="nil"/>
            </w:tcBorders>
            <w:tcMar>
              <w:top w:w="0" w:type="dxa"/>
              <w:left w:w="40" w:type="dxa"/>
              <w:bottom w:w="0" w:type="dxa"/>
              <w:right w:w="40" w:type="dxa"/>
            </w:tcMar>
          </w:tcPr>
          <w:p w14:paraId="4860258A" w14:textId="77777777" w:rsidR="005952D0" w:rsidRDefault="005952D0" w:rsidP="004D6754">
            <w:pPr>
              <w:pBdr>
                <w:bottom w:val="none" w:sz="0" w:space="8" w:color="000000"/>
              </w:pBdr>
              <w:shd w:val="clear" w:color="auto" w:fill="FFFFFF"/>
              <w:tabs>
                <w:tab w:val="left" w:pos="-5"/>
              </w:tabs>
              <w:jc w:val="center"/>
            </w:pPr>
            <w:r>
              <w:t>114,22054</w:t>
            </w:r>
          </w:p>
        </w:tc>
        <w:tc>
          <w:tcPr>
            <w:tcW w:w="1485" w:type="dxa"/>
            <w:tcBorders>
              <w:top w:val="nil"/>
              <w:left w:val="nil"/>
              <w:bottom w:val="single" w:sz="5" w:space="0" w:color="000000"/>
              <w:right w:val="nil"/>
            </w:tcBorders>
            <w:tcMar>
              <w:top w:w="0" w:type="dxa"/>
              <w:left w:w="40" w:type="dxa"/>
              <w:bottom w:w="0" w:type="dxa"/>
              <w:right w:w="40" w:type="dxa"/>
            </w:tcMar>
          </w:tcPr>
          <w:p w14:paraId="2B8D0D47" w14:textId="77777777" w:rsidR="005952D0" w:rsidRDefault="005952D0" w:rsidP="004D6754">
            <w:pPr>
              <w:pBdr>
                <w:bottom w:val="none" w:sz="0" w:space="8" w:color="000000"/>
              </w:pBdr>
              <w:shd w:val="clear" w:color="auto" w:fill="FFFFFF"/>
              <w:tabs>
                <w:tab w:val="left" w:pos="-5"/>
              </w:tabs>
              <w:jc w:val="center"/>
            </w:pPr>
            <w:r>
              <w:t>4,91121</w:t>
            </w:r>
          </w:p>
        </w:tc>
      </w:tr>
      <w:tr w:rsidR="005952D0" w14:paraId="757C7C4F" w14:textId="77777777" w:rsidTr="004D6754">
        <w:trPr>
          <w:trHeight w:val="300"/>
          <w:jc w:val="center"/>
        </w:trPr>
        <w:tc>
          <w:tcPr>
            <w:tcW w:w="2385" w:type="dxa"/>
            <w:tcBorders>
              <w:top w:val="nil"/>
              <w:left w:val="nil"/>
              <w:bottom w:val="single" w:sz="5" w:space="0" w:color="000000"/>
              <w:right w:val="nil"/>
            </w:tcBorders>
            <w:tcMar>
              <w:top w:w="0" w:type="dxa"/>
              <w:left w:w="40" w:type="dxa"/>
              <w:bottom w:w="0" w:type="dxa"/>
              <w:right w:w="40" w:type="dxa"/>
            </w:tcMar>
          </w:tcPr>
          <w:p w14:paraId="76A4F5BF" w14:textId="77777777" w:rsidR="005952D0" w:rsidRDefault="005952D0" w:rsidP="004D6754">
            <w:pPr>
              <w:pBdr>
                <w:bottom w:val="none" w:sz="0" w:space="8" w:color="000000"/>
              </w:pBdr>
              <w:shd w:val="clear" w:color="auto" w:fill="FFFFFF"/>
              <w:tabs>
                <w:tab w:val="left" w:pos="-5"/>
              </w:tabs>
              <w:jc w:val="both"/>
            </w:pPr>
            <w:r>
              <w:t>Floresta Alagável</w:t>
            </w:r>
          </w:p>
        </w:tc>
        <w:tc>
          <w:tcPr>
            <w:tcW w:w="1110" w:type="dxa"/>
            <w:tcBorders>
              <w:top w:val="nil"/>
              <w:left w:val="nil"/>
              <w:bottom w:val="single" w:sz="5" w:space="0" w:color="000000"/>
              <w:right w:val="nil"/>
            </w:tcBorders>
            <w:tcMar>
              <w:top w:w="0" w:type="dxa"/>
              <w:left w:w="40" w:type="dxa"/>
              <w:bottom w:w="0" w:type="dxa"/>
              <w:right w:w="40" w:type="dxa"/>
            </w:tcMar>
          </w:tcPr>
          <w:p w14:paraId="3174876A" w14:textId="77777777" w:rsidR="005952D0" w:rsidRDefault="005952D0" w:rsidP="004D6754">
            <w:pPr>
              <w:pBdr>
                <w:bottom w:val="none" w:sz="0" w:space="8" w:color="000000"/>
              </w:pBdr>
              <w:shd w:val="clear" w:color="auto" w:fill="FFFFFF"/>
              <w:tabs>
                <w:tab w:val="left" w:pos="-5"/>
              </w:tabs>
              <w:jc w:val="center"/>
            </w:pPr>
            <w:r>
              <w:t>1.193,59</w:t>
            </w:r>
          </w:p>
        </w:tc>
        <w:tc>
          <w:tcPr>
            <w:tcW w:w="1110" w:type="dxa"/>
            <w:tcBorders>
              <w:top w:val="nil"/>
              <w:left w:val="nil"/>
              <w:bottom w:val="single" w:sz="5" w:space="0" w:color="000000"/>
              <w:right w:val="nil"/>
            </w:tcBorders>
            <w:tcMar>
              <w:top w:w="0" w:type="dxa"/>
              <w:left w:w="40" w:type="dxa"/>
              <w:bottom w:w="0" w:type="dxa"/>
              <w:right w:w="40" w:type="dxa"/>
            </w:tcMar>
          </w:tcPr>
          <w:p w14:paraId="5E7BBE0E" w14:textId="77777777" w:rsidR="005952D0" w:rsidRDefault="005952D0" w:rsidP="004D6754">
            <w:pPr>
              <w:pBdr>
                <w:bottom w:val="none" w:sz="0" w:space="8" w:color="000000"/>
              </w:pBdr>
              <w:shd w:val="clear" w:color="auto" w:fill="FFFFFF"/>
              <w:tabs>
                <w:tab w:val="left" w:pos="-5"/>
              </w:tabs>
              <w:jc w:val="center"/>
            </w:pPr>
            <w:r>
              <w:t>1.200,12</w:t>
            </w:r>
          </w:p>
        </w:tc>
        <w:tc>
          <w:tcPr>
            <w:tcW w:w="1485" w:type="dxa"/>
            <w:tcBorders>
              <w:top w:val="nil"/>
              <w:left w:val="nil"/>
              <w:bottom w:val="single" w:sz="5" w:space="0" w:color="000000"/>
              <w:right w:val="nil"/>
            </w:tcBorders>
            <w:tcMar>
              <w:top w:w="0" w:type="dxa"/>
              <w:left w:w="40" w:type="dxa"/>
              <w:bottom w:w="0" w:type="dxa"/>
              <w:right w:w="40" w:type="dxa"/>
            </w:tcMar>
          </w:tcPr>
          <w:p w14:paraId="4C37030A" w14:textId="77777777" w:rsidR="005952D0" w:rsidRDefault="005952D0" w:rsidP="004D6754">
            <w:pPr>
              <w:pBdr>
                <w:bottom w:val="none" w:sz="0" w:space="8" w:color="000000"/>
              </w:pBdr>
              <w:shd w:val="clear" w:color="auto" w:fill="FFFFFF"/>
              <w:tabs>
                <w:tab w:val="left" w:pos="-5"/>
              </w:tabs>
              <w:jc w:val="center"/>
            </w:pPr>
            <w:r>
              <w:t>6,53</w:t>
            </w:r>
          </w:p>
        </w:tc>
      </w:tr>
      <w:tr w:rsidR="005952D0" w14:paraId="5E843C3E" w14:textId="77777777" w:rsidTr="004D6754">
        <w:trPr>
          <w:trHeight w:val="300"/>
          <w:jc w:val="center"/>
        </w:trPr>
        <w:tc>
          <w:tcPr>
            <w:tcW w:w="2385" w:type="dxa"/>
            <w:tcBorders>
              <w:top w:val="nil"/>
              <w:left w:val="nil"/>
              <w:bottom w:val="single" w:sz="5" w:space="0" w:color="000000"/>
              <w:right w:val="nil"/>
            </w:tcBorders>
            <w:tcMar>
              <w:top w:w="0" w:type="dxa"/>
              <w:left w:w="40" w:type="dxa"/>
              <w:bottom w:w="0" w:type="dxa"/>
              <w:right w:w="40" w:type="dxa"/>
            </w:tcMar>
          </w:tcPr>
          <w:p w14:paraId="43B9CF32" w14:textId="77777777" w:rsidR="005952D0" w:rsidRDefault="005952D0" w:rsidP="004D6754">
            <w:pPr>
              <w:pBdr>
                <w:bottom w:val="none" w:sz="0" w:space="8" w:color="000000"/>
              </w:pBdr>
              <w:shd w:val="clear" w:color="auto" w:fill="FFFFFF"/>
              <w:tabs>
                <w:tab w:val="left" w:pos="-5"/>
              </w:tabs>
              <w:jc w:val="both"/>
            </w:pPr>
            <w:r>
              <w:t>Formação Campestre</w:t>
            </w:r>
          </w:p>
        </w:tc>
        <w:tc>
          <w:tcPr>
            <w:tcW w:w="1110" w:type="dxa"/>
            <w:tcBorders>
              <w:top w:val="nil"/>
              <w:left w:val="nil"/>
              <w:bottom w:val="single" w:sz="5" w:space="0" w:color="000000"/>
              <w:right w:val="nil"/>
            </w:tcBorders>
            <w:tcMar>
              <w:top w:w="0" w:type="dxa"/>
              <w:left w:w="40" w:type="dxa"/>
              <w:bottom w:w="0" w:type="dxa"/>
              <w:right w:w="40" w:type="dxa"/>
            </w:tcMar>
          </w:tcPr>
          <w:p w14:paraId="4A4E8B9A" w14:textId="77777777" w:rsidR="005952D0" w:rsidRDefault="005952D0" w:rsidP="004D6754">
            <w:pPr>
              <w:pBdr>
                <w:bottom w:val="none" w:sz="0" w:space="8" w:color="000000"/>
              </w:pBdr>
              <w:shd w:val="clear" w:color="auto" w:fill="FFFFFF"/>
              <w:tabs>
                <w:tab w:val="left" w:pos="-5"/>
              </w:tabs>
              <w:jc w:val="center"/>
            </w:pPr>
            <w:r>
              <w:t>4,43667</w:t>
            </w:r>
          </w:p>
        </w:tc>
        <w:tc>
          <w:tcPr>
            <w:tcW w:w="1110" w:type="dxa"/>
            <w:tcBorders>
              <w:top w:val="nil"/>
              <w:left w:val="nil"/>
              <w:bottom w:val="single" w:sz="5" w:space="0" w:color="000000"/>
              <w:right w:val="nil"/>
            </w:tcBorders>
            <w:tcMar>
              <w:top w:w="0" w:type="dxa"/>
              <w:left w:w="40" w:type="dxa"/>
              <w:bottom w:w="0" w:type="dxa"/>
              <w:right w:w="40" w:type="dxa"/>
            </w:tcMar>
          </w:tcPr>
          <w:p w14:paraId="424E7600" w14:textId="77777777" w:rsidR="005952D0" w:rsidRDefault="005952D0" w:rsidP="004D6754">
            <w:pPr>
              <w:pBdr>
                <w:bottom w:val="none" w:sz="0" w:space="8" w:color="000000"/>
              </w:pBdr>
              <w:shd w:val="clear" w:color="auto" w:fill="FFFFFF"/>
              <w:tabs>
                <w:tab w:val="left" w:pos="-5"/>
              </w:tabs>
              <w:jc w:val="center"/>
            </w:pPr>
            <w:r>
              <w:t>8,57886</w:t>
            </w:r>
          </w:p>
        </w:tc>
        <w:tc>
          <w:tcPr>
            <w:tcW w:w="1485" w:type="dxa"/>
            <w:tcBorders>
              <w:top w:val="nil"/>
              <w:left w:val="nil"/>
              <w:bottom w:val="single" w:sz="5" w:space="0" w:color="000000"/>
              <w:right w:val="nil"/>
            </w:tcBorders>
            <w:tcMar>
              <w:top w:w="0" w:type="dxa"/>
              <w:left w:w="40" w:type="dxa"/>
              <w:bottom w:w="0" w:type="dxa"/>
              <w:right w:w="40" w:type="dxa"/>
            </w:tcMar>
          </w:tcPr>
          <w:p w14:paraId="5711BCC9" w14:textId="77777777" w:rsidR="005952D0" w:rsidRDefault="005952D0" w:rsidP="004D6754">
            <w:pPr>
              <w:pBdr>
                <w:bottom w:val="none" w:sz="0" w:space="8" w:color="000000"/>
              </w:pBdr>
              <w:shd w:val="clear" w:color="auto" w:fill="FFFFFF"/>
              <w:tabs>
                <w:tab w:val="left" w:pos="-5"/>
              </w:tabs>
              <w:jc w:val="center"/>
            </w:pPr>
            <w:r>
              <w:t>4,14219</w:t>
            </w:r>
          </w:p>
        </w:tc>
      </w:tr>
      <w:tr w:rsidR="005952D0" w14:paraId="23F93670" w14:textId="77777777" w:rsidTr="004D6754">
        <w:trPr>
          <w:trHeight w:val="300"/>
          <w:jc w:val="center"/>
        </w:trPr>
        <w:tc>
          <w:tcPr>
            <w:tcW w:w="2385" w:type="dxa"/>
            <w:tcBorders>
              <w:top w:val="nil"/>
              <w:left w:val="nil"/>
              <w:bottom w:val="single" w:sz="5" w:space="0" w:color="000000"/>
              <w:right w:val="nil"/>
            </w:tcBorders>
            <w:tcMar>
              <w:top w:w="0" w:type="dxa"/>
              <w:left w:w="40" w:type="dxa"/>
              <w:bottom w:w="0" w:type="dxa"/>
              <w:right w:w="40" w:type="dxa"/>
            </w:tcMar>
          </w:tcPr>
          <w:p w14:paraId="1207EC78" w14:textId="77777777" w:rsidR="005952D0" w:rsidRDefault="005952D0" w:rsidP="004D6754">
            <w:pPr>
              <w:pBdr>
                <w:bottom w:val="none" w:sz="0" w:space="8" w:color="000000"/>
              </w:pBdr>
              <w:shd w:val="clear" w:color="auto" w:fill="FFFFFF"/>
              <w:tabs>
                <w:tab w:val="left" w:pos="-5"/>
              </w:tabs>
              <w:jc w:val="both"/>
            </w:pPr>
            <w:r>
              <w:t>Formação Florestal</w:t>
            </w:r>
          </w:p>
        </w:tc>
        <w:tc>
          <w:tcPr>
            <w:tcW w:w="1110" w:type="dxa"/>
            <w:tcBorders>
              <w:top w:val="nil"/>
              <w:left w:val="nil"/>
              <w:bottom w:val="single" w:sz="5" w:space="0" w:color="000000"/>
              <w:right w:val="nil"/>
            </w:tcBorders>
            <w:tcMar>
              <w:top w:w="0" w:type="dxa"/>
              <w:left w:w="40" w:type="dxa"/>
              <w:bottom w:w="0" w:type="dxa"/>
              <w:right w:w="40" w:type="dxa"/>
            </w:tcMar>
          </w:tcPr>
          <w:p w14:paraId="5507782E" w14:textId="77777777" w:rsidR="005952D0" w:rsidRDefault="005952D0" w:rsidP="004D6754">
            <w:pPr>
              <w:pBdr>
                <w:bottom w:val="none" w:sz="0" w:space="8" w:color="000000"/>
              </w:pBdr>
              <w:shd w:val="clear" w:color="auto" w:fill="FFFFFF"/>
              <w:tabs>
                <w:tab w:val="left" w:pos="-5"/>
              </w:tabs>
              <w:jc w:val="center"/>
            </w:pPr>
            <w:r>
              <w:t>1.928,34</w:t>
            </w:r>
          </w:p>
        </w:tc>
        <w:tc>
          <w:tcPr>
            <w:tcW w:w="1110" w:type="dxa"/>
            <w:tcBorders>
              <w:top w:val="nil"/>
              <w:left w:val="nil"/>
              <w:bottom w:val="single" w:sz="5" w:space="0" w:color="000000"/>
              <w:right w:val="nil"/>
            </w:tcBorders>
            <w:tcMar>
              <w:top w:w="0" w:type="dxa"/>
              <w:left w:w="40" w:type="dxa"/>
              <w:bottom w:w="0" w:type="dxa"/>
              <w:right w:w="40" w:type="dxa"/>
            </w:tcMar>
          </w:tcPr>
          <w:p w14:paraId="1A9A6C95" w14:textId="77777777" w:rsidR="005952D0" w:rsidRDefault="005952D0" w:rsidP="004D6754">
            <w:pPr>
              <w:pBdr>
                <w:bottom w:val="none" w:sz="0" w:space="8" w:color="000000"/>
              </w:pBdr>
              <w:shd w:val="clear" w:color="auto" w:fill="FFFFFF"/>
              <w:tabs>
                <w:tab w:val="left" w:pos="-5"/>
              </w:tabs>
              <w:jc w:val="center"/>
            </w:pPr>
            <w:r>
              <w:t>1.919,59</w:t>
            </w:r>
          </w:p>
        </w:tc>
        <w:tc>
          <w:tcPr>
            <w:tcW w:w="1485" w:type="dxa"/>
            <w:tcBorders>
              <w:top w:val="nil"/>
              <w:left w:val="nil"/>
              <w:bottom w:val="single" w:sz="5" w:space="0" w:color="000000"/>
              <w:right w:val="nil"/>
            </w:tcBorders>
            <w:tcMar>
              <w:top w:w="0" w:type="dxa"/>
              <w:left w:w="40" w:type="dxa"/>
              <w:bottom w:w="0" w:type="dxa"/>
              <w:right w:w="40" w:type="dxa"/>
            </w:tcMar>
          </w:tcPr>
          <w:p w14:paraId="31444AE0" w14:textId="77777777" w:rsidR="005952D0" w:rsidRDefault="005952D0" w:rsidP="004D6754">
            <w:pPr>
              <w:pBdr>
                <w:bottom w:val="none" w:sz="0" w:space="8" w:color="000000"/>
              </w:pBdr>
              <w:shd w:val="clear" w:color="auto" w:fill="FFFFFF"/>
              <w:tabs>
                <w:tab w:val="left" w:pos="-5"/>
              </w:tabs>
              <w:jc w:val="center"/>
            </w:pPr>
            <w:r>
              <w:t>-8,75</w:t>
            </w:r>
          </w:p>
        </w:tc>
      </w:tr>
      <w:tr w:rsidR="005952D0" w14:paraId="38CF615E" w14:textId="77777777" w:rsidTr="004D6754">
        <w:trPr>
          <w:trHeight w:val="300"/>
          <w:jc w:val="center"/>
        </w:trPr>
        <w:tc>
          <w:tcPr>
            <w:tcW w:w="2385" w:type="dxa"/>
            <w:tcBorders>
              <w:top w:val="nil"/>
              <w:left w:val="nil"/>
              <w:bottom w:val="single" w:sz="5" w:space="0" w:color="000000"/>
              <w:right w:val="nil"/>
            </w:tcBorders>
            <w:tcMar>
              <w:top w:w="0" w:type="dxa"/>
              <w:left w:w="40" w:type="dxa"/>
              <w:bottom w:w="0" w:type="dxa"/>
              <w:right w:w="40" w:type="dxa"/>
            </w:tcMar>
          </w:tcPr>
          <w:p w14:paraId="2AAA2FF8" w14:textId="77777777" w:rsidR="005952D0" w:rsidRDefault="005952D0" w:rsidP="004D6754">
            <w:pPr>
              <w:pBdr>
                <w:bottom w:val="none" w:sz="0" w:space="8" w:color="000000"/>
              </w:pBdr>
              <w:shd w:val="clear" w:color="auto" w:fill="FFFFFF"/>
              <w:tabs>
                <w:tab w:val="left" w:pos="-5"/>
              </w:tabs>
              <w:jc w:val="both"/>
            </w:pPr>
            <w:r>
              <w:t>Formação Savânica</w:t>
            </w:r>
          </w:p>
        </w:tc>
        <w:tc>
          <w:tcPr>
            <w:tcW w:w="1110" w:type="dxa"/>
            <w:tcBorders>
              <w:top w:val="nil"/>
              <w:left w:val="nil"/>
              <w:bottom w:val="single" w:sz="5" w:space="0" w:color="000000"/>
              <w:right w:val="nil"/>
            </w:tcBorders>
            <w:tcMar>
              <w:top w:w="0" w:type="dxa"/>
              <w:left w:w="40" w:type="dxa"/>
              <w:bottom w:w="0" w:type="dxa"/>
              <w:right w:w="40" w:type="dxa"/>
            </w:tcMar>
          </w:tcPr>
          <w:p w14:paraId="5DFF094B" w14:textId="77777777" w:rsidR="005952D0" w:rsidRDefault="005952D0" w:rsidP="004D6754">
            <w:pPr>
              <w:pBdr>
                <w:bottom w:val="none" w:sz="0" w:space="8" w:color="000000"/>
              </w:pBdr>
              <w:shd w:val="clear" w:color="auto" w:fill="FFFFFF"/>
              <w:tabs>
                <w:tab w:val="left" w:pos="-5"/>
              </w:tabs>
              <w:jc w:val="center"/>
            </w:pPr>
            <w:r>
              <w:t>0,02859</w:t>
            </w:r>
          </w:p>
        </w:tc>
        <w:tc>
          <w:tcPr>
            <w:tcW w:w="1110" w:type="dxa"/>
            <w:tcBorders>
              <w:top w:val="nil"/>
              <w:left w:val="nil"/>
              <w:bottom w:val="single" w:sz="5" w:space="0" w:color="000000"/>
              <w:right w:val="nil"/>
            </w:tcBorders>
            <w:tcMar>
              <w:top w:w="0" w:type="dxa"/>
              <w:left w:w="40" w:type="dxa"/>
              <w:bottom w:w="0" w:type="dxa"/>
              <w:right w:w="40" w:type="dxa"/>
            </w:tcMar>
          </w:tcPr>
          <w:p w14:paraId="1C147809" w14:textId="77777777" w:rsidR="005952D0" w:rsidRDefault="005952D0" w:rsidP="004D6754">
            <w:pPr>
              <w:pBdr>
                <w:bottom w:val="none" w:sz="0" w:space="8" w:color="000000"/>
              </w:pBdr>
              <w:shd w:val="clear" w:color="auto" w:fill="FFFFFF"/>
              <w:tabs>
                <w:tab w:val="left" w:pos="-5"/>
              </w:tabs>
              <w:jc w:val="center"/>
            </w:pPr>
            <w:r>
              <w:t>0,03038</w:t>
            </w:r>
          </w:p>
        </w:tc>
        <w:tc>
          <w:tcPr>
            <w:tcW w:w="1485" w:type="dxa"/>
            <w:tcBorders>
              <w:top w:val="nil"/>
              <w:left w:val="nil"/>
              <w:bottom w:val="single" w:sz="5" w:space="0" w:color="000000"/>
              <w:right w:val="nil"/>
            </w:tcBorders>
            <w:tcMar>
              <w:top w:w="0" w:type="dxa"/>
              <w:left w:w="40" w:type="dxa"/>
              <w:bottom w:w="0" w:type="dxa"/>
              <w:right w:w="40" w:type="dxa"/>
            </w:tcMar>
          </w:tcPr>
          <w:p w14:paraId="584DB96D" w14:textId="77777777" w:rsidR="005952D0" w:rsidRDefault="005952D0" w:rsidP="004D6754">
            <w:pPr>
              <w:pBdr>
                <w:bottom w:val="none" w:sz="0" w:space="8" w:color="000000"/>
              </w:pBdr>
              <w:shd w:val="clear" w:color="auto" w:fill="FFFFFF"/>
              <w:tabs>
                <w:tab w:val="left" w:pos="-5"/>
              </w:tabs>
              <w:jc w:val="center"/>
            </w:pPr>
            <w:r>
              <w:t>0,00179</w:t>
            </w:r>
          </w:p>
        </w:tc>
      </w:tr>
      <w:tr w:rsidR="005952D0" w14:paraId="5EDD79AD" w14:textId="77777777" w:rsidTr="004D6754">
        <w:trPr>
          <w:trHeight w:val="570"/>
          <w:jc w:val="center"/>
        </w:trPr>
        <w:tc>
          <w:tcPr>
            <w:tcW w:w="2385" w:type="dxa"/>
            <w:tcBorders>
              <w:top w:val="nil"/>
              <w:left w:val="nil"/>
              <w:bottom w:val="single" w:sz="5" w:space="0" w:color="000000"/>
              <w:right w:val="nil"/>
            </w:tcBorders>
            <w:tcMar>
              <w:top w:w="0" w:type="dxa"/>
              <w:left w:w="40" w:type="dxa"/>
              <w:bottom w:w="0" w:type="dxa"/>
              <w:right w:w="40" w:type="dxa"/>
            </w:tcMar>
          </w:tcPr>
          <w:p w14:paraId="06D713AA" w14:textId="77777777" w:rsidR="005952D0" w:rsidRDefault="005952D0" w:rsidP="004D6754">
            <w:pPr>
              <w:pBdr>
                <w:bottom w:val="none" w:sz="0" w:space="8" w:color="000000"/>
              </w:pBdr>
              <w:shd w:val="clear" w:color="auto" w:fill="FFFFFF"/>
              <w:tabs>
                <w:tab w:val="left" w:pos="-5"/>
              </w:tabs>
              <w:jc w:val="both"/>
            </w:pPr>
            <w:r>
              <w:t>Outras Áreas não vegetadas</w:t>
            </w:r>
          </w:p>
        </w:tc>
        <w:tc>
          <w:tcPr>
            <w:tcW w:w="1110" w:type="dxa"/>
            <w:tcBorders>
              <w:top w:val="nil"/>
              <w:left w:val="nil"/>
              <w:bottom w:val="single" w:sz="5" w:space="0" w:color="000000"/>
              <w:right w:val="nil"/>
            </w:tcBorders>
            <w:tcMar>
              <w:top w:w="0" w:type="dxa"/>
              <w:left w:w="40" w:type="dxa"/>
              <w:bottom w:w="0" w:type="dxa"/>
              <w:right w:w="40" w:type="dxa"/>
            </w:tcMar>
          </w:tcPr>
          <w:p w14:paraId="041A234C" w14:textId="77777777" w:rsidR="005952D0" w:rsidRDefault="005952D0" w:rsidP="004D6754">
            <w:pPr>
              <w:pBdr>
                <w:bottom w:val="none" w:sz="0" w:space="8" w:color="000000"/>
              </w:pBdr>
              <w:shd w:val="clear" w:color="auto" w:fill="FFFFFF"/>
              <w:tabs>
                <w:tab w:val="left" w:pos="-5"/>
              </w:tabs>
              <w:jc w:val="center"/>
            </w:pPr>
            <w:r>
              <w:t>0,33329</w:t>
            </w:r>
          </w:p>
        </w:tc>
        <w:tc>
          <w:tcPr>
            <w:tcW w:w="1110" w:type="dxa"/>
            <w:tcBorders>
              <w:top w:val="nil"/>
              <w:left w:val="nil"/>
              <w:bottom w:val="single" w:sz="5" w:space="0" w:color="000000"/>
              <w:right w:val="nil"/>
            </w:tcBorders>
            <w:tcMar>
              <w:top w:w="0" w:type="dxa"/>
              <w:left w:w="40" w:type="dxa"/>
              <w:bottom w:w="0" w:type="dxa"/>
              <w:right w:w="40" w:type="dxa"/>
            </w:tcMar>
          </w:tcPr>
          <w:p w14:paraId="79C8D979" w14:textId="77777777" w:rsidR="005952D0" w:rsidRDefault="005952D0" w:rsidP="004D6754">
            <w:pPr>
              <w:pBdr>
                <w:bottom w:val="none" w:sz="0" w:space="8" w:color="000000"/>
              </w:pBdr>
              <w:shd w:val="clear" w:color="auto" w:fill="FFFFFF"/>
              <w:tabs>
                <w:tab w:val="left" w:pos="-5"/>
              </w:tabs>
              <w:jc w:val="center"/>
            </w:pPr>
            <w:r>
              <w:t>0,21714</w:t>
            </w:r>
          </w:p>
        </w:tc>
        <w:tc>
          <w:tcPr>
            <w:tcW w:w="1485" w:type="dxa"/>
            <w:tcBorders>
              <w:top w:val="nil"/>
              <w:left w:val="nil"/>
              <w:bottom w:val="single" w:sz="5" w:space="0" w:color="000000"/>
              <w:right w:val="nil"/>
            </w:tcBorders>
            <w:tcMar>
              <w:top w:w="0" w:type="dxa"/>
              <w:left w:w="40" w:type="dxa"/>
              <w:bottom w:w="0" w:type="dxa"/>
              <w:right w:w="40" w:type="dxa"/>
            </w:tcMar>
          </w:tcPr>
          <w:p w14:paraId="294BE002" w14:textId="77777777" w:rsidR="005952D0" w:rsidRDefault="005952D0" w:rsidP="004D6754">
            <w:pPr>
              <w:pBdr>
                <w:bottom w:val="none" w:sz="0" w:space="8" w:color="000000"/>
              </w:pBdr>
              <w:shd w:val="clear" w:color="auto" w:fill="FFFFFF"/>
              <w:tabs>
                <w:tab w:val="left" w:pos="-5"/>
              </w:tabs>
              <w:jc w:val="center"/>
            </w:pPr>
            <w:r>
              <w:t>-0,11615</w:t>
            </w:r>
          </w:p>
        </w:tc>
      </w:tr>
      <w:tr w:rsidR="005952D0" w14:paraId="7063923A" w14:textId="77777777" w:rsidTr="004D6754">
        <w:trPr>
          <w:trHeight w:val="300"/>
          <w:jc w:val="center"/>
        </w:trPr>
        <w:tc>
          <w:tcPr>
            <w:tcW w:w="2385" w:type="dxa"/>
            <w:tcBorders>
              <w:top w:val="nil"/>
              <w:left w:val="nil"/>
              <w:bottom w:val="single" w:sz="5" w:space="0" w:color="000000"/>
              <w:right w:val="nil"/>
            </w:tcBorders>
            <w:tcMar>
              <w:top w:w="0" w:type="dxa"/>
              <w:left w:w="40" w:type="dxa"/>
              <w:bottom w:w="0" w:type="dxa"/>
              <w:right w:w="40" w:type="dxa"/>
            </w:tcMar>
          </w:tcPr>
          <w:p w14:paraId="7191D097" w14:textId="77777777" w:rsidR="005952D0" w:rsidRDefault="005952D0" w:rsidP="004D6754">
            <w:pPr>
              <w:pBdr>
                <w:bottom w:val="none" w:sz="0" w:space="8" w:color="000000"/>
              </w:pBdr>
              <w:shd w:val="clear" w:color="auto" w:fill="FFFFFF"/>
              <w:tabs>
                <w:tab w:val="left" w:pos="-5"/>
              </w:tabs>
              <w:jc w:val="both"/>
            </w:pPr>
            <w:r>
              <w:t>Pastagem</w:t>
            </w:r>
          </w:p>
        </w:tc>
        <w:tc>
          <w:tcPr>
            <w:tcW w:w="1110" w:type="dxa"/>
            <w:tcBorders>
              <w:top w:val="nil"/>
              <w:left w:val="nil"/>
              <w:bottom w:val="single" w:sz="5" w:space="0" w:color="000000"/>
              <w:right w:val="nil"/>
            </w:tcBorders>
            <w:tcMar>
              <w:top w:w="0" w:type="dxa"/>
              <w:left w:w="40" w:type="dxa"/>
              <w:bottom w:w="0" w:type="dxa"/>
              <w:right w:w="40" w:type="dxa"/>
            </w:tcMar>
          </w:tcPr>
          <w:p w14:paraId="01FC1C88" w14:textId="77777777" w:rsidR="005952D0" w:rsidRDefault="005952D0" w:rsidP="004D6754">
            <w:pPr>
              <w:pBdr>
                <w:bottom w:val="none" w:sz="0" w:space="8" w:color="000000"/>
              </w:pBdr>
              <w:shd w:val="clear" w:color="auto" w:fill="FFFFFF"/>
              <w:tabs>
                <w:tab w:val="left" w:pos="-5"/>
              </w:tabs>
              <w:jc w:val="center"/>
            </w:pPr>
            <w:r>
              <w:t>0,58266</w:t>
            </w:r>
          </w:p>
        </w:tc>
        <w:tc>
          <w:tcPr>
            <w:tcW w:w="1110" w:type="dxa"/>
            <w:tcBorders>
              <w:top w:val="nil"/>
              <w:left w:val="nil"/>
              <w:bottom w:val="single" w:sz="5" w:space="0" w:color="000000"/>
              <w:right w:val="nil"/>
            </w:tcBorders>
            <w:tcMar>
              <w:top w:w="0" w:type="dxa"/>
              <w:left w:w="40" w:type="dxa"/>
              <w:bottom w:w="0" w:type="dxa"/>
              <w:right w:w="40" w:type="dxa"/>
            </w:tcMar>
          </w:tcPr>
          <w:p w14:paraId="3FDF41A2" w14:textId="77777777" w:rsidR="005952D0" w:rsidRDefault="005952D0" w:rsidP="004D6754">
            <w:pPr>
              <w:pBdr>
                <w:bottom w:val="none" w:sz="0" w:space="8" w:color="000000"/>
              </w:pBdr>
              <w:shd w:val="clear" w:color="auto" w:fill="FFFFFF"/>
              <w:tabs>
                <w:tab w:val="left" w:pos="-5"/>
              </w:tabs>
              <w:jc w:val="center"/>
            </w:pPr>
            <w:r>
              <w:t>1,89342</w:t>
            </w:r>
          </w:p>
        </w:tc>
        <w:tc>
          <w:tcPr>
            <w:tcW w:w="1485" w:type="dxa"/>
            <w:tcBorders>
              <w:top w:val="nil"/>
              <w:left w:val="nil"/>
              <w:bottom w:val="single" w:sz="5" w:space="0" w:color="000000"/>
              <w:right w:val="nil"/>
            </w:tcBorders>
            <w:tcMar>
              <w:top w:w="0" w:type="dxa"/>
              <w:left w:w="40" w:type="dxa"/>
              <w:bottom w:w="0" w:type="dxa"/>
              <w:right w:w="40" w:type="dxa"/>
            </w:tcMar>
          </w:tcPr>
          <w:p w14:paraId="72E5AE7B" w14:textId="77777777" w:rsidR="005952D0" w:rsidRDefault="005952D0" w:rsidP="004D6754">
            <w:pPr>
              <w:pBdr>
                <w:bottom w:val="none" w:sz="0" w:space="8" w:color="000000"/>
              </w:pBdr>
              <w:shd w:val="clear" w:color="auto" w:fill="FFFFFF"/>
              <w:tabs>
                <w:tab w:val="left" w:pos="-5"/>
              </w:tabs>
              <w:jc w:val="center"/>
            </w:pPr>
            <w:r>
              <w:t>1,31076</w:t>
            </w:r>
          </w:p>
        </w:tc>
      </w:tr>
      <w:tr w:rsidR="005952D0" w14:paraId="71133A64" w14:textId="77777777" w:rsidTr="004D6754">
        <w:trPr>
          <w:trHeight w:val="300"/>
          <w:jc w:val="center"/>
        </w:trPr>
        <w:tc>
          <w:tcPr>
            <w:tcW w:w="2385" w:type="dxa"/>
            <w:tcBorders>
              <w:top w:val="nil"/>
              <w:left w:val="nil"/>
              <w:bottom w:val="single" w:sz="5" w:space="0" w:color="000000"/>
              <w:right w:val="nil"/>
            </w:tcBorders>
            <w:tcMar>
              <w:top w:w="0" w:type="dxa"/>
              <w:left w:w="40" w:type="dxa"/>
              <w:bottom w:w="0" w:type="dxa"/>
              <w:right w:w="40" w:type="dxa"/>
            </w:tcMar>
          </w:tcPr>
          <w:p w14:paraId="36EDAA7D" w14:textId="77777777" w:rsidR="005952D0" w:rsidRDefault="005952D0" w:rsidP="004D6754">
            <w:pPr>
              <w:pBdr>
                <w:bottom w:val="none" w:sz="0" w:space="8" w:color="000000"/>
              </w:pBdr>
              <w:shd w:val="clear" w:color="auto" w:fill="FFFFFF"/>
              <w:tabs>
                <w:tab w:val="left" w:pos="-5"/>
              </w:tabs>
              <w:jc w:val="both"/>
            </w:pPr>
            <w:r>
              <w:t>Rio, Lago e Oceano</w:t>
            </w:r>
          </w:p>
        </w:tc>
        <w:tc>
          <w:tcPr>
            <w:tcW w:w="1110" w:type="dxa"/>
            <w:tcBorders>
              <w:top w:val="nil"/>
              <w:left w:val="nil"/>
              <w:bottom w:val="single" w:sz="5" w:space="0" w:color="000000"/>
              <w:right w:val="nil"/>
            </w:tcBorders>
            <w:tcMar>
              <w:top w:w="0" w:type="dxa"/>
              <w:left w:w="40" w:type="dxa"/>
              <w:bottom w:w="0" w:type="dxa"/>
              <w:right w:w="40" w:type="dxa"/>
            </w:tcMar>
          </w:tcPr>
          <w:p w14:paraId="56B25B25" w14:textId="77777777" w:rsidR="005952D0" w:rsidRDefault="005952D0" w:rsidP="004D6754">
            <w:pPr>
              <w:pBdr>
                <w:bottom w:val="none" w:sz="0" w:space="8" w:color="000000"/>
              </w:pBdr>
              <w:shd w:val="clear" w:color="auto" w:fill="FFFFFF"/>
              <w:tabs>
                <w:tab w:val="left" w:pos="-5"/>
              </w:tabs>
              <w:jc w:val="center"/>
            </w:pPr>
            <w:r>
              <w:t>379,70881</w:t>
            </w:r>
          </w:p>
        </w:tc>
        <w:tc>
          <w:tcPr>
            <w:tcW w:w="1110" w:type="dxa"/>
            <w:tcBorders>
              <w:top w:val="nil"/>
              <w:left w:val="nil"/>
              <w:bottom w:val="single" w:sz="5" w:space="0" w:color="000000"/>
              <w:right w:val="nil"/>
            </w:tcBorders>
            <w:tcMar>
              <w:top w:w="0" w:type="dxa"/>
              <w:left w:w="40" w:type="dxa"/>
              <w:bottom w:w="0" w:type="dxa"/>
              <w:right w:w="40" w:type="dxa"/>
            </w:tcMar>
          </w:tcPr>
          <w:p w14:paraId="135F7D33" w14:textId="77777777" w:rsidR="005952D0" w:rsidRDefault="005952D0" w:rsidP="004D6754">
            <w:pPr>
              <w:pBdr>
                <w:bottom w:val="none" w:sz="0" w:space="8" w:color="000000"/>
              </w:pBdr>
              <w:shd w:val="clear" w:color="auto" w:fill="FFFFFF"/>
              <w:tabs>
                <w:tab w:val="left" w:pos="-5"/>
              </w:tabs>
              <w:jc w:val="center"/>
            </w:pPr>
            <w:r>
              <w:t>368,69666</w:t>
            </w:r>
          </w:p>
        </w:tc>
        <w:tc>
          <w:tcPr>
            <w:tcW w:w="1485" w:type="dxa"/>
            <w:tcBorders>
              <w:top w:val="nil"/>
              <w:left w:val="nil"/>
              <w:bottom w:val="single" w:sz="5" w:space="0" w:color="000000"/>
              <w:right w:val="nil"/>
            </w:tcBorders>
            <w:tcMar>
              <w:top w:w="0" w:type="dxa"/>
              <w:left w:w="40" w:type="dxa"/>
              <w:bottom w:w="0" w:type="dxa"/>
              <w:right w:w="40" w:type="dxa"/>
            </w:tcMar>
          </w:tcPr>
          <w:p w14:paraId="5152D070" w14:textId="77777777" w:rsidR="005952D0" w:rsidRDefault="005952D0" w:rsidP="004D6754">
            <w:pPr>
              <w:pBdr>
                <w:bottom w:val="none" w:sz="0" w:space="8" w:color="000000"/>
              </w:pBdr>
              <w:shd w:val="clear" w:color="auto" w:fill="FFFFFF"/>
              <w:tabs>
                <w:tab w:val="left" w:pos="-5"/>
              </w:tabs>
              <w:jc w:val="center"/>
            </w:pPr>
            <w:r>
              <w:t>-11,01215</w:t>
            </w:r>
          </w:p>
        </w:tc>
      </w:tr>
    </w:tbl>
    <w:p w14:paraId="09B40924" w14:textId="77777777" w:rsidR="005952D0" w:rsidRDefault="005952D0" w:rsidP="005952D0">
      <w:pPr>
        <w:pBdr>
          <w:bottom w:val="none" w:sz="0" w:space="0" w:color="000000"/>
        </w:pBdr>
        <w:shd w:val="clear" w:color="auto" w:fill="FFFFFF"/>
        <w:tabs>
          <w:tab w:val="left" w:pos="-5"/>
        </w:tabs>
        <w:spacing w:after="240"/>
        <w:jc w:val="both"/>
      </w:pPr>
      <w:r>
        <w:t>Fonte: Autores (2025).</w:t>
      </w:r>
    </w:p>
    <w:p w14:paraId="5ACF5277" w14:textId="77777777" w:rsidR="005952D0" w:rsidRDefault="005952D0" w:rsidP="005952D0">
      <w:pPr>
        <w:pBdr>
          <w:bottom w:val="none" w:sz="0" w:space="8" w:color="000000"/>
        </w:pBdr>
        <w:shd w:val="clear" w:color="auto" w:fill="FFFFFF"/>
        <w:tabs>
          <w:tab w:val="left" w:pos="-5"/>
        </w:tabs>
        <w:spacing w:line="360" w:lineRule="auto"/>
        <w:jc w:val="both"/>
        <w:rPr>
          <w:sz w:val="24"/>
          <w:szCs w:val="24"/>
        </w:rPr>
      </w:pPr>
      <w:r>
        <w:rPr>
          <w:sz w:val="24"/>
          <w:szCs w:val="24"/>
        </w:rPr>
        <w:tab/>
        <w:t xml:space="preserve">Paralelamente, a classe Rio, Lago e Oceano também sofreu redução significativa, diminuindo de 379,71 km² em 1994 para 368,69 km² em 2024, o que representa uma perda total de 11,01 km² (-2,90%). Em contraste, as áreas classificadas como Campo Alagado e Área Pantanosa apresentaram crescimento, variando de 109,30 km² em 1994 para 114,22 km² em </w:t>
      </w:r>
      <w:r>
        <w:rPr>
          <w:sz w:val="24"/>
          <w:szCs w:val="24"/>
        </w:rPr>
        <w:lastRenderedPageBreak/>
        <w:t>2024, correspondendo a um ganho de 4,91 km² (4,49%), possivelmente refletindo mudanças hidrológicas naturais ou alterações no regime de cheias e vazantes.</w:t>
      </w:r>
    </w:p>
    <w:p w14:paraId="5E9B7565" w14:textId="77777777" w:rsidR="005952D0" w:rsidRDefault="005952D0" w:rsidP="005952D0">
      <w:pPr>
        <w:pBdr>
          <w:bottom w:val="none" w:sz="0" w:space="8" w:color="000000"/>
        </w:pBdr>
        <w:shd w:val="clear" w:color="auto" w:fill="FFFFFF"/>
        <w:tabs>
          <w:tab w:val="left" w:pos="-5"/>
        </w:tabs>
        <w:spacing w:line="360" w:lineRule="auto"/>
        <w:jc w:val="both"/>
        <w:rPr>
          <w:sz w:val="24"/>
          <w:szCs w:val="24"/>
        </w:rPr>
      </w:pPr>
      <w:r>
        <w:rPr>
          <w:sz w:val="24"/>
          <w:szCs w:val="24"/>
        </w:rPr>
        <w:tab/>
        <w:t>No que se refere às mudanças impulsionadas pela ocupação humana, destaca-se o aumento expressivo das áreas de Pastagem e Área Urbanizada, que revelam um processo de expansão territorial relacionado ao desenvolvimento socioeconômico. As áreas de pastagem cresceram de 0,58 km² em 1994 para 1,89 km² em 2024, resultando em um incremento de 1,31 km², equivalente a 224,9%, evidenciando a intensificação da atividade pecuária e substituição de áreas naturais por superfícies destinadas ao uso agropecuário. Em contrapartida, a área urbanizada apresentou o maior crescimento proporcional dentre todas as classes, passando de 0,91 km² em 1994 para 3,84 km² em 2024, o que representa um aumento de 2,93 km² (320,36%), indicando ampliação da malha urbana e aumento populacional, com provável expansão em direção ao entorno de infraestrutura consolidada.</w:t>
      </w:r>
    </w:p>
    <w:p w14:paraId="0CF39F8D" w14:textId="77777777" w:rsidR="005952D0" w:rsidRDefault="005952D0" w:rsidP="005952D0">
      <w:pPr>
        <w:pBdr>
          <w:bottom w:val="none" w:sz="0" w:space="8" w:color="000000"/>
        </w:pBdr>
        <w:shd w:val="clear" w:color="auto" w:fill="FFFFFF"/>
        <w:tabs>
          <w:tab w:val="left" w:pos="-5"/>
        </w:tabs>
        <w:spacing w:line="360" w:lineRule="auto"/>
        <w:jc w:val="both"/>
        <w:rPr>
          <w:sz w:val="24"/>
          <w:szCs w:val="24"/>
        </w:rPr>
      </w:pPr>
      <w:r>
        <w:rPr>
          <w:sz w:val="24"/>
          <w:szCs w:val="24"/>
        </w:rPr>
        <w:tab/>
        <w:t>Outras categorias também apresentaram mudanças relevantes, como Formação Campestre, que praticamente dobrou sua extensão ao longo do período analisado, variando de 4,44 km² para 8,57 km² e totalizando crescimento de 4,14 km² (93,36%). A classe Outras Áreas não Vegetadas apresentou redução de -34,85%, passando de 0,33 km² para 0,21 km², enquanto Formação Savânica permaneceu praticamente estável, com valores próximos de 0,03 km² ao longo de todo o período. A Floresta Alagável manteve comportamento de estabilidade, com leve aumento acumulado de 6,53 km² (0,55%), sugerindo resiliência ecológica ou mudanças temporais próprias de sistemas de várzea.</w:t>
      </w:r>
    </w:p>
    <w:p w14:paraId="793CA15C" w14:textId="77777777" w:rsidR="005952D0" w:rsidRDefault="005952D0" w:rsidP="005952D0">
      <w:pPr>
        <w:pBdr>
          <w:bottom w:val="none" w:sz="0" w:space="8" w:color="000000"/>
        </w:pBdr>
        <w:shd w:val="clear" w:color="auto" w:fill="FFFFFF"/>
        <w:tabs>
          <w:tab w:val="left" w:pos="-5"/>
        </w:tabs>
        <w:spacing w:line="360" w:lineRule="auto"/>
        <w:jc w:val="both"/>
        <w:rPr>
          <w:sz w:val="24"/>
          <w:szCs w:val="24"/>
        </w:rPr>
      </w:pPr>
      <w:r>
        <w:rPr>
          <w:sz w:val="24"/>
          <w:szCs w:val="24"/>
        </w:rPr>
        <w:tab/>
        <w:t xml:space="preserve">De forma geral, os resultados demonstram que, embora o município de Curralinho ainda seja majoritariamente constituído por ambientes naturais, nota-se uma tendência crescente de ocupação e transformação da paisagem associada ao avanço urbano e agropecuário. A pequena redução das formações florestais e dos corpos hídricos, acompanhada do crescimento de classes antrópicas, sinaliza um processo gradual de alteração territorial que pode intensificar pressões sobre os ecossistemas caso não seja acompanhado por estratégias adequadas de planejamento ambiental, monitoramento contínuo do uso da terra e fortalecimento da gestão municipal. </w:t>
      </w:r>
    </w:p>
    <w:p w14:paraId="26074F05" w14:textId="77777777" w:rsidR="005952D0" w:rsidRDefault="005952D0" w:rsidP="005952D0">
      <w:pPr>
        <w:pBdr>
          <w:bottom w:val="none" w:sz="0" w:space="8" w:color="000000"/>
        </w:pBdr>
        <w:shd w:val="clear" w:color="auto" w:fill="FFFFFF"/>
        <w:tabs>
          <w:tab w:val="left" w:pos="-5"/>
        </w:tabs>
        <w:spacing w:line="360" w:lineRule="auto"/>
        <w:jc w:val="both"/>
        <w:rPr>
          <w:sz w:val="24"/>
          <w:szCs w:val="24"/>
        </w:rPr>
      </w:pPr>
    </w:p>
    <w:p w14:paraId="016F2B64" w14:textId="77777777" w:rsidR="005952D0" w:rsidRDefault="005952D0" w:rsidP="005952D0">
      <w:pPr>
        <w:pBdr>
          <w:bottom w:val="none" w:sz="0" w:space="8" w:color="000000"/>
        </w:pBdr>
        <w:shd w:val="clear" w:color="auto" w:fill="FFFFFF"/>
        <w:tabs>
          <w:tab w:val="left" w:pos="-5"/>
        </w:tabs>
        <w:spacing w:line="360" w:lineRule="auto"/>
        <w:jc w:val="both"/>
        <w:rPr>
          <w:sz w:val="24"/>
          <w:szCs w:val="24"/>
        </w:rPr>
      </w:pPr>
    </w:p>
    <w:p w14:paraId="20E05420" w14:textId="77777777" w:rsidR="005952D0" w:rsidRDefault="005952D0" w:rsidP="005952D0">
      <w:pPr>
        <w:pBdr>
          <w:bottom w:val="none" w:sz="0" w:space="8" w:color="000000"/>
        </w:pBdr>
        <w:shd w:val="clear" w:color="auto" w:fill="FFFFFF"/>
        <w:tabs>
          <w:tab w:val="left" w:pos="-5"/>
        </w:tabs>
        <w:spacing w:line="360" w:lineRule="auto"/>
        <w:jc w:val="both"/>
        <w:rPr>
          <w:sz w:val="24"/>
          <w:szCs w:val="24"/>
        </w:rPr>
      </w:pPr>
    </w:p>
    <w:p w14:paraId="59081D53" w14:textId="77777777" w:rsidR="005952D0" w:rsidRDefault="005952D0" w:rsidP="005952D0">
      <w:pPr>
        <w:widowControl/>
        <w:tabs>
          <w:tab w:val="left" w:pos="1290"/>
        </w:tabs>
        <w:spacing w:after="240" w:line="360" w:lineRule="auto"/>
        <w:jc w:val="both"/>
        <w:rPr>
          <w:b/>
          <w:bCs/>
          <w:sz w:val="24"/>
          <w:szCs w:val="24"/>
        </w:rPr>
      </w:pPr>
      <w:r>
        <w:rPr>
          <w:b/>
          <w:bCs/>
          <w:sz w:val="24"/>
          <w:szCs w:val="24"/>
        </w:rPr>
        <w:lastRenderedPageBreak/>
        <w:t xml:space="preserve">4. CONSIDERAÇÕES FINAIS </w:t>
      </w:r>
    </w:p>
    <w:p w14:paraId="2759EC5B" w14:textId="77777777" w:rsidR="005952D0" w:rsidRDefault="005952D0" w:rsidP="005952D0">
      <w:pPr>
        <w:widowControl/>
        <w:tabs>
          <w:tab w:val="left" w:pos="-5"/>
        </w:tabs>
        <w:spacing w:line="360" w:lineRule="auto"/>
        <w:jc w:val="both"/>
        <w:rPr>
          <w:sz w:val="24"/>
          <w:szCs w:val="24"/>
        </w:rPr>
      </w:pPr>
      <w:r>
        <w:rPr>
          <w:sz w:val="24"/>
          <w:szCs w:val="24"/>
        </w:rPr>
        <w:tab/>
        <w:t>Diante dos resultados obtidos, conclui-se que o município de Curralinho durante 30 anos (1994 a 2024), manteve a predominância de formações naturais ao longo das últimas três décadas, mas apresenta mudanças importantes que evidenciam um processo gradual de transformação da paisagem. A redução de áreas florestais e hídricas, ainda que moderada, aliada ao crescimento de pastagens e áreas urbanizadas, revela a intensificação de pressões antrópicas e a reorganização espacial do território. Essas alterações indicam a necessidade de maior atenção ao uso e manejo da terra, especialmente considerando a sensibilidade ecológica dos ambientes amazônicos e sua relação direta com a dinâmica hidrológica regional.</w:t>
      </w:r>
    </w:p>
    <w:p w14:paraId="3FCD3022" w14:textId="77777777" w:rsidR="005952D0" w:rsidRDefault="005952D0" w:rsidP="005952D0">
      <w:pPr>
        <w:widowControl/>
        <w:tabs>
          <w:tab w:val="left" w:pos="-5"/>
        </w:tabs>
        <w:spacing w:line="360" w:lineRule="auto"/>
        <w:jc w:val="both"/>
        <w:rPr>
          <w:sz w:val="24"/>
          <w:szCs w:val="24"/>
        </w:rPr>
      </w:pPr>
      <w:r>
        <w:rPr>
          <w:sz w:val="24"/>
          <w:szCs w:val="24"/>
        </w:rPr>
        <w:tab/>
        <w:t>Portanto, os dados reforçam a importância de estratégias de monitoramento contínuo, planejamento territorial e políticas públicas voltadas à conservação dos ecossistemas naturais, conciliadas com o desenvolvimento socioeconômico local. A compreensão dessas mudanças é essencial para orientar ações que garantam a sustentabilidade ambiental de Curralinho e assegurem que o avanço das atividades humanas ocorra de forma equilibrada, minimizando impactos e preservando os recursos naturais que sustentam a vida e a economia da região.</w:t>
      </w:r>
    </w:p>
    <w:p w14:paraId="3DBC505C" w14:textId="77777777" w:rsidR="005952D0" w:rsidRDefault="005952D0" w:rsidP="005952D0">
      <w:pPr>
        <w:widowControl/>
        <w:tabs>
          <w:tab w:val="left" w:pos="1290"/>
        </w:tabs>
        <w:spacing w:after="160" w:line="259" w:lineRule="auto"/>
        <w:jc w:val="both"/>
        <w:rPr>
          <w:b/>
          <w:bCs/>
          <w:sz w:val="24"/>
          <w:szCs w:val="24"/>
        </w:rPr>
      </w:pPr>
    </w:p>
    <w:p w14:paraId="7C63A240" w14:textId="77777777" w:rsidR="005952D0" w:rsidRDefault="005952D0" w:rsidP="005952D0">
      <w:pPr>
        <w:widowControl/>
        <w:tabs>
          <w:tab w:val="left" w:pos="1290"/>
        </w:tabs>
        <w:spacing w:after="160" w:line="259" w:lineRule="auto"/>
        <w:rPr>
          <w:sz w:val="24"/>
          <w:szCs w:val="24"/>
          <w:highlight w:val="white"/>
        </w:rPr>
      </w:pPr>
      <w:r>
        <w:rPr>
          <w:b/>
          <w:bCs/>
          <w:sz w:val="24"/>
          <w:szCs w:val="24"/>
        </w:rPr>
        <w:t>REFERÊNCIAS</w:t>
      </w:r>
    </w:p>
    <w:p w14:paraId="1554605F" w14:textId="77777777" w:rsidR="005952D0" w:rsidRDefault="005952D0" w:rsidP="005952D0">
      <w:pPr>
        <w:rPr>
          <w:sz w:val="24"/>
          <w:szCs w:val="24"/>
          <w:highlight w:val="white"/>
        </w:rPr>
      </w:pPr>
      <w:r w:rsidRPr="00A96451">
        <w:rPr>
          <w:sz w:val="24"/>
          <w:szCs w:val="24"/>
        </w:rPr>
        <w:t>BRASIL</w:t>
      </w:r>
      <w:r>
        <w:rPr>
          <w:sz w:val="24"/>
          <w:szCs w:val="24"/>
          <w:highlight w:val="white"/>
        </w:rPr>
        <w:t xml:space="preserve">. Ministério do Meio Ambiente. </w:t>
      </w:r>
      <w:r>
        <w:rPr>
          <w:b/>
          <w:bCs/>
          <w:sz w:val="24"/>
          <w:szCs w:val="24"/>
          <w:highlight w:val="white"/>
        </w:rPr>
        <w:t>Plano Amazônia Sustentável</w:t>
      </w:r>
      <w:r>
        <w:rPr>
          <w:sz w:val="24"/>
          <w:szCs w:val="24"/>
          <w:highlight w:val="white"/>
        </w:rPr>
        <w:t>: diretrizes para o desenvolvimento sustentável da Amazônia brasileira. Brasília: MMA, 2008.</w:t>
      </w:r>
    </w:p>
    <w:p w14:paraId="6101DE5F" w14:textId="77777777" w:rsidR="005952D0" w:rsidRDefault="005952D0" w:rsidP="005952D0">
      <w:pPr>
        <w:rPr>
          <w:sz w:val="24"/>
          <w:szCs w:val="24"/>
          <w:highlight w:val="white"/>
        </w:rPr>
      </w:pPr>
    </w:p>
    <w:p w14:paraId="1FBCD5C1" w14:textId="77777777" w:rsidR="005952D0" w:rsidRDefault="005952D0" w:rsidP="005952D0">
      <w:pPr>
        <w:rPr>
          <w:sz w:val="24"/>
          <w:szCs w:val="24"/>
          <w:highlight w:val="white"/>
        </w:rPr>
      </w:pPr>
      <w:r>
        <w:rPr>
          <w:sz w:val="24"/>
          <w:szCs w:val="24"/>
          <w:highlight w:val="white"/>
        </w:rPr>
        <w:t xml:space="preserve">DA </w:t>
      </w:r>
      <w:r w:rsidRPr="00A96451">
        <w:rPr>
          <w:sz w:val="24"/>
          <w:szCs w:val="24"/>
        </w:rPr>
        <w:t>SILVA</w:t>
      </w:r>
      <w:r>
        <w:rPr>
          <w:sz w:val="24"/>
          <w:szCs w:val="24"/>
          <w:highlight w:val="white"/>
        </w:rPr>
        <w:t xml:space="preserve">, F. N. L. et al. Challenges in the aquaculture production chain in Curralinho, Marajó archipelago, Pará, Brazil. </w:t>
      </w:r>
      <w:r>
        <w:rPr>
          <w:b/>
          <w:bCs/>
          <w:sz w:val="24"/>
          <w:szCs w:val="24"/>
          <w:highlight w:val="white"/>
        </w:rPr>
        <w:t>Brazilian Journal of Development</w:t>
      </w:r>
      <w:r>
        <w:rPr>
          <w:sz w:val="24"/>
          <w:szCs w:val="24"/>
          <w:highlight w:val="white"/>
        </w:rPr>
        <w:t>, v. 6, n. 5, p. 27598-27617, 2020.</w:t>
      </w:r>
    </w:p>
    <w:p w14:paraId="2A610E87" w14:textId="77777777" w:rsidR="005952D0" w:rsidRDefault="005952D0" w:rsidP="005952D0">
      <w:pPr>
        <w:rPr>
          <w:sz w:val="24"/>
          <w:szCs w:val="24"/>
          <w:highlight w:val="white"/>
        </w:rPr>
      </w:pPr>
    </w:p>
    <w:p w14:paraId="68771A78" w14:textId="77777777" w:rsidR="005952D0" w:rsidRDefault="005952D0" w:rsidP="005952D0">
      <w:pPr>
        <w:rPr>
          <w:sz w:val="24"/>
          <w:szCs w:val="24"/>
        </w:rPr>
      </w:pPr>
      <w:r w:rsidRPr="00033460">
        <w:rPr>
          <w:sz w:val="24"/>
          <w:szCs w:val="24"/>
        </w:rPr>
        <w:t xml:space="preserve">FUNDAÇÃO AMAZÔNIA DE AMPARO A ESTUDOS E PESQUISAS (FAPESPA). </w:t>
      </w:r>
      <w:r w:rsidRPr="00033460">
        <w:rPr>
          <w:b/>
          <w:bCs/>
          <w:sz w:val="24"/>
          <w:szCs w:val="24"/>
        </w:rPr>
        <w:t>Estatística Municipal: Curralinho</w:t>
      </w:r>
      <w:r w:rsidRPr="00033460">
        <w:rPr>
          <w:sz w:val="24"/>
          <w:szCs w:val="24"/>
        </w:rPr>
        <w:t>. Belém: FAPESPA, 2023. Disponível em:</w:t>
      </w:r>
      <w:r>
        <w:rPr>
          <w:sz w:val="24"/>
          <w:szCs w:val="24"/>
        </w:rPr>
        <w:t xml:space="preserve"> </w:t>
      </w:r>
      <w:r w:rsidRPr="00033460">
        <w:rPr>
          <w:sz w:val="24"/>
          <w:szCs w:val="24"/>
        </w:rPr>
        <w:t>https://www.fapespa.pa.gov.br/wp-content/uploads/2025/02/Curralinho.pdf</w:t>
      </w:r>
    </w:p>
    <w:p w14:paraId="3C3F6E19" w14:textId="77777777" w:rsidR="005952D0" w:rsidRDefault="005952D0" w:rsidP="005952D0">
      <w:pPr>
        <w:rPr>
          <w:sz w:val="24"/>
          <w:szCs w:val="24"/>
          <w:highlight w:val="white"/>
        </w:rPr>
      </w:pPr>
    </w:p>
    <w:p w14:paraId="686F7C43" w14:textId="77777777" w:rsidR="005952D0" w:rsidRDefault="005952D0" w:rsidP="005952D0">
      <w:pPr>
        <w:rPr>
          <w:sz w:val="24"/>
          <w:szCs w:val="24"/>
          <w:highlight w:val="white"/>
        </w:rPr>
      </w:pPr>
      <w:r w:rsidRPr="00A96451">
        <w:rPr>
          <w:sz w:val="24"/>
          <w:szCs w:val="24"/>
        </w:rPr>
        <w:t>FERREIRA</w:t>
      </w:r>
      <w:r>
        <w:rPr>
          <w:sz w:val="24"/>
          <w:szCs w:val="24"/>
          <w:highlight w:val="white"/>
        </w:rPr>
        <w:t xml:space="preserve">, Ynis Cristine S. M. L.; SOBRINHO, Mário Vasconcellos; VASCONCELLOS, Ana Maria de Albuquerque. Cogestão em Reserva Extrativista na Amazônia: inovação social para sustentabilidade? O caso da Resex Terra Grande do Pracuúba, estado do Pará. </w:t>
      </w:r>
      <w:r>
        <w:rPr>
          <w:b/>
          <w:bCs/>
          <w:sz w:val="24"/>
          <w:szCs w:val="24"/>
          <w:highlight w:val="white"/>
        </w:rPr>
        <w:t>P2P e Inovação</w:t>
      </w:r>
      <w:r>
        <w:rPr>
          <w:sz w:val="24"/>
          <w:szCs w:val="24"/>
          <w:highlight w:val="white"/>
        </w:rPr>
        <w:t>, v. 3, p. 91-109, 2017.</w:t>
      </w:r>
    </w:p>
    <w:p w14:paraId="17FF059C" w14:textId="77777777" w:rsidR="005952D0" w:rsidRDefault="005952D0" w:rsidP="005952D0">
      <w:pPr>
        <w:rPr>
          <w:sz w:val="24"/>
          <w:szCs w:val="24"/>
          <w:highlight w:val="white"/>
        </w:rPr>
      </w:pPr>
    </w:p>
    <w:p w14:paraId="2D870166" w14:textId="77777777" w:rsidR="005952D0" w:rsidRDefault="005952D0" w:rsidP="005952D0">
      <w:pPr>
        <w:rPr>
          <w:sz w:val="24"/>
          <w:szCs w:val="24"/>
          <w:highlight w:val="white"/>
        </w:rPr>
      </w:pPr>
      <w:r w:rsidRPr="00A96451">
        <w:rPr>
          <w:sz w:val="24"/>
          <w:szCs w:val="24"/>
        </w:rPr>
        <w:t>IDEFLOR</w:t>
      </w:r>
      <w:r>
        <w:rPr>
          <w:sz w:val="24"/>
          <w:szCs w:val="24"/>
          <w:highlight w:val="white"/>
        </w:rPr>
        <w:t xml:space="preserve">-BIO. </w:t>
      </w:r>
      <w:r>
        <w:rPr>
          <w:b/>
          <w:bCs/>
          <w:sz w:val="24"/>
          <w:szCs w:val="24"/>
          <w:highlight w:val="white"/>
        </w:rPr>
        <w:t>Área de Proteção Ambiental do Marajó</w:t>
      </w:r>
      <w:r>
        <w:rPr>
          <w:sz w:val="24"/>
          <w:szCs w:val="24"/>
          <w:highlight w:val="white"/>
        </w:rPr>
        <w:t xml:space="preserve">. Belém: Instituto de Desenvolvimento Florestal e da Biodiversidade do Estado do Pará, 2024. Disponível em: </w:t>
      </w:r>
      <w:r>
        <w:rPr>
          <w:sz w:val="24"/>
          <w:szCs w:val="24"/>
          <w:highlight w:val="white"/>
        </w:rPr>
        <w:lastRenderedPageBreak/>
        <w:t>https://ideflorbio.pa.gov.br/area-de-protecao-ambiental-do-marajo/. Acesso em: 2 dez. 2025.</w:t>
      </w:r>
    </w:p>
    <w:p w14:paraId="2F4D63B9" w14:textId="77777777" w:rsidR="005952D0" w:rsidRDefault="005952D0" w:rsidP="005952D0">
      <w:pPr>
        <w:rPr>
          <w:sz w:val="24"/>
          <w:szCs w:val="24"/>
          <w:highlight w:val="white"/>
        </w:rPr>
      </w:pPr>
    </w:p>
    <w:p w14:paraId="46F7767D" w14:textId="77777777" w:rsidR="005952D0" w:rsidRDefault="005952D0" w:rsidP="005952D0">
      <w:pPr>
        <w:rPr>
          <w:sz w:val="24"/>
          <w:szCs w:val="24"/>
          <w:highlight w:val="white"/>
        </w:rPr>
      </w:pPr>
      <w:r w:rsidRPr="00A96451">
        <w:rPr>
          <w:sz w:val="24"/>
          <w:szCs w:val="24"/>
        </w:rPr>
        <w:t xml:space="preserve">INSTITUTO </w:t>
      </w:r>
      <w:r>
        <w:rPr>
          <w:sz w:val="24"/>
          <w:szCs w:val="24"/>
          <w:highlight w:val="white"/>
        </w:rPr>
        <w:t xml:space="preserve">BRASILEIRO DE GEOGRAFIA E ESTATÍSTICA. </w:t>
      </w:r>
      <w:r>
        <w:rPr>
          <w:b/>
          <w:bCs/>
          <w:sz w:val="24"/>
          <w:szCs w:val="24"/>
          <w:highlight w:val="white"/>
        </w:rPr>
        <w:t>Indicadores de desenvolvimento sustentável</w:t>
      </w:r>
      <w:r>
        <w:rPr>
          <w:sz w:val="24"/>
          <w:szCs w:val="24"/>
          <w:highlight w:val="white"/>
        </w:rPr>
        <w:t>: Brasil 2015. Rio de Janeiro: IBGE, 2015.</w:t>
      </w:r>
    </w:p>
    <w:p w14:paraId="1E8981CA" w14:textId="77777777" w:rsidR="005952D0" w:rsidRDefault="005952D0" w:rsidP="005952D0">
      <w:pPr>
        <w:rPr>
          <w:sz w:val="24"/>
          <w:szCs w:val="24"/>
          <w:highlight w:val="white"/>
        </w:rPr>
      </w:pPr>
    </w:p>
    <w:p w14:paraId="1C44D6D6" w14:textId="77777777" w:rsidR="005952D0" w:rsidRDefault="005952D0" w:rsidP="005952D0">
      <w:pPr>
        <w:rPr>
          <w:sz w:val="24"/>
          <w:szCs w:val="24"/>
          <w:highlight w:val="white"/>
        </w:rPr>
      </w:pPr>
      <w:r w:rsidRPr="00A96451">
        <w:rPr>
          <w:sz w:val="24"/>
          <w:szCs w:val="24"/>
        </w:rPr>
        <w:t xml:space="preserve">INSTITUTO </w:t>
      </w:r>
      <w:r>
        <w:rPr>
          <w:sz w:val="24"/>
          <w:szCs w:val="24"/>
          <w:highlight w:val="white"/>
        </w:rPr>
        <w:t>DE DESENVOLVIMENTO SOCIAL ÁGATA. Relatório de Monitoramento dos Indicadores do Projeto PMV/Fundo Amazônia – Produto 3: Município de Curralinho. Belém: Núcleo Executor do Programa Municípios Verdes – NEPMV, 2022.</w:t>
      </w:r>
    </w:p>
    <w:p w14:paraId="17F288EA" w14:textId="77777777" w:rsidR="005952D0" w:rsidRDefault="005952D0" w:rsidP="005952D0">
      <w:pPr>
        <w:rPr>
          <w:sz w:val="24"/>
          <w:szCs w:val="24"/>
          <w:highlight w:val="white"/>
        </w:rPr>
      </w:pPr>
    </w:p>
    <w:p w14:paraId="4E7B4330" w14:textId="77777777" w:rsidR="005952D0" w:rsidRDefault="005952D0" w:rsidP="005952D0">
      <w:pPr>
        <w:rPr>
          <w:sz w:val="24"/>
          <w:szCs w:val="24"/>
          <w:highlight w:val="white"/>
        </w:rPr>
      </w:pPr>
      <w:r w:rsidRPr="00A96451">
        <w:rPr>
          <w:sz w:val="24"/>
          <w:szCs w:val="24"/>
        </w:rPr>
        <w:t>LUI</w:t>
      </w:r>
      <w:r>
        <w:rPr>
          <w:sz w:val="24"/>
          <w:szCs w:val="24"/>
          <w:highlight w:val="white"/>
        </w:rPr>
        <w:t xml:space="preserve">, G. H.; MOLINA, S. M. G. Ocupação humana e transformação das paisagens na Amazônia brasileira. Amazônica – </w:t>
      </w:r>
      <w:r>
        <w:rPr>
          <w:b/>
          <w:bCs/>
          <w:sz w:val="24"/>
          <w:szCs w:val="24"/>
          <w:highlight w:val="white"/>
        </w:rPr>
        <w:t>Revista de Antropologia</w:t>
      </w:r>
      <w:r>
        <w:rPr>
          <w:sz w:val="24"/>
          <w:szCs w:val="24"/>
          <w:highlight w:val="white"/>
        </w:rPr>
        <w:t>, v. 1, n. 1, 2016.</w:t>
      </w:r>
    </w:p>
    <w:p w14:paraId="69CD5B88" w14:textId="77777777" w:rsidR="005952D0" w:rsidRDefault="005952D0" w:rsidP="005952D0">
      <w:pPr>
        <w:spacing w:before="240" w:after="240"/>
        <w:rPr>
          <w:sz w:val="24"/>
          <w:szCs w:val="24"/>
          <w:highlight w:val="white"/>
        </w:rPr>
      </w:pPr>
      <w:r w:rsidRPr="00A96451">
        <w:rPr>
          <w:sz w:val="24"/>
          <w:szCs w:val="24"/>
        </w:rPr>
        <w:t>MOREIRA</w:t>
      </w:r>
      <w:r>
        <w:rPr>
          <w:sz w:val="24"/>
          <w:szCs w:val="24"/>
          <w:highlight w:val="white"/>
        </w:rPr>
        <w:t xml:space="preserve">, A. M. </w:t>
      </w:r>
      <w:r>
        <w:rPr>
          <w:b/>
          <w:bCs/>
          <w:sz w:val="24"/>
          <w:szCs w:val="24"/>
          <w:highlight w:val="white"/>
        </w:rPr>
        <w:t>Estudo comparativo do uso da terra em unidades de produção familiar no Nordeste</w:t>
      </w:r>
      <w:r>
        <w:rPr>
          <w:sz w:val="24"/>
          <w:szCs w:val="24"/>
          <w:highlight w:val="white"/>
        </w:rPr>
        <w:t>. 2008. 87 f. Dissertação (Mestrado em Ciências Ambientais) – Universidade Federal do Pará, Belém, 2008.</w:t>
      </w:r>
    </w:p>
    <w:p w14:paraId="063D5B1C" w14:textId="77777777" w:rsidR="005952D0" w:rsidRPr="001533B7" w:rsidRDefault="005952D0" w:rsidP="005952D0">
      <w:pPr>
        <w:rPr>
          <w:sz w:val="24"/>
          <w:szCs w:val="24"/>
          <w:highlight w:val="white"/>
          <w:lang w:val="en-US"/>
        </w:rPr>
      </w:pPr>
      <w:r w:rsidRPr="00A96451">
        <w:rPr>
          <w:sz w:val="24"/>
          <w:szCs w:val="24"/>
        </w:rPr>
        <w:t>NASCIMENTO</w:t>
      </w:r>
      <w:r>
        <w:rPr>
          <w:sz w:val="24"/>
          <w:szCs w:val="24"/>
          <w:highlight w:val="white"/>
        </w:rPr>
        <w:t>, J. S. do</w:t>
      </w:r>
      <w:r>
        <w:rPr>
          <w:i/>
          <w:iCs/>
          <w:sz w:val="24"/>
          <w:szCs w:val="24"/>
          <w:highlight w:val="white"/>
        </w:rPr>
        <w:t xml:space="preserve"> et al</w:t>
      </w:r>
      <w:r>
        <w:rPr>
          <w:sz w:val="24"/>
          <w:szCs w:val="24"/>
          <w:highlight w:val="white"/>
        </w:rPr>
        <w:t xml:space="preserve">. Monitoramento ambiental: impactos ambientais movidos pelo desmatamento sucessivo da Amazônia Legal. </w:t>
      </w:r>
      <w:r w:rsidRPr="001533B7">
        <w:rPr>
          <w:b/>
          <w:bCs/>
          <w:sz w:val="24"/>
          <w:szCs w:val="24"/>
          <w:highlight w:val="white"/>
          <w:lang w:val="en-US"/>
        </w:rPr>
        <w:t>Brazilian Journal of Development</w:t>
      </w:r>
      <w:r w:rsidRPr="001533B7">
        <w:rPr>
          <w:sz w:val="24"/>
          <w:szCs w:val="24"/>
          <w:highlight w:val="white"/>
          <w:lang w:val="en-US"/>
        </w:rPr>
        <w:t>, v. 5, n. 12, p. 33157-33167, 2019. DOI: 10.34117/bjdv5n12-368.</w:t>
      </w:r>
    </w:p>
    <w:p w14:paraId="7ADCE775" w14:textId="77777777" w:rsidR="005952D0" w:rsidRPr="001533B7" w:rsidRDefault="005952D0" w:rsidP="005952D0">
      <w:pPr>
        <w:rPr>
          <w:sz w:val="24"/>
          <w:szCs w:val="24"/>
          <w:highlight w:val="white"/>
          <w:lang w:val="en-US"/>
        </w:rPr>
      </w:pPr>
    </w:p>
    <w:p w14:paraId="07A86CBE" w14:textId="77777777" w:rsidR="005952D0" w:rsidRDefault="005952D0" w:rsidP="005952D0">
      <w:pPr>
        <w:rPr>
          <w:sz w:val="24"/>
          <w:szCs w:val="24"/>
          <w:highlight w:val="white"/>
        </w:rPr>
      </w:pPr>
      <w:r w:rsidRPr="00A96451">
        <w:rPr>
          <w:sz w:val="24"/>
          <w:szCs w:val="24"/>
          <w:lang w:val="en-US"/>
        </w:rPr>
        <w:t>RAIOL</w:t>
      </w:r>
      <w:r w:rsidRPr="001533B7">
        <w:rPr>
          <w:sz w:val="24"/>
          <w:szCs w:val="24"/>
          <w:highlight w:val="white"/>
          <w:lang w:val="en-US"/>
        </w:rPr>
        <w:t xml:space="preserve">, A. A. </w:t>
      </w:r>
      <w:r w:rsidRPr="001533B7">
        <w:rPr>
          <w:i/>
          <w:iCs/>
          <w:sz w:val="24"/>
          <w:szCs w:val="24"/>
          <w:highlight w:val="white"/>
          <w:lang w:val="en-US"/>
        </w:rPr>
        <w:t>et al</w:t>
      </w:r>
      <w:r w:rsidRPr="001533B7">
        <w:rPr>
          <w:sz w:val="24"/>
          <w:szCs w:val="24"/>
          <w:highlight w:val="white"/>
          <w:lang w:val="en-US"/>
        </w:rPr>
        <w:t xml:space="preserve">. </w:t>
      </w:r>
      <w:r>
        <w:rPr>
          <w:b/>
          <w:bCs/>
          <w:sz w:val="24"/>
          <w:szCs w:val="24"/>
          <w:highlight w:val="white"/>
        </w:rPr>
        <w:t>Cartografia dos saberes culturais ribeirinhos</w:t>
      </w:r>
      <w:r>
        <w:rPr>
          <w:sz w:val="24"/>
          <w:szCs w:val="24"/>
          <w:highlight w:val="white"/>
        </w:rPr>
        <w:t>: ensino de História e as vozes marajoaras (rio Guajará–Curralinho/PA). 2025.</w:t>
      </w:r>
    </w:p>
    <w:p w14:paraId="6360649A" w14:textId="77777777" w:rsidR="005952D0" w:rsidRDefault="005952D0" w:rsidP="005952D0">
      <w:pPr>
        <w:spacing w:before="240" w:after="240"/>
        <w:rPr>
          <w:sz w:val="24"/>
          <w:szCs w:val="24"/>
          <w:highlight w:val="white"/>
        </w:rPr>
      </w:pPr>
      <w:r w:rsidRPr="00A96451">
        <w:rPr>
          <w:sz w:val="24"/>
          <w:szCs w:val="24"/>
        </w:rPr>
        <w:t>RODRIGUEZ</w:t>
      </w:r>
      <w:r>
        <w:rPr>
          <w:sz w:val="24"/>
          <w:szCs w:val="24"/>
          <w:highlight w:val="white"/>
        </w:rPr>
        <w:t xml:space="preserve">, A. C. M. </w:t>
      </w:r>
      <w:r>
        <w:rPr>
          <w:b/>
          <w:bCs/>
          <w:sz w:val="24"/>
          <w:szCs w:val="24"/>
          <w:highlight w:val="white"/>
        </w:rPr>
        <w:t>Mapeamento multitemporal do uso e cobertura do solo do Municipio de São Sebastião - SP, utilizando técnicas de segmentação e classificação de imagens e HRV-SPOT.</w:t>
      </w:r>
      <w:r>
        <w:rPr>
          <w:sz w:val="24"/>
          <w:szCs w:val="24"/>
          <w:highlight w:val="white"/>
        </w:rPr>
        <w:t>. São José dos Campos: INPE, 2000. p. 85.</w:t>
      </w:r>
    </w:p>
    <w:p w14:paraId="04004EE7" w14:textId="77777777" w:rsidR="005952D0" w:rsidRDefault="005952D0" w:rsidP="005952D0">
      <w:pPr>
        <w:rPr>
          <w:sz w:val="24"/>
          <w:szCs w:val="24"/>
          <w:highlight w:val="white"/>
        </w:rPr>
      </w:pPr>
      <w:r w:rsidRPr="00A96451">
        <w:rPr>
          <w:sz w:val="24"/>
          <w:szCs w:val="24"/>
        </w:rPr>
        <w:t xml:space="preserve">SENA </w:t>
      </w:r>
      <w:r>
        <w:rPr>
          <w:sz w:val="24"/>
          <w:szCs w:val="24"/>
          <w:highlight w:val="white"/>
        </w:rPr>
        <w:t xml:space="preserve">PINTO, A. R. </w:t>
      </w:r>
      <w:r>
        <w:rPr>
          <w:b/>
          <w:bCs/>
          <w:sz w:val="24"/>
          <w:szCs w:val="24"/>
          <w:highlight w:val="white"/>
        </w:rPr>
        <w:t>Os desafios da Amazônia na segurança climática global: contribuições das Unidades de Conservação (UC) para a redução do desmatamento nos trópicos úmidos (2002-2014)</w:t>
      </w:r>
      <w:r>
        <w:rPr>
          <w:sz w:val="24"/>
          <w:szCs w:val="24"/>
          <w:highlight w:val="white"/>
        </w:rPr>
        <w:t>. 2018. Dissertação (Mestrado em Ciência Política) - Universidade Federal do Pará, Belém, 2018.</w:t>
      </w:r>
    </w:p>
    <w:p w14:paraId="1ADF9710" w14:textId="77777777" w:rsidR="005952D0" w:rsidRDefault="005952D0" w:rsidP="005952D0">
      <w:pPr>
        <w:rPr>
          <w:sz w:val="24"/>
          <w:szCs w:val="24"/>
          <w:highlight w:val="white"/>
        </w:rPr>
      </w:pPr>
    </w:p>
    <w:p w14:paraId="0EB2FB8F" w14:textId="77777777" w:rsidR="005952D0" w:rsidRDefault="005952D0" w:rsidP="005952D0">
      <w:pPr>
        <w:rPr>
          <w:sz w:val="24"/>
          <w:szCs w:val="24"/>
          <w:highlight w:val="white"/>
        </w:rPr>
      </w:pPr>
      <w:r w:rsidRPr="00A96451">
        <w:rPr>
          <w:sz w:val="24"/>
          <w:szCs w:val="24"/>
        </w:rPr>
        <w:t>TENÓRIO</w:t>
      </w:r>
      <w:r>
        <w:rPr>
          <w:sz w:val="24"/>
          <w:szCs w:val="24"/>
          <w:highlight w:val="white"/>
        </w:rPr>
        <w:t xml:space="preserve">, E. N. M. </w:t>
      </w:r>
      <w:r>
        <w:rPr>
          <w:b/>
          <w:bCs/>
          <w:sz w:val="24"/>
          <w:szCs w:val="24"/>
          <w:highlight w:val="white"/>
        </w:rPr>
        <w:t>Resex Terra Grande–Pracuúba: (Re) conhecer saberes locais para a transgressão da gestão de unidade de conservação no cuidado do território de uso comum</w:t>
      </w:r>
      <w:r>
        <w:rPr>
          <w:sz w:val="24"/>
          <w:szCs w:val="24"/>
          <w:highlight w:val="white"/>
        </w:rPr>
        <w:t>. 2019.</w:t>
      </w:r>
    </w:p>
    <w:p w14:paraId="03696004" w14:textId="77777777" w:rsidR="005952D0" w:rsidRDefault="005952D0" w:rsidP="005952D0">
      <w:pPr>
        <w:rPr>
          <w:sz w:val="24"/>
          <w:szCs w:val="24"/>
          <w:highlight w:val="white"/>
        </w:rPr>
      </w:pPr>
    </w:p>
    <w:p w14:paraId="7C951C5E" w14:textId="77777777" w:rsidR="005952D0" w:rsidRDefault="005952D0" w:rsidP="005952D0">
      <w:pPr>
        <w:rPr>
          <w:sz w:val="24"/>
          <w:szCs w:val="24"/>
          <w:highlight w:val="white"/>
        </w:rPr>
      </w:pPr>
      <w:r w:rsidRPr="00A96451">
        <w:rPr>
          <w:sz w:val="24"/>
          <w:szCs w:val="24"/>
        </w:rPr>
        <w:t>VIEIRA</w:t>
      </w:r>
      <w:r>
        <w:rPr>
          <w:sz w:val="24"/>
          <w:szCs w:val="24"/>
          <w:highlight w:val="white"/>
        </w:rPr>
        <w:t xml:space="preserve">, R. M; GUEDES, A. C. B. Mulheres pescadoras de camarão: gênero, trabalho e subsistência em Curralinho, Marajó/PA. </w:t>
      </w:r>
      <w:r>
        <w:rPr>
          <w:b/>
          <w:bCs/>
          <w:sz w:val="24"/>
          <w:szCs w:val="24"/>
          <w:highlight w:val="white"/>
        </w:rPr>
        <w:t>Ensino &amp; Pesquisa</w:t>
      </w:r>
      <w:r>
        <w:rPr>
          <w:sz w:val="24"/>
          <w:szCs w:val="24"/>
          <w:highlight w:val="white"/>
        </w:rPr>
        <w:t>, v. 19, n. 2, p. 152-166, 2021.</w:t>
      </w:r>
    </w:p>
    <w:p w14:paraId="0C49E273" w14:textId="2F70D688" w:rsidR="000E7917" w:rsidRDefault="000E7917" w:rsidP="005952D0">
      <w:pPr>
        <w:pBdr>
          <w:bottom w:val="none" w:sz="0" w:space="8" w:color="000000"/>
        </w:pBdr>
        <w:shd w:val="clear" w:color="auto" w:fill="FFFFFF"/>
        <w:tabs>
          <w:tab w:val="left" w:pos="2500"/>
        </w:tabs>
        <w:jc w:val="center"/>
        <w:rPr>
          <w:sz w:val="24"/>
          <w:szCs w:val="24"/>
          <w:highlight w:val="white"/>
        </w:rPr>
      </w:pPr>
    </w:p>
    <w:sectPr w:rsidR="000E7917">
      <w:headerReference w:type="default" r:id="rId10"/>
      <w:footerReference w:type="default" r:id="rId11"/>
      <w:pgSz w:w="11910" w:h="16840"/>
      <w:pgMar w:top="1701" w:right="1134" w:bottom="1134" w:left="17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1A4658" w14:textId="77777777" w:rsidR="00221D55" w:rsidRDefault="00221D55">
      <w:r>
        <w:separator/>
      </w:r>
    </w:p>
  </w:endnote>
  <w:endnote w:type="continuationSeparator" w:id="0">
    <w:p w14:paraId="0B7C5866" w14:textId="77777777" w:rsidR="00221D55" w:rsidRDefault="00221D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2FCB877B-0AB6-4B55-811A-CDD04AC11B98}"/>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C721B519-108A-40D9-B53B-2F92C4591A55}"/>
  </w:font>
  <w:font w:name="Calibri">
    <w:panose1 w:val="020F0502020204030204"/>
    <w:charset w:val="00"/>
    <w:family w:val="swiss"/>
    <w:pitch w:val="variable"/>
    <w:sig w:usb0="E4002EFF" w:usb1="C000247B" w:usb2="00000009" w:usb3="00000000" w:csb0="000001FF" w:csb1="00000000"/>
    <w:embedRegular r:id="rId3" w:fontKey="{568008F5-0FFF-4B0C-88A6-39C5591176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0F095" w14:textId="77777777" w:rsidR="000E7917" w:rsidRDefault="00000000">
    <w:pPr>
      <w:pBdr>
        <w:top w:val="nil"/>
        <w:left w:val="nil"/>
        <w:bottom w:val="nil"/>
        <w:right w:val="nil"/>
        <w:between w:val="nil"/>
      </w:pBdr>
      <w:tabs>
        <w:tab w:val="center" w:pos="4252"/>
        <w:tab w:val="right" w:pos="8504"/>
      </w:tabs>
      <w:rPr>
        <w:color w:val="000000"/>
      </w:rPr>
    </w:pPr>
    <w:r>
      <w:rPr>
        <w:noProof/>
      </w:rPr>
      <w:drawing>
        <wp:anchor distT="0" distB="0" distL="114300" distR="114300" simplePos="0" relativeHeight="251658240" behindDoc="0" locked="0" layoutInCell="1" hidden="0" allowOverlap="1" wp14:anchorId="075108BB" wp14:editId="4AC8ACA6">
          <wp:simplePos x="0" y="0"/>
          <wp:positionH relativeFrom="column">
            <wp:posOffset>2</wp:posOffset>
          </wp:positionH>
          <wp:positionV relativeFrom="paragraph">
            <wp:posOffset>6350</wp:posOffset>
          </wp:positionV>
          <wp:extent cx="600075" cy="191770"/>
          <wp:effectExtent l="0" t="0" r="0" b="0"/>
          <wp:wrapSquare wrapText="bothSides" distT="0" distB="0" distL="114300" distR="114300"/>
          <wp:docPr id="202369133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600075" cy="19177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0F94376C" wp14:editId="441ED8EA">
          <wp:simplePos x="0" y="0"/>
          <wp:positionH relativeFrom="column">
            <wp:posOffset>850900</wp:posOffset>
          </wp:positionH>
          <wp:positionV relativeFrom="paragraph">
            <wp:posOffset>164465</wp:posOffset>
          </wp:positionV>
          <wp:extent cx="1231265" cy="384175"/>
          <wp:effectExtent l="0" t="0" r="0" b="0"/>
          <wp:wrapSquare wrapText="bothSides" distT="0" distB="0" distL="114300" distR="114300"/>
          <wp:docPr id="20236913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231265" cy="38417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6E746910" wp14:editId="02EF85C6">
          <wp:simplePos x="0" y="0"/>
          <wp:positionH relativeFrom="column">
            <wp:posOffset>2644140</wp:posOffset>
          </wp:positionH>
          <wp:positionV relativeFrom="paragraph">
            <wp:posOffset>0</wp:posOffset>
          </wp:positionV>
          <wp:extent cx="419100" cy="241935"/>
          <wp:effectExtent l="0" t="0" r="0" b="0"/>
          <wp:wrapSquare wrapText="bothSides" distT="0" distB="0" distL="114300" distR="114300"/>
          <wp:docPr id="202369132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
                  <a:srcRect/>
                  <a:stretch>
                    <a:fillRect/>
                  </a:stretch>
                </pic:blipFill>
                <pic:spPr>
                  <a:xfrm>
                    <a:off x="0" y="0"/>
                    <a:ext cx="419100" cy="241935"/>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39EBB341" wp14:editId="2248928B">
          <wp:simplePos x="0" y="0"/>
          <wp:positionH relativeFrom="column">
            <wp:posOffset>3139440</wp:posOffset>
          </wp:positionH>
          <wp:positionV relativeFrom="paragraph">
            <wp:posOffset>184785</wp:posOffset>
          </wp:positionV>
          <wp:extent cx="542290" cy="384175"/>
          <wp:effectExtent l="0" t="0" r="0" b="0"/>
          <wp:wrapSquare wrapText="bothSides" distT="0" distB="0" distL="114300" distR="114300"/>
          <wp:docPr id="202369133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
                  <a:srcRect/>
                  <a:stretch>
                    <a:fillRect/>
                  </a:stretch>
                </pic:blipFill>
                <pic:spPr>
                  <a:xfrm>
                    <a:off x="0" y="0"/>
                    <a:ext cx="542290" cy="384175"/>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552AA561" wp14:editId="60174DA2">
          <wp:simplePos x="0" y="0"/>
          <wp:positionH relativeFrom="column">
            <wp:posOffset>3910965</wp:posOffset>
          </wp:positionH>
          <wp:positionV relativeFrom="paragraph">
            <wp:posOffset>188595</wp:posOffset>
          </wp:positionV>
          <wp:extent cx="914400" cy="353695"/>
          <wp:effectExtent l="0" t="0" r="0" b="0"/>
          <wp:wrapSquare wrapText="bothSides" distT="0" distB="0" distL="114300" distR="114300"/>
          <wp:docPr id="20236913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914400" cy="353695"/>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790A200E" wp14:editId="147CC1FC">
          <wp:simplePos x="0" y="0"/>
          <wp:positionH relativeFrom="column">
            <wp:posOffset>5006340</wp:posOffset>
          </wp:positionH>
          <wp:positionV relativeFrom="paragraph">
            <wp:posOffset>194310</wp:posOffset>
          </wp:positionV>
          <wp:extent cx="756285" cy="335280"/>
          <wp:effectExtent l="0" t="0" r="0" b="0"/>
          <wp:wrapSquare wrapText="bothSides" distT="0" distB="0" distL="114300" distR="114300"/>
          <wp:docPr id="20236913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756285" cy="33528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C62439" w14:textId="77777777" w:rsidR="00221D55" w:rsidRDefault="00221D55">
      <w:r>
        <w:separator/>
      </w:r>
    </w:p>
  </w:footnote>
  <w:footnote w:type="continuationSeparator" w:id="0">
    <w:p w14:paraId="2D01CC4B" w14:textId="77777777" w:rsidR="00221D55" w:rsidRDefault="00221D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B975A" w14:textId="77777777" w:rsidR="000E7917" w:rsidRDefault="00000000">
    <w:pPr>
      <w:pBdr>
        <w:top w:val="nil"/>
        <w:left w:val="nil"/>
        <w:bottom w:val="nil"/>
        <w:right w:val="nil"/>
        <w:between w:val="nil"/>
      </w:pBdr>
      <w:tabs>
        <w:tab w:val="center" w:pos="4252"/>
        <w:tab w:val="right" w:pos="8504"/>
      </w:tabs>
      <w:jc w:val="center"/>
      <w:rPr>
        <w:color w:val="000000"/>
      </w:rPr>
    </w:pPr>
    <w:r>
      <w:rPr>
        <w:noProof/>
        <w:color w:val="000000"/>
      </w:rPr>
      <w:drawing>
        <wp:inline distT="0" distB="0" distL="0" distR="0" wp14:anchorId="3EC30BE8" wp14:editId="5BAC9806">
          <wp:extent cx="3253105" cy="1610360"/>
          <wp:effectExtent l="0" t="0" r="0" b="0"/>
          <wp:docPr id="2023691327" name="image7.png" descr="Logotipo, nome da empresa&#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7.png" descr="Logotipo, nome da empresa&#10;&#10;O conteúdo gerado por IA pode estar incorreto."/>
                  <pic:cNvPicPr preferRelativeResize="0"/>
                </pic:nvPicPr>
                <pic:blipFill>
                  <a:blip r:embed="rId1"/>
                  <a:srcRect l="2865" t="33993" r="-2171" b="26667"/>
                  <a:stretch>
                    <a:fillRect/>
                  </a:stretch>
                </pic:blipFill>
                <pic:spPr>
                  <a:xfrm>
                    <a:off x="0" y="0"/>
                    <a:ext cx="3253105" cy="161036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7917"/>
    <w:rsid w:val="000E7917"/>
    <w:rsid w:val="001533B7"/>
    <w:rsid w:val="002147F3"/>
    <w:rsid w:val="00221D55"/>
    <w:rsid w:val="00387388"/>
    <w:rsid w:val="00392628"/>
    <w:rsid w:val="003C564C"/>
    <w:rsid w:val="005952D0"/>
    <w:rsid w:val="005F091F"/>
    <w:rsid w:val="00726C5C"/>
    <w:rsid w:val="00760633"/>
    <w:rsid w:val="009061AA"/>
    <w:rsid w:val="00921BE6"/>
    <w:rsid w:val="009779FF"/>
    <w:rsid w:val="00A4447B"/>
    <w:rsid w:val="00B65E5A"/>
    <w:rsid w:val="00DF507A"/>
    <w:rsid w:val="00E0143E"/>
    <w:rsid w:val="00E143F1"/>
    <w:rsid w:val="00E77047"/>
    <w:rsid w:val="00F63E5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6AC006"/>
  <w14:defaultImageDpi w14:val="96"/>
  <w15:docId w15:val="{E4D09DC3-DB2B-4D01-952D-17CFD0843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pt-PT"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4"/>
      <w:szCs w:val="24"/>
    </w:rPr>
  </w:style>
  <w:style w:type="paragraph" w:styleId="PargrafodaLista">
    <w:name w:val="List Paragraph"/>
    <w:basedOn w:val="Normal"/>
    <w:uiPriority w:val="1"/>
    <w:qFormat/>
    <w:pPr>
      <w:spacing w:before="120"/>
      <w:ind w:left="821" w:right="115" w:hanging="360"/>
      <w:jc w:val="both"/>
    </w:pPr>
  </w:style>
  <w:style w:type="paragraph" w:customStyle="1" w:styleId="TableParagraph">
    <w:name w:val="Table Paragraph"/>
    <w:basedOn w:val="Normal"/>
    <w:uiPriority w:val="1"/>
    <w:qFormat/>
  </w:style>
  <w:style w:type="paragraph" w:styleId="Cabealho">
    <w:name w:val="header"/>
    <w:basedOn w:val="Normal"/>
    <w:link w:val="CabealhoChar"/>
    <w:uiPriority w:val="99"/>
    <w:unhideWhenUsed/>
    <w:rsid w:val="005A1575"/>
    <w:pPr>
      <w:tabs>
        <w:tab w:val="center" w:pos="4252"/>
        <w:tab w:val="right" w:pos="8504"/>
      </w:tabs>
    </w:pPr>
  </w:style>
  <w:style w:type="character" w:customStyle="1" w:styleId="CabealhoChar">
    <w:name w:val="Cabeçalho Char"/>
    <w:basedOn w:val="Fontepargpadro"/>
    <w:link w:val="Cabealho"/>
    <w:uiPriority w:val="99"/>
    <w:rsid w:val="005A1575"/>
    <w:rPr>
      <w:rFonts w:ascii="Times New Roman" w:eastAsia="Times New Roman" w:hAnsi="Times New Roman" w:cs="Times New Roman"/>
      <w:lang w:val="pt-PT"/>
    </w:rPr>
  </w:style>
  <w:style w:type="paragraph" w:styleId="Rodap">
    <w:name w:val="footer"/>
    <w:basedOn w:val="Normal"/>
    <w:link w:val="RodapChar"/>
    <w:uiPriority w:val="99"/>
    <w:unhideWhenUsed/>
    <w:rsid w:val="005A1575"/>
    <w:pPr>
      <w:tabs>
        <w:tab w:val="center" w:pos="4252"/>
        <w:tab w:val="right" w:pos="8504"/>
      </w:tabs>
    </w:pPr>
  </w:style>
  <w:style w:type="character" w:customStyle="1" w:styleId="RodapChar">
    <w:name w:val="Rodapé Char"/>
    <w:basedOn w:val="Fontepargpadro"/>
    <w:link w:val="Rodap"/>
    <w:uiPriority w:val="99"/>
    <w:rsid w:val="005A1575"/>
    <w:rPr>
      <w:rFonts w:ascii="Times New Roman" w:eastAsia="Times New Roman" w:hAnsi="Times New Roman" w:cs="Times New Roman"/>
      <w:lang w:val="pt-PT"/>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1"/>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3jVhnPenBuCMndQaQD4ReoRpnA==">CgMxLjA4AHIhMWZaMEIwdTY1aTNsQmtnY21ENDI1bDJHNEhreDZ0S1NF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Pages>
  <Words>2754</Words>
  <Characters>14876</Characters>
  <Application>Microsoft Office Word</Application>
  <DocSecurity>0</DocSecurity>
  <Lines>123</Lines>
  <Paragraphs>35</Paragraphs>
  <ScaleCrop>false</ScaleCrop>
  <Company/>
  <LinksUpToDate>false</LinksUpToDate>
  <CharactersWithSpaces>17595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Lísias Faria</dc:creator>
  <cp:lastModifiedBy>4ESTAÇÕES</cp:lastModifiedBy>
  <cp:revision>7</cp:revision>
  <dcterms:created xsi:type="dcterms:W3CDTF">2025-12-06T15:33:00Z</dcterms:created>
  <dcterms:modified xsi:type="dcterms:W3CDTF">2025-12-06T15:48:00Z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2022-08-23T00:00:00Z</vt:filetime>
  </property>
  <property fmtid="{D5CDD505-2E9C-101B-9397-08002B2CF9AE}" pid="3" name="Creator">
    <vt:lpwstr>Microsoft® Word para Microsoft 365</vt:lpwstr>
  </property>
  <property fmtid="{D5CDD505-2E9C-101B-9397-08002B2CF9AE}" pid="4" name="LastSaved">
    <vt:filetime>2023-08-30T00:00:00Z</vt:filetime>
  </property>
</Properties>
</file>