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A3252" w:rsidRDefault="009612BE">
      <w:pPr>
        <w:pBdr>
          <w:bottom w:val="none" w:sz="0" w:space="0" w:color="000000"/>
        </w:pBdr>
        <w:shd w:val="clear" w:color="auto" w:fill="FFFFFF"/>
        <w:tabs>
          <w:tab w:val="left" w:pos="2500"/>
        </w:tabs>
        <w:spacing w:before="240" w:after="240"/>
        <w:jc w:val="center"/>
        <w:rPr>
          <w:b/>
          <w:bCs/>
          <w:sz w:val="24"/>
          <w:szCs w:val="24"/>
        </w:rPr>
      </w:pPr>
      <w:sdt>
        <w:sdtPr>
          <w:tag w:val="goog_rdk_0"/>
          <w:id w:val="-1349621009"/>
        </w:sdtPr>
        <w:sdtContent/>
      </w:sdt>
      <w:r w:rsidR="005215F6">
        <w:rPr>
          <w:b/>
          <w:bCs/>
          <w:sz w:val="24"/>
          <w:szCs w:val="24"/>
        </w:rPr>
        <w:t>A DIVERGÊNCIA ENTRE BIODIVERSIDADE, CULTURA E AÇÃO GOVERNAMENTAL NA CONSERVAÇÃO DA FLORA DA REGIÃO TOCANTINA DO MARANHÃO</w:t>
      </w:r>
    </w:p>
    <w:p w14:paraId="00000002" w14:textId="77777777" w:rsidR="00CA3252" w:rsidRDefault="00CA3252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00000003" w14:textId="04EAF101" w:rsidR="00CA3252" w:rsidRDefault="007E30CE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FIGUEIREDO, Luanny Joaquina Santos</w:t>
      </w:r>
      <w:r w:rsidR="005215F6">
        <w:rPr>
          <w:sz w:val="24"/>
          <w:szCs w:val="24"/>
          <w:vertAlign w:val="superscript"/>
        </w:rPr>
        <w:t>1</w:t>
      </w:r>
      <w:r w:rsidR="005215F6">
        <w:rPr>
          <w:sz w:val="24"/>
          <w:szCs w:val="24"/>
        </w:rPr>
        <w:t xml:space="preserve">; </w:t>
      </w:r>
      <w:r w:rsidR="005215F6">
        <w:rPr>
          <w:sz w:val="24"/>
          <w:szCs w:val="24"/>
          <w:u w:val="single"/>
        </w:rPr>
        <w:t>ANGELO, Dalton Henrique</w:t>
      </w:r>
      <w:r w:rsidR="005215F6">
        <w:rPr>
          <w:sz w:val="24"/>
          <w:szCs w:val="24"/>
          <w:u w:val="single"/>
          <w:vertAlign w:val="superscript"/>
        </w:rPr>
        <w:t>2</w:t>
      </w:r>
      <w:r w:rsidR="005215F6">
        <w:rPr>
          <w:sz w:val="24"/>
          <w:szCs w:val="24"/>
        </w:rPr>
        <w:t>; RODRIGUES SCHNEIDER, Chaiane</w:t>
      </w:r>
      <w:r w:rsidR="005215F6">
        <w:rPr>
          <w:sz w:val="24"/>
          <w:szCs w:val="24"/>
          <w:vertAlign w:val="superscript"/>
        </w:rPr>
        <w:t>3</w:t>
      </w:r>
      <w:r w:rsidR="005215F6">
        <w:rPr>
          <w:sz w:val="24"/>
          <w:szCs w:val="24"/>
        </w:rPr>
        <w:t>; ROCHA, Quinny Soares</w:t>
      </w:r>
      <w:r w:rsidR="005215F6">
        <w:rPr>
          <w:sz w:val="24"/>
          <w:szCs w:val="24"/>
          <w:vertAlign w:val="superscript"/>
        </w:rPr>
        <w:t>4</w:t>
      </w:r>
      <w:r w:rsidR="005215F6">
        <w:rPr>
          <w:sz w:val="24"/>
          <w:szCs w:val="24"/>
        </w:rPr>
        <w:t>;</w:t>
      </w:r>
      <w:r>
        <w:rPr>
          <w:sz w:val="24"/>
          <w:szCs w:val="24"/>
        </w:rPr>
        <w:t xml:space="preserve"> NASCIMENTO, Ana Caroline Gonçalves</w:t>
      </w: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>;</w:t>
      </w:r>
      <w:r w:rsidR="005215F6">
        <w:rPr>
          <w:sz w:val="24"/>
          <w:szCs w:val="24"/>
          <w:vertAlign w:val="superscript"/>
        </w:rPr>
        <w:t xml:space="preserve"> </w:t>
      </w:r>
      <w:r w:rsidR="005215F6">
        <w:rPr>
          <w:color w:val="000000"/>
          <w:sz w:val="24"/>
          <w:szCs w:val="24"/>
        </w:rPr>
        <w:t xml:space="preserve">SILVA, Gustavo </w:t>
      </w:r>
      <w:r w:rsidR="005215F6">
        <w:rPr>
          <w:sz w:val="24"/>
          <w:szCs w:val="24"/>
        </w:rPr>
        <w:t>Santana</w:t>
      </w:r>
      <w:r w:rsidR="005215F6">
        <w:rPr>
          <w:sz w:val="24"/>
          <w:szCs w:val="24"/>
          <w:vertAlign w:val="superscript"/>
        </w:rPr>
        <w:t>6</w:t>
      </w:r>
    </w:p>
    <w:p w14:paraId="00000004" w14:textId="77777777" w:rsidR="00CA3252" w:rsidRDefault="00CA3252">
      <w:pPr>
        <w:shd w:val="clear" w:color="auto" w:fill="FFFFFF"/>
        <w:tabs>
          <w:tab w:val="left" w:pos="2500"/>
        </w:tabs>
        <w:jc w:val="center"/>
        <w:rPr>
          <w:color w:val="000000"/>
          <w:sz w:val="24"/>
          <w:szCs w:val="24"/>
        </w:rPr>
      </w:pPr>
    </w:p>
    <w:p w14:paraId="00000005" w14:textId="77777777" w:rsidR="00CA3252" w:rsidRDefault="00CA3252">
      <w:pPr>
        <w:shd w:val="clear" w:color="auto" w:fill="FFFFFF"/>
        <w:tabs>
          <w:tab w:val="left" w:pos="2500"/>
        </w:tabs>
        <w:jc w:val="center"/>
        <w:rPr>
          <w:b/>
          <w:bCs/>
          <w:color w:val="FF0000"/>
          <w:sz w:val="24"/>
          <w:szCs w:val="24"/>
        </w:rPr>
      </w:pPr>
    </w:p>
    <w:p w14:paraId="00000006" w14:textId="629B936B" w:rsidR="00CA3252" w:rsidRDefault="005215F6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>
        <w:rPr>
          <w:sz w:val="24"/>
          <w:szCs w:val="24"/>
        </w:rPr>
        <w:t>Graduando em Engenharia Florestal. UEMASUL - Universidade Estadual da Região Tocantina do Maranhão.</w:t>
      </w:r>
      <w:r w:rsidR="00F92A6D">
        <w:rPr>
          <w:sz w:val="24"/>
          <w:szCs w:val="24"/>
        </w:rPr>
        <w:t xml:space="preserve"> ana.goncalves.nascimento@uemasul.edu.br </w:t>
      </w:r>
    </w:p>
    <w:p w14:paraId="00000007" w14:textId="77777777" w:rsidR="00CA3252" w:rsidRDefault="005215F6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Professor Mestre em Engenharia Florestal. UEMASUL - Universidade Estadual da Região Tocantina do Maranhão</w:t>
      </w:r>
    </w:p>
    <w:p w14:paraId="00000008" w14:textId="77777777" w:rsidR="00CA3252" w:rsidRDefault="005215F6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 xml:space="preserve">Professora Doutora em Engenharia Florestal. UEPA - Universidade do Estado do Pará </w:t>
      </w:r>
    </w:p>
    <w:p w14:paraId="00000009" w14:textId="77777777" w:rsidR="00CA3252" w:rsidRDefault="005215F6">
      <w:pPr>
        <w:keepLines/>
        <w:shd w:val="clear" w:color="auto" w:fill="FFFFFF"/>
        <w:tabs>
          <w:tab w:val="left" w:pos="2500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vertAlign w:val="superscript"/>
        </w:rPr>
        <w:t xml:space="preserve">4 </w:t>
      </w:r>
      <w:r>
        <w:rPr>
          <w:sz w:val="24"/>
          <w:szCs w:val="24"/>
        </w:rPr>
        <w:t xml:space="preserve">Professora Doutora em Engenharia Florestal. UEPA - Universidade do Estado do Pará </w:t>
      </w:r>
    </w:p>
    <w:p w14:paraId="0000000A" w14:textId="77777777" w:rsidR="00CA3252" w:rsidRDefault="005215F6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perscript"/>
        </w:rPr>
        <w:t xml:space="preserve">5 </w:t>
      </w:r>
      <w:r>
        <w:rPr>
          <w:sz w:val="24"/>
          <w:szCs w:val="24"/>
        </w:rPr>
        <w:t>Graduando em Engenharia Florestal. UEMASUL - Universidade Estadual da Região Tocantina do Maranhão.</w:t>
      </w:r>
    </w:p>
    <w:p w14:paraId="0000000B" w14:textId="77777777" w:rsidR="00CA3252" w:rsidRDefault="005215F6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6 </w:t>
      </w:r>
      <w:r>
        <w:rPr>
          <w:sz w:val="24"/>
          <w:szCs w:val="24"/>
        </w:rPr>
        <w:t>Graduando em Engenharia Florestal. UEMASUL - Universidade Estadual da Região Tocantina do Maranhão</w:t>
      </w:r>
    </w:p>
    <w:p w14:paraId="0000000D" w14:textId="77777777" w:rsidR="00CA3252" w:rsidRDefault="00CA3252">
      <w:pPr>
        <w:keepLines/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rPr>
          <w:sz w:val="24"/>
          <w:szCs w:val="24"/>
        </w:rPr>
      </w:pPr>
    </w:p>
    <w:p w14:paraId="0000000E" w14:textId="77777777" w:rsidR="00CA3252" w:rsidRDefault="005215F6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RESUMO</w:t>
      </w:r>
    </w:p>
    <w:p w14:paraId="0000000F" w14:textId="77777777" w:rsidR="00CA3252" w:rsidRDefault="00CA3252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  <w:u w:val="single"/>
        </w:rPr>
      </w:pPr>
    </w:p>
    <w:p w14:paraId="5A9216BA" w14:textId="2DD09A1E" w:rsidR="005215F6" w:rsidRPr="005215F6" w:rsidRDefault="005215F6" w:rsidP="005215F6">
      <w:pPr>
        <w:pBdr>
          <w:bottom w:val="none" w:sz="0" w:space="8" w:color="000000"/>
        </w:pBdr>
        <w:tabs>
          <w:tab w:val="left" w:pos="2500"/>
        </w:tabs>
        <w:jc w:val="both"/>
        <w:rPr>
          <w:sz w:val="24"/>
          <w:szCs w:val="24"/>
          <w:lang w:val="pt-BR"/>
        </w:rPr>
      </w:pPr>
      <w:r w:rsidRPr="005215F6">
        <w:rPr>
          <w:sz w:val="24"/>
          <w:szCs w:val="24"/>
          <w:lang w:val="pt-BR"/>
        </w:rPr>
        <w:t xml:space="preserve">A conservação da flora da Região </w:t>
      </w:r>
      <w:proofErr w:type="spellStart"/>
      <w:r w:rsidRPr="005215F6">
        <w:rPr>
          <w:sz w:val="24"/>
          <w:szCs w:val="24"/>
          <w:lang w:val="pt-BR"/>
        </w:rPr>
        <w:t>Tocantina</w:t>
      </w:r>
      <w:proofErr w:type="spellEnd"/>
      <w:r w:rsidRPr="005215F6">
        <w:rPr>
          <w:sz w:val="24"/>
          <w:szCs w:val="24"/>
          <w:lang w:val="pt-BR"/>
        </w:rPr>
        <w:t xml:space="preserve"> do Maranhão é dificultada pela divergência entre biodiversidade, práticas tradicionais e ação governamental. Apesar de instrumentos legais como o Zoneamento Ecológico-Econômico (ZEE) e as Unidades de Conservação (</w:t>
      </w:r>
      <w:proofErr w:type="spellStart"/>
      <w:r w:rsidRPr="005215F6">
        <w:rPr>
          <w:sz w:val="24"/>
          <w:szCs w:val="24"/>
          <w:lang w:val="pt-BR"/>
        </w:rPr>
        <w:t>Ucs</w:t>
      </w:r>
      <w:proofErr w:type="spellEnd"/>
      <w:r w:rsidRPr="005215F6">
        <w:rPr>
          <w:sz w:val="24"/>
          <w:szCs w:val="24"/>
          <w:lang w:val="pt-BR"/>
        </w:rPr>
        <w:t>), a efetividade das políticas públicas é limitada pela expansão agrícola, pela baixa fiscalização e pela falta de integração com o conhecimento tradicional. O objetivo deste estudo foi analisar essa desarticulação e seus impactos</w:t>
      </w:r>
      <w:r>
        <w:rPr>
          <w:sz w:val="24"/>
          <w:szCs w:val="24"/>
          <w:lang w:val="pt-BR"/>
        </w:rPr>
        <w:t xml:space="preserve"> </w:t>
      </w:r>
      <w:r w:rsidRPr="005215F6">
        <w:rPr>
          <w:sz w:val="24"/>
          <w:szCs w:val="24"/>
          <w:lang w:val="pt-BR"/>
        </w:rPr>
        <w:t>devido à predominância de atividades agropecuárias e silviculturais, que historicamente vem promovendo a conversão de áreas nativas e a fragmentação da paisagem na conservação da flora regional</w:t>
      </w:r>
      <w:r>
        <w:rPr>
          <w:sz w:val="24"/>
          <w:szCs w:val="24"/>
          <w:lang w:val="pt-BR"/>
        </w:rPr>
        <w:t xml:space="preserve"> </w:t>
      </w:r>
      <w:r w:rsidRPr="005215F6">
        <w:rPr>
          <w:sz w:val="24"/>
          <w:szCs w:val="24"/>
          <w:lang w:val="pt-BR"/>
        </w:rPr>
        <w:t xml:space="preserve">na conservação da flora regional. A pesquisa foi conduzida por meio de revisão de literatura e análise de dados governamentais, seguindo um fluxo metodológico de seleção, organização e síntese de informações. Os resultados mostram que o manejo formal apresenta baixa eficácia devido à ausência de planos de manejo, fragilidade institucional e insuficiência de recursos, exemplificados pela gestão do Parque Natural Municipal Arara Azul. Em contraste, o manejo tradicional demonstra maior eficácia por ser culturalmente integrado e adaptativo, contribuindo para a conservação de áreas biodiversas fora das políticas oficiais. Conclui-se que a conservação da flora na Região </w:t>
      </w:r>
      <w:proofErr w:type="spellStart"/>
      <w:r w:rsidRPr="005215F6">
        <w:rPr>
          <w:sz w:val="24"/>
          <w:szCs w:val="24"/>
          <w:lang w:val="pt-BR"/>
        </w:rPr>
        <w:t>Tocantina</w:t>
      </w:r>
      <w:proofErr w:type="spellEnd"/>
      <w:r w:rsidRPr="005215F6">
        <w:rPr>
          <w:sz w:val="24"/>
          <w:szCs w:val="24"/>
          <w:lang w:val="pt-BR"/>
        </w:rPr>
        <w:t xml:space="preserve"> depende da integração entre políticas públicas e práticas tradicionais, com fortalecimento da governança ambiental, participação comunitária e garantia de fiscalização e recursos adequados.</w:t>
      </w:r>
    </w:p>
    <w:p w14:paraId="00000011" w14:textId="317EC965" w:rsidR="00CA3252" w:rsidRDefault="00CA3252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both"/>
        <w:rPr>
          <w:color w:val="000000"/>
          <w:sz w:val="24"/>
          <w:szCs w:val="24"/>
        </w:rPr>
      </w:pPr>
    </w:p>
    <w:p w14:paraId="00000012" w14:textId="77777777" w:rsidR="00CA3252" w:rsidRDefault="005215F6">
      <w:pPr>
        <w:shd w:val="clear" w:color="auto" w:fill="FFFFFF"/>
        <w:tabs>
          <w:tab w:val="left" w:pos="2500"/>
        </w:tabs>
        <w:rPr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Palavras-chave: </w:t>
      </w:r>
      <w:r>
        <w:rPr>
          <w:sz w:val="24"/>
          <w:szCs w:val="24"/>
        </w:rPr>
        <w:t>Comunidades locais; Governança ambiental; Manejo tradicional.</w:t>
      </w:r>
    </w:p>
    <w:p w14:paraId="00000013" w14:textId="77777777" w:rsidR="00CA3252" w:rsidRDefault="00CA3252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00000014" w14:textId="77777777" w:rsidR="00CA3252" w:rsidRDefault="005215F6">
      <w:pPr>
        <w:shd w:val="clear" w:color="auto" w:fill="FFFFFF"/>
        <w:tabs>
          <w:tab w:val="left" w:pos="250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Área de Interesse do Simpósio</w:t>
      </w:r>
      <w:r>
        <w:rPr>
          <w:sz w:val="24"/>
          <w:szCs w:val="24"/>
        </w:rPr>
        <w:t>: Ciências Agrárias.</w:t>
      </w:r>
    </w:p>
    <w:p w14:paraId="62A815D9" w14:textId="77777777" w:rsidR="005215F6" w:rsidRDefault="005215F6">
      <w:pP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00000015" w14:textId="77777777" w:rsidR="00CA3252" w:rsidRDefault="005215F6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1. INTRODUÇÃO </w:t>
      </w:r>
    </w:p>
    <w:p w14:paraId="3CCC1728" w14:textId="77777777" w:rsidR="00705E3A" w:rsidRDefault="00705E3A" w:rsidP="00EC7AAF">
      <w:pPr>
        <w:pStyle w:val="NormalWeb"/>
        <w:shd w:val="clear" w:color="auto" w:fill="FFFFFF"/>
        <w:spacing w:line="360" w:lineRule="auto"/>
        <w:ind w:firstLine="709"/>
        <w:jc w:val="both"/>
      </w:pPr>
      <w:r>
        <w:rPr>
          <w:color w:val="000000"/>
        </w:rPr>
        <w:t>A conservação da biodiversidade é um desafio global que exige a integração das dimensões social, cultural e política (GANEM, 2011). No entanto, observa-se uma divergência entre a proteção da diversidade biológica (flora maranhense), a diversidade cultural (sociedades tradicionais) e a ação governamental (LEITÃO, 2010; MMA, 2025), o que configura um cenário de vulnerabilidade ecológica e compromete a sustentabilidade dos ecossistemas na Região Tocantina do Maranhão (SILVA, 2024). A situação-problema está ligada à necessidade urgente de conservação da flora na fronteira agrícola MATOPIBA, onde o Maranhão enfrenta intensos desafios no Cerrado (CAMPOS, 2023; SANTANA, 2021), agravados pela predominância das atividades agropecuárias e silviculturais que promoveram conversão de áreas nativas e fragmentação da paisagem (BRAGA, 2024).</w:t>
      </w:r>
    </w:p>
    <w:p w14:paraId="7CA13B9C" w14:textId="77777777" w:rsidR="00705E3A" w:rsidRDefault="00705E3A" w:rsidP="00EC7AAF">
      <w:pPr>
        <w:pStyle w:val="NormalWeb"/>
        <w:shd w:val="clear" w:color="auto" w:fill="FFFFFF"/>
        <w:spacing w:line="360" w:lineRule="auto"/>
        <w:ind w:firstLine="709"/>
        <w:jc w:val="both"/>
      </w:pPr>
      <w:r>
        <w:rPr>
          <w:color w:val="000000"/>
        </w:rPr>
        <w:t>A ineficácia das estratégias de conservação, exemplificada pela baixa representatividade de Unidades de Conservação (UCs) de proteção integral, demonstra que políticas públicas têm ignorado soluções socioculturais existentes (PIEDADE, 2013). O avanço da fronteira agrícola desde a década de 1970 transformou o Cerrado em área voltada à produção de commodities (VIEIRA et al., 2022), intensificando a fragmentação de habitats e ameaçando a flora na transição Cerrado-Amazônia (BRANCO; CIONEK, 2023). Embora instrumentos como o Zoneamento Ecológico-Econômico (ZEE) do Maranhão tenham sido instituídos (Lei nº 11.269/2020; Lei nº 11.734/2022), sua efetividade na conservação da flora ainda é questionada (ZEE-MA, 2025).</w:t>
      </w:r>
    </w:p>
    <w:p w14:paraId="5078C6F5" w14:textId="77777777" w:rsidR="00705E3A" w:rsidRDefault="00705E3A" w:rsidP="00EC7AAF">
      <w:pPr>
        <w:pStyle w:val="NormalWeb"/>
        <w:shd w:val="clear" w:color="auto" w:fill="FFFFFF"/>
        <w:spacing w:line="360" w:lineRule="auto"/>
        <w:ind w:firstLine="709"/>
        <w:jc w:val="both"/>
      </w:pPr>
      <w:r>
        <w:rPr>
          <w:color w:val="000000"/>
        </w:rPr>
        <w:t xml:space="preserve">Este estudo utiliza revisão de literatura e análise de dados governamentais e científicos para caracterizar o cenário de conservação, fundamentando-se na Biologia da Conservação (PRIMACK; RODRIGUES, 2001) e na Biodiversidade Cultural, que evidencia a desconexão entre conhecimento tradicional e políticas públicas (FERRAZ, 2023; SOARES et al., 2023). A análise é guiada pelo arcabouço legal e pelas políticas ambientais brasileiras, destacando falhas na articulação entre ZEE, Unidades de Conservação e o PPCDQ/MA em integrar dimensões </w:t>
      </w:r>
      <w:r>
        <w:rPr>
          <w:color w:val="000000"/>
        </w:rPr>
        <w:lastRenderedPageBreak/>
        <w:t>socioculturais (MARANHÃO, 2024; LEIS ESTADUAIS, 2006).</w:t>
      </w:r>
    </w:p>
    <w:p w14:paraId="0000001C" w14:textId="31EC8FF8" w:rsidR="00CA3252" w:rsidRDefault="00C91F59" w:rsidP="00C91F59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ind w:firstLine="699"/>
        <w:jc w:val="both"/>
        <w:rPr>
          <w:color w:val="000000" w:themeColor="text1"/>
          <w:sz w:val="24"/>
          <w:szCs w:val="24"/>
        </w:rPr>
      </w:pPr>
      <w:r w:rsidRPr="00C91F59">
        <w:rPr>
          <w:color w:val="000000" w:themeColor="text1"/>
          <w:sz w:val="24"/>
          <w:szCs w:val="24"/>
        </w:rPr>
        <w:t>Ao analisar a divergência entre os domínios biológico, cultural e governamental, o estudo oferece um diagnóstico essencial para subsidiar políticas públicas mais eficazes (GANEM, 2010). Ele busca compreender como a desarticulação entre biodiversidade, cultura tradicional e ação governamental compromete a conservação, partindo da hipótese de que a falta de reconhecimento dos territórios e saberes tradicionais intensifica a vulnerabilidade ecológica. Assim, o objetivo geral é examinar como essa divergência se manifesta na desarticulação entre o ZEE do Maranhão e as práticas de manejo tradicional de comunidades locais, e como isso impacta a conservação da flora na Região Tocantina, reforçando a necessidade de estratégias mais efetivas.</w:t>
      </w:r>
    </w:p>
    <w:p w14:paraId="4F8893EC" w14:textId="77777777" w:rsidR="00C91F59" w:rsidRDefault="00C91F59" w:rsidP="00C91F59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ind w:firstLine="699"/>
        <w:jc w:val="both"/>
        <w:rPr>
          <w:b/>
          <w:bCs/>
          <w:sz w:val="24"/>
          <w:szCs w:val="24"/>
        </w:rPr>
      </w:pPr>
    </w:p>
    <w:p w14:paraId="0000001D" w14:textId="77777777" w:rsidR="00CA3252" w:rsidRDefault="005215F6" w:rsidP="778E44A6">
      <w:pPr>
        <w:pBdr>
          <w:bottom w:val="none" w:sz="0" w:space="18" w:color="000000"/>
        </w:pBdr>
        <w:shd w:val="clear" w:color="auto" w:fill="FFFFFF" w:themeFill="background1"/>
        <w:tabs>
          <w:tab w:val="left" w:pos="2500"/>
        </w:tabs>
        <w:spacing w:line="310" w:lineRule="auto"/>
        <w:jc w:val="both"/>
        <w:rPr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2.  METODOLOGIA</w:t>
      </w:r>
    </w:p>
    <w:p w14:paraId="23BE85B2" w14:textId="77777777" w:rsidR="0029788A" w:rsidRDefault="005215F6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A metodologia adotada para a obtenção de informações e estruturação deste estudo baseou-se em uma revisão da literatura e em dados governamentais e de pesquisa. O processo seguiu as etapas descritas no fluxograma apresentado na </w:t>
      </w:r>
      <w:r>
        <w:rPr>
          <w:b/>
          <w:bCs/>
          <w:sz w:val="24"/>
          <w:szCs w:val="24"/>
          <w:highlight w:val="white"/>
        </w:rPr>
        <w:t>Figura 1.</w:t>
      </w:r>
      <w:r>
        <w:rPr>
          <w:sz w:val="24"/>
          <w:szCs w:val="24"/>
          <w:highlight w:val="white"/>
        </w:rPr>
        <w:t xml:space="preserve"> </w:t>
      </w:r>
      <w:r w:rsidR="0029788A" w:rsidRPr="0029788A">
        <w:rPr>
          <w:sz w:val="24"/>
          <w:szCs w:val="24"/>
        </w:rPr>
        <w:t xml:space="preserve">A Região Tocantina foi selecionada porque é uma área de transição entre Cerrado e Amazônia, reconhecida por sua diversidade ambiental e pela presença de comunidades tradicionais que mantêm práticas diretamente ligadas ao uso e conservação da flora. </w:t>
      </w:r>
    </w:p>
    <w:p w14:paraId="0000001E" w14:textId="4592972D" w:rsidR="00CA3252" w:rsidRDefault="0029788A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24"/>
          <w:szCs w:val="24"/>
          <w:highlight w:val="white"/>
        </w:rPr>
      </w:pPr>
      <w:r w:rsidRPr="0029788A">
        <w:rPr>
          <w:sz w:val="24"/>
          <w:szCs w:val="24"/>
        </w:rPr>
        <w:t>Além disso, a região abriga unidades de conservação e áreas de interesse social e econômico, o que evidencia a necessidade de compreender como políticas públicas, manejo tradicional e ações governamentais se articulam no território.</w:t>
      </w:r>
    </w:p>
    <w:p w14:paraId="0000001F" w14:textId="77777777" w:rsidR="00CA3252" w:rsidRDefault="005215F6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jc w:val="both"/>
        <w:rPr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 xml:space="preserve">Figura 1: </w:t>
      </w:r>
      <w:r>
        <w:rPr>
          <w:sz w:val="24"/>
          <w:szCs w:val="24"/>
          <w:highlight w:val="white"/>
        </w:rPr>
        <w:t xml:space="preserve">Fluxograma da Metodologia de Revisão Sistemática. </w:t>
      </w:r>
    </w:p>
    <w:p w14:paraId="00000020" w14:textId="77777777" w:rsidR="00CA3252" w:rsidRDefault="005215F6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jc w:val="center"/>
      </w:pPr>
      <w:r>
        <w:rPr>
          <w:noProof/>
        </w:rPr>
        <w:lastRenderedPageBreak/>
        <w:drawing>
          <wp:inline distT="114300" distB="114300" distL="114300" distR="114300" wp14:anchorId="4C1A6B57" wp14:editId="3B4E857F">
            <wp:extent cx="5059680" cy="2443480"/>
            <wp:effectExtent l="0" t="0" r="7620" b="0"/>
            <wp:docPr id="202369134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60961" cy="24440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21" w14:textId="77777777" w:rsidR="00CA3252" w:rsidRDefault="005215F6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jc w:val="both"/>
        <w:rPr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 xml:space="preserve">Fonte: </w:t>
      </w:r>
      <w:r>
        <w:rPr>
          <w:sz w:val="24"/>
          <w:szCs w:val="24"/>
          <w:highlight w:val="white"/>
        </w:rPr>
        <w:t>Autores, 2025</w:t>
      </w:r>
      <w:r>
        <w:rPr>
          <w:b/>
          <w:bCs/>
          <w:sz w:val="24"/>
          <w:szCs w:val="24"/>
          <w:highlight w:val="white"/>
        </w:rPr>
        <w:t xml:space="preserve">. </w:t>
      </w:r>
    </w:p>
    <w:p w14:paraId="00000022" w14:textId="77777777" w:rsidR="00CA3252" w:rsidRDefault="00CA3252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b/>
          <w:bCs/>
          <w:sz w:val="24"/>
          <w:szCs w:val="24"/>
        </w:rPr>
      </w:pPr>
    </w:p>
    <w:p w14:paraId="00000023" w14:textId="77777777" w:rsidR="00CA3252" w:rsidRDefault="005215F6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 RESULTADOS E DISCUSSÃO</w:t>
      </w:r>
      <w:r>
        <w:rPr>
          <w:b/>
          <w:bCs/>
          <w:sz w:val="28"/>
          <w:szCs w:val="28"/>
        </w:rPr>
        <w:t xml:space="preserve"> </w:t>
      </w:r>
    </w:p>
    <w:p w14:paraId="00000024" w14:textId="77777777" w:rsidR="00CA3252" w:rsidRDefault="005215F6">
      <w:pPr>
        <w:pBdr>
          <w:bottom w:val="none" w:sz="0" w:space="0" w:color="000000"/>
        </w:pBdr>
        <w:shd w:val="clear" w:color="auto" w:fill="FFFFFF"/>
        <w:tabs>
          <w:tab w:val="left" w:pos="2500"/>
        </w:tabs>
        <w:spacing w:before="120" w:after="120" w:line="360" w:lineRule="auto"/>
        <w:ind w:firstLine="709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A análise da conservação da flora na Região Tocantina revela uma divergência estrutural entre o manejo formal (instituído pelo poder público) e a situação atual de vulnerabilidade da biodiversidade. O manejo formal, ancorado em instrumentos como o Zoneamento Ecológico-Econômico (ZEE) e a criação de Unidades de Conservação (UCs), demonstra falhas significativas na sua aplicação prática, o que se reflete diretamente na ameaça à flora local.</w:t>
      </w:r>
    </w:p>
    <w:p w14:paraId="6C3A39C4" w14:textId="0A7033CD" w:rsidR="003F2550" w:rsidRDefault="005215F6">
      <w:pPr>
        <w:pBdr>
          <w:bottom w:val="none" w:sz="0" w:space="0" w:color="000000"/>
        </w:pBdr>
        <w:shd w:val="clear" w:color="auto" w:fill="FFFFFF"/>
        <w:tabs>
          <w:tab w:val="left" w:pos="2500"/>
        </w:tabs>
        <w:spacing w:before="120" w:after="120" w:line="360" w:lineRule="auto"/>
        <w:ind w:firstLine="709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A Região Tocantina apresenta de dois modelos de manejo da flora que se encontram em constante conflito ou desarticulação. O manejo formal, representado pelo ZEE e pelos Planos de Manejo de UCs, foca no ordenamento territorial e na proteção legal, mas mantém um baixo status de conservação devido à ineficácia na fiscalização e na implementação de planos. Em contraste, o manejo tradicional, baseado no conhecimento local e em práticas agroecológicas, demonstra um status de conservação alto, atuando na manutenção de hotspots de biodiversidade em áreas não-formais. Essa desarticulação é s</w:t>
      </w:r>
      <w:r w:rsidR="0096790B">
        <w:rPr>
          <w:sz w:val="24"/>
          <w:szCs w:val="24"/>
          <w:highlight w:val="white"/>
        </w:rPr>
        <w:t>intetiz</w:t>
      </w:r>
      <w:r>
        <w:rPr>
          <w:sz w:val="24"/>
          <w:szCs w:val="24"/>
          <w:highlight w:val="white"/>
        </w:rPr>
        <w:t xml:space="preserve">ada na Figura 1, que ilustra a diferença entre o foco e o resultado prático de cada modelo (BERKES, 2012; DIEGUES, 1996). </w:t>
      </w:r>
    </w:p>
    <w:p w14:paraId="00000025" w14:textId="0013D293" w:rsidR="00CA3252" w:rsidRDefault="005215F6">
      <w:pPr>
        <w:pBdr>
          <w:bottom w:val="none" w:sz="0" w:space="0" w:color="000000"/>
        </w:pBdr>
        <w:shd w:val="clear" w:color="auto" w:fill="FFFFFF"/>
        <w:tabs>
          <w:tab w:val="left" w:pos="2500"/>
        </w:tabs>
        <w:spacing w:before="120" w:after="120" w:line="360" w:lineRule="auto"/>
        <w:ind w:firstLine="709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A divergência reside no fato de que o manejo formal, embora dotado de poder legal, frequentemente ignora ou sobrepõe o manejo tradicional, que é historicamente mais eficaz na </w:t>
      </w:r>
      <w:r>
        <w:rPr>
          <w:sz w:val="24"/>
          <w:szCs w:val="24"/>
          <w:highlight w:val="white"/>
        </w:rPr>
        <w:lastRenderedPageBreak/>
        <w:t>conservação in situ (ALMEIDA, 2006). O ZEE do Maranhão, que define grande parte da Região Tocantina como Zona de Consolidação e Expansão dos Sistemas Sustentáveis de Produção, por exemplo, ao definir zonas de uso, não consegue traduzir o valor da sociobiodiversidade em diretrizes de proteção que sejam respeitadas na prática, perpetuando a vulnerabilidade da flora (ITANI, 2025).</w:t>
      </w:r>
    </w:p>
    <w:p w14:paraId="00000026" w14:textId="77777777" w:rsidR="00CA3252" w:rsidRDefault="005215F6">
      <w:pPr>
        <w:pBdr>
          <w:bottom w:val="none" w:sz="0" w:space="0" w:color="000000"/>
        </w:pBdr>
        <w:shd w:val="clear" w:color="auto" w:fill="FFFFFF"/>
        <w:tabs>
          <w:tab w:val="left" w:pos="2500"/>
        </w:tabs>
        <w:spacing w:before="120" w:after="120" w:line="432" w:lineRule="auto"/>
        <w:rPr>
          <w:highlight w:val="white"/>
        </w:rPr>
      </w:pPr>
      <w:r>
        <w:rPr>
          <w:b/>
          <w:bCs/>
          <w:highlight w:val="white"/>
        </w:rPr>
        <w:t>Figura 1</w:t>
      </w:r>
      <w:r>
        <w:rPr>
          <w:highlight w:val="white"/>
        </w:rPr>
        <w:t>. Divergência multidimensional entre Modelos de Manejo</w:t>
      </w:r>
    </w:p>
    <w:p w14:paraId="00000027" w14:textId="77777777" w:rsidR="00CA3252" w:rsidRDefault="009612BE">
      <w:pPr>
        <w:pBdr>
          <w:bottom w:val="none" w:sz="0" w:space="0" w:color="000000"/>
        </w:pBdr>
        <w:shd w:val="clear" w:color="auto" w:fill="FFFFFF"/>
        <w:tabs>
          <w:tab w:val="left" w:pos="2500"/>
        </w:tabs>
        <w:spacing w:before="120" w:after="120" w:line="432" w:lineRule="auto"/>
        <w:jc w:val="center"/>
        <w:rPr>
          <w:sz w:val="24"/>
          <w:szCs w:val="24"/>
        </w:rPr>
      </w:pPr>
      <w:sdt>
        <w:sdtPr>
          <w:tag w:val="goog_rdk_1"/>
          <w:id w:val="1040026952"/>
        </w:sdtPr>
        <w:sdtContent/>
      </w:sdt>
      <w:r w:rsidR="005215F6">
        <w:rPr>
          <w:noProof/>
          <w:sz w:val="24"/>
          <w:szCs w:val="24"/>
        </w:rPr>
        <w:drawing>
          <wp:inline distT="114300" distB="114300" distL="114300" distR="114300" wp14:anchorId="60D7CDE3" wp14:editId="52026F35">
            <wp:extent cx="4912523" cy="2820966"/>
            <wp:effectExtent l="0" t="0" r="0" b="0"/>
            <wp:docPr id="202369134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2523" cy="28209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28" w14:textId="77777777" w:rsidR="00CA3252" w:rsidRDefault="005215F6">
      <w:pPr>
        <w:pBdr>
          <w:bottom w:val="none" w:sz="0" w:space="0" w:color="000000"/>
        </w:pBdr>
        <w:shd w:val="clear" w:color="auto" w:fill="FFFFFF"/>
        <w:tabs>
          <w:tab w:val="left" w:pos="2500"/>
        </w:tabs>
        <w:spacing w:before="120" w:after="120" w:line="432" w:lineRule="auto"/>
      </w:pPr>
      <w:r>
        <w:rPr>
          <w:b/>
          <w:bCs/>
        </w:rPr>
        <w:t>Fonte:</w:t>
      </w:r>
      <w:r>
        <w:t xml:space="preserve">  BERKES, 2012; DIEGUES, 1996</w:t>
      </w:r>
    </w:p>
    <w:p w14:paraId="3907C6BB" w14:textId="77777777" w:rsidR="003E46C1" w:rsidRDefault="003E46C1">
      <w:pPr>
        <w:widowControl/>
        <w:tabs>
          <w:tab w:val="left" w:pos="1290"/>
        </w:tabs>
        <w:spacing w:after="160" w:line="360" w:lineRule="auto"/>
        <w:ind w:firstLine="709"/>
        <w:jc w:val="both"/>
        <w:rPr>
          <w:sz w:val="24"/>
          <w:szCs w:val="24"/>
        </w:rPr>
      </w:pPr>
      <w:r w:rsidRPr="003E46C1">
        <w:rPr>
          <w:sz w:val="24"/>
          <w:szCs w:val="24"/>
        </w:rPr>
        <w:t>A Figura 1 evidencia que o manejo formal (ZEE/UCs) domina apenas no escopo territorial, mas apresenta baixa eficácia prática, com pontuações muito reduzidas em conservação da flora e sustentabilidade. Em contraste, o manejo tradicional (CET) mostra desempenho superior em quase todas as dimensões, alcançando integração cultural máxima e altos índices de conservação e adaptabilidade. Esses resultados indicam que, embora o manejo formal detenha o respaldo legal, sua ineficácia decorre do descompasso com a base cultural e adaptativa presente no manejo tradicional, essencial para uma conservação duradoura (BERKES, 2012; DIEGUES, 1996).</w:t>
      </w:r>
    </w:p>
    <w:p w14:paraId="49FB70EA" w14:textId="46B7B8CB" w:rsidR="0084127D" w:rsidRDefault="0084127D">
      <w:pPr>
        <w:widowControl/>
        <w:tabs>
          <w:tab w:val="left" w:pos="1290"/>
        </w:tabs>
        <w:spacing w:after="16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Parque Natural Municipal de Proteção Integral Arara Azul (PNM Arara Azul), em Imperatriz, exemplifica essa desarticulação ao revelar falhas na ação governamental. Embora </w:t>
      </w:r>
      <w:r>
        <w:rPr>
          <w:sz w:val="24"/>
          <w:szCs w:val="24"/>
        </w:rPr>
        <w:lastRenderedPageBreak/>
        <w:t>criado como instrumento de manejo formal, o Parque enfrenta gestão ineficaz, marcada pela ausência de Plano de Manejo atualizado e pela insuficiência de fiscalização</w:t>
      </w:r>
      <w:r w:rsidR="007D22B8">
        <w:rPr>
          <w:sz w:val="24"/>
          <w:szCs w:val="24"/>
        </w:rPr>
        <w:t xml:space="preserve">, </w:t>
      </w:r>
      <w:r>
        <w:rPr>
          <w:sz w:val="24"/>
          <w:szCs w:val="24"/>
        </w:rPr>
        <w:t>fatores que tornam a gestão reativa, prejudicando a conservação da flora, que depende de manejo ativo (PRIMACK; RODRIGUES, 2001). Essa inércia, somada à pressão da expansão agrícola orientada pelo ZEE, aumenta a vulnerabilidade da flora da Região Tocantina, especialmente de espécies endêmicas e sensíveis, como Erythroxylum ayrtonianum, reforçando a urgência de estratégias de conservação mais eficazes (Quadro 1).</w:t>
      </w:r>
    </w:p>
    <w:p w14:paraId="0000002B" w14:textId="4F447F57" w:rsidR="00CA3252" w:rsidRDefault="005215F6">
      <w:pPr>
        <w:widowControl/>
        <w:tabs>
          <w:tab w:val="left" w:pos="1290"/>
        </w:tabs>
        <w:spacing w:after="160" w:line="259" w:lineRule="auto"/>
        <w:jc w:val="both"/>
      </w:pPr>
      <w:r>
        <w:rPr>
          <w:b/>
          <w:bCs/>
        </w:rPr>
        <w:t>Quadro 1</w:t>
      </w:r>
      <w:r>
        <w:t>. Indicadores de Eficácia e Status Atual na Gestão do Parque Natural Municipal Arara Azul e Propostas de Melhoria para a Conservação da Flora</w:t>
      </w:r>
    </w:p>
    <w:tbl>
      <w:tblPr>
        <w:tblW w:w="963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5"/>
        <w:gridCol w:w="1463"/>
        <w:gridCol w:w="3189"/>
        <w:gridCol w:w="3400"/>
      </w:tblGrid>
      <w:tr w:rsidR="00CA3252" w14:paraId="410856AF" w14:textId="77777777">
        <w:tc>
          <w:tcPr>
            <w:tcW w:w="1585" w:type="dxa"/>
          </w:tcPr>
          <w:p w14:paraId="0000002C" w14:textId="77777777" w:rsidR="00CA3252" w:rsidRDefault="005215F6">
            <w:pPr>
              <w:widowControl/>
              <w:tabs>
                <w:tab w:val="left" w:pos="1290"/>
              </w:tabs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Indicador de E</w:t>
            </w:r>
            <w:sdt>
              <w:sdtPr>
                <w:tag w:val="goog_rdk_4"/>
                <w:id w:val="-1240179690"/>
              </w:sdtPr>
              <w:sdtContent/>
            </w:sdt>
            <w:r>
              <w:rPr>
                <w:b/>
                <w:bCs/>
              </w:rPr>
              <w:t>ficácia</w:t>
            </w:r>
          </w:p>
        </w:tc>
        <w:tc>
          <w:tcPr>
            <w:tcW w:w="1463" w:type="dxa"/>
          </w:tcPr>
          <w:p w14:paraId="0000002D" w14:textId="77777777" w:rsidR="00CA3252" w:rsidRDefault="005215F6">
            <w:pPr>
              <w:widowControl/>
              <w:tabs>
                <w:tab w:val="left" w:pos="1290"/>
              </w:tabs>
              <w:spacing w:after="160" w:line="259" w:lineRule="auto"/>
            </w:pPr>
            <w:r>
              <w:rPr>
                <w:b/>
                <w:bCs/>
              </w:rPr>
              <w:t>Status Atual (Estimativa)</w:t>
            </w:r>
          </w:p>
        </w:tc>
        <w:tc>
          <w:tcPr>
            <w:tcW w:w="3189" w:type="dxa"/>
          </w:tcPr>
          <w:p w14:paraId="0000002E" w14:textId="77777777" w:rsidR="00CA3252" w:rsidRDefault="005215F6">
            <w:pPr>
              <w:widowControl/>
              <w:tabs>
                <w:tab w:val="left" w:pos="1290"/>
              </w:tabs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Consequência Direta para a Flora</w:t>
            </w:r>
          </w:p>
        </w:tc>
        <w:tc>
          <w:tcPr>
            <w:tcW w:w="3400" w:type="dxa"/>
          </w:tcPr>
          <w:p w14:paraId="0000002F" w14:textId="77777777" w:rsidR="00CA3252" w:rsidRDefault="005215F6">
            <w:pPr>
              <w:widowControl/>
              <w:tabs>
                <w:tab w:val="left" w:pos="1290"/>
              </w:tabs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Proposta de Melhoria</w:t>
            </w:r>
          </w:p>
        </w:tc>
      </w:tr>
      <w:tr w:rsidR="00CA3252" w14:paraId="77F25EBF" w14:textId="77777777">
        <w:tc>
          <w:tcPr>
            <w:tcW w:w="1585" w:type="dxa"/>
          </w:tcPr>
          <w:p w14:paraId="00000030" w14:textId="77777777" w:rsidR="00CA3252" w:rsidRDefault="005215F6">
            <w:pPr>
              <w:widowControl/>
              <w:tabs>
                <w:tab w:val="left" w:pos="1290"/>
              </w:tabs>
              <w:spacing w:after="160" w:line="259" w:lineRule="auto"/>
              <w:jc w:val="center"/>
            </w:pPr>
            <w:r>
              <w:t>Plano de Manejo</w:t>
            </w:r>
          </w:p>
        </w:tc>
        <w:tc>
          <w:tcPr>
            <w:tcW w:w="1463" w:type="dxa"/>
          </w:tcPr>
          <w:p w14:paraId="00000031" w14:textId="77777777" w:rsidR="00CA3252" w:rsidRDefault="005215F6">
            <w:pPr>
              <w:widowControl/>
              <w:tabs>
                <w:tab w:val="left" w:pos="1290"/>
              </w:tabs>
              <w:spacing w:after="160" w:line="259" w:lineRule="auto"/>
              <w:jc w:val="center"/>
            </w:pPr>
            <w:r>
              <w:t>Inexistente ou Desatualizado</w:t>
            </w:r>
          </w:p>
          <w:p w14:paraId="00000032" w14:textId="77777777" w:rsidR="00CA3252" w:rsidRDefault="00CA3252">
            <w:pPr>
              <w:widowControl/>
              <w:tabs>
                <w:tab w:val="left" w:pos="1290"/>
              </w:tabs>
              <w:spacing w:after="160" w:line="259" w:lineRule="auto"/>
              <w:jc w:val="center"/>
            </w:pPr>
          </w:p>
        </w:tc>
        <w:tc>
          <w:tcPr>
            <w:tcW w:w="3189" w:type="dxa"/>
          </w:tcPr>
          <w:p w14:paraId="00000033" w14:textId="77777777" w:rsidR="00CA3252" w:rsidRDefault="005215F6">
            <w:pPr>
              <w:widowControl/>
              <w:tabs>
                <w:tab w:val="left" w:pos="1290"/>
              </w:tabs>
              <w:spacing w:after="160" w:line="259" w:lineRule="auto"/>
              <w:ind w:firstLine="720"/>
              <w:jc w:val="center"/>
            </w:pPr>
            <w:r>
              <w:t>Ausência de zoneamento interno e de ações de manejo ativo, expondo a flora a invasões e degradação.</w:t>
            </w:r>
          </w:p>
        </w:tc>
        <w:tc>
          <w:tcPr>
            <w:tcW w:w="3400" w:type="dxa"/>
          </w:tcPr>
          <w:p w14:paraId="00000034" w14:textId="77777777" w:rsidR="00CA3252" w:rsidRDefault="005215F6">
            <w:pPr>
              <w:widowControl/>
              <w:tabs>
                <w:tab w:val="left" w:pos="1290"/>
              </w:tabs>
              <w:spacing w:after="160" w:line="259" w:lineRule="auto"/>
              <w:jc w:val="center"/>
            </w:pPr>
            <w:r>
              <w:t>Elaboração Imediata: Criação de um Plano de Manejo participativo, com zoneamento que integre o conhecimento local.</w:t>
            </w:r>
          </w:p>
        </w:tc>
      </w:tr>
      <w:tr w:rsidR="00CA3252" w14:paraId="2829CA29" w14:textId="77777777">
        <w:tc>
          <w:tcPr>
            <w:tcW w:w="1585" w:type="dxa"/>
          </w:tcPr>
          <w:p w14:paraId="00000035" w14:textId="77777777" w:rsidR="00CA3252" w:rsidRDefault="005215F6">
            <w:pPr>
              <w:widowControl/>
              <w:tabs>
                <w:tab w:val="left" w:pos="1290"/>
              </w:tabs>
              <w:spacing w:after="160" w:line="259" w:lineRule="auto"/>
              <w:jc w:val="center"/>
            </w:pPr>
            <w:r>
              <w:t>Fiscalização</w:t>
            </w:r>
          </w:p>
        </w:tc>
        <w:tc>
          <w:tcPr>
            <w:tcW w:w="1463" w:type="dxa"/>
          </w:tcPr>
          <w:p w14:paraId="00000036" w14:textId="77777777" w:rsidR="00CA3252" w:rsidRDefault="005215F6">
            <w:pPr>
              <w:widowControl/>
              <w:tabs>
                <w:tab w:val="left" w:pos="1290"/>
              </w:tabs>
              <w:spacing w:after="160" w:line="259" w:lineRule="auto"/>
              <w:jc w:val="center"/>
            </w:pPr>
            <w:r>
              <w:t>Insuficiente e Irregular</w:t>
            </w:r>
          </w:p>
        </w:tc>
        <w:tc>
          <w:tcPr>
            <w:tcW w:w="3189" w:type="dxa"/>
          </w:tcPr>
          <w:p w14:paraId="00000037" w14:textId="77777777" w:rsidR="00CA3252" w:rsidRDefault="005215F6">
            <w:pPr>
              <w:widowControl/>
              <w:tabs>
                <w:tab w:val="left" w:pos="1290"/>
              </w:tabs>
              <w:spacing w:after="160" w:line="259" w:lineRule="auto"/>
              <w:jc w:val="center"/>
            </w:pPr>
            <w:r>
              <w:t>Permite a ocorrência de ilícitos ambientais (extração de madeira, caça) que ameaçam diretamente espécies nativas do Cerrado.</w:t>
            </w:r>
          </w:p>
        </w:tc>
        <w:tc>
          <w:tcPr>
            <w:tcW w:w="3400" w:type="dxa"/>
          </w:tcPr>
          <w:p w14:paraId="00000038" w14:textId="77777777" w:rsidR="00CA3252" w:rsidRDefault="005215F6">
            <w:pPr>
              <w:widowControl/>
              <w:tabs>
                <w:tab w:val="left" w:pos="1290"/>
              </w:tabs>
              <w:spacing w:after="160" w:line="259" w:lineRule="auto"/>
              <w:jc w:val="center"/>
            </w:pPr>
            <w:r>
              <w:t>Aumento do Efetivo: Destinação de recursos e pessoal qualificado para fiscalização contínua e uso de tecnologia (drones, satélite).</w:t>
            </w:r>
          </w:p>
        </w:tc>
      </w:tr>
      <w:tr w:rsidR="00CA3252" w14:paraId="663D5BA3" w14:textId="77777777">
        <w:tc>
          <w:tcPr>
            <w:tcW w:w="1585" w:type="dxa"/>
          </w:tcPr>
          <w:p w14:paraId="00000039" w14:textId="77777777" w:rsidR="00CA3252" w:rsidRDefault="005215F6">
            <w:pPr>
              <w:widowControl/>
              <w:tabs>
                <w:tab w:val="left" w:pos="1290"/>
              </w:tabs>
              <w:spacing w:after="160" w:line="259" w:lineRule="auto"/>
              <w:jc w:val="center"/>
            </w:pPr>
            <w:r>
              <w:t>Monitoramento da Flora</w:t>
            </w:r>
          </w:p>
        </w:tc>
        <w:tc>
          <w:tcPr>
            <w:tcW w:w="1463" w:type="dxa"/>
          </w:tcPr>
          <w:p w14:paraId="0000003A" w14:textId="77777777" w:rsidR="00CA3252" w:rsidRDefault="005215F6">
            <w:pPr>
              <w:widowControl/>
              <w:tabs>
                <w:tab w:val="left" w:pos="1290"/>
              </w:tabs>
              <w:spacing w:after="160" w:line="259" w:lineRule="auto"/>
              <w:jc w:val="center"/>
            </w:pPr>
            <w:r>
              <w:t>Inexistente</w:t>
            </w:r>
          </w:p>
        </w:tc>
        <w:tc>
          <w:tcPr>
            <w:tcW w:w="3189" w:type="dxa"/>
          </w:tcPr>
          <w:p w14:paraId="0000003B" w14:textId="77777777" w:rsidR="00CA3252" w:rsidRDefault="005215F6">
            <w:pPr>
              <w:widowControl/>
              <w:tabs>
                <w:tab w:val="left" w:pos="1290"/>
              </w:tabs>
              <w:spacing w:after="160" w:line="259" w:lineRule="auto"/>
              <w:jc w:val="center"/>
            </w:pPr>
            <w:r>
              <w:t>Impede a avaliação do status de conservação das espécies e a eficácia de quaisquer ações de manejo, resultando em cegueira de gestão.</w:t>
            </w:r>
          </w:p>
        </w:tc>
        <w:tc>
          <w:tcPr>
            <w:tcW w:w="3400" w:type="dxa"/>
          </w:tcPr>
          <w:p w14:paraId="0000003C" w14:textId="77777777" w:rsidR="00CA3252" w:rsidRDefault="005215F6">
            <w:pPr>
              <w:widowControl/>
              <w:tabs>
                <w:tab w:val="left" w:pos="1290"/>
              </w:tabs>
              <w:spacing w:after="160" w:line="259" w:lineRule="auto"/>
              <w:jc w:val="center"/>
            </w:pPr>
            <w:r>
              <w:t>Programa de Monitoramento: Implementação de um programa de monitoramento da flora com envolvimento de universidades e comunidades locais</w:t>
            </w:r>
          </w:p>
        </w:tc>
      </w:tr>
      <w:tr w:rsidR="00CA3252" w14:paraId="5AF166C3" w14:textId="77777777">
        <w:tc>
          <w:tcPr>
            <w:tcW w:w="1585" w:type="dxa"/>
          </w:tcPr>
          <w:p w14:paraId="0000003D" w14:textId="77777777" w:rsidR="00CA3252" w:rsidRDefault="005215F6">
            <w:pPr>
              <w:widowControl/>
              <w:tabs>
                <w:tab w:val="left" w:pos="1290"/>
              </w:tabs>
              <w:spacing w:after="160" w:line="259" w:lineRule="auto"/>
              <w:jc w:val="center"/>
            </w:pPr>
            <w:r>
              <w:t>Orçamento e Pessoal</w:t>
            </w:r>
          </w:p>
        </w:tc>
        <w:tc>
          <w:tcPr>
            <w:tcW w:w="1463" w:type="dxa"/>
          </w:tcPr>
          <w:p w14:paraId="0000003E" w14:textId="77777777" w:rsidR="00CA3252" w:rsidRDefault="005215F6">
            <w:pPr>
              <w:widowControl/>
              <w:tabs>
                <w:tab w:val="left" w:pos="1290"/>
              </w:tabs>
              <w:spacing w:after="160" w:line="259" w:lineRule="auto"/>
              <w:jc w:val="center"/>
            </w:pPr>
            <w:r>
              <w:t>Insuficiente</w:t>
            </w:r>
          </w:p>
        </w:tc>
        <w:tc>
          <w:tcPr>
            <w:tcW w:w="3189" w:type="dxa"/>
          </w:tcPr>
          <w:p w14:paraId="0000003F" w14:textId="77777777" w:rsidR="00CA3252" w:rsidRDefault="005215F6">
            <w:pPr>
              <w:widowControl/>
              <w:tabs>
                <w:tab w:val="left" w:pos="1290"/>
              </w:tabs>
              <w:spacing w:after="160" w:line="259" w:lineRule="auto"/>
              <w:jc w:val="center"/>
            </w:pPr>
            <w:r>
              <w:t>Inviabiliza a implementação de qualquer medida de proteção e manejo, transformando a UC em "papel-parque".</w:t>
            </w:r>
          </w:p>
        </w:tc>
        <w:tc>
          <w:tcPr>
            <w:tcW w:w="3400" w:type="dxa"/>
          </w:tcPr>
          <w:p w14:paraId="00000040" w14:textId="77777777" w:rsidR="00CA3252" w:rsidRDefault="005215F6">
            <w:pPr>
              <w:widowControl/>
              <w:tabs>
                <w:tab w:val="left" w:pos="1290"/>
              </w:tabs>
              <w:spacing w:after="160" w:line="259" w:lineRule="auto"/>
              <w:jc w:val="center"/>
            </w:pPr>
            <w:r>
              <w:t>Alocação Orçamentária Específica: Garantia de dotação orçamentária anual e contratação de equipe técnica multidisciplinar.</w:t>
            </w:r>
          </w:p>
        </w:tc>
      </w:tr>
    </w:tbl>
    <w:p w14:paraId="00000041" w14:textId="77777777" w:rsidR="00CA3252" w:rsidRDefault="005215F6">
      <w:pPr>
        <w:widowControl/>
        <w:tabs>
          <w:tab w:val="left" w:pos="1290"/>
        </w:tabs>
        <w:spacing w:after="160" w:line="259" w:lineRule="auto"/>
        <w:jc w:val="both"/>
      </w:pPr>
      <w:r>
        <w:rPr>
          <w:b/>
          <w:bCs/>
        </w:rPr>
        <w:t>Fonte:</w:t>
      </w:r>
      <w:r>
        <w:t xml:space="preserve"> Adaptado de PIEDADE, 2013; IMPERATRIZ.MA.GOV.BR, 2025.</w:t>
      </w:r>
    </w:p>
    <w:p w14:paraId="00000042" w14:textId="77777777" w:rsidR="00CA3252" w:rsidRDefault="00CA3252">
      <w:pPr>
        <w:widowControl/>
        <w:tabs>
          <w:tab w:val="left" w:pos="1290"/>
        </w:tabs>
        <w:spacing w:after="160" w:line="259" w:lineRule="auto"/>
        <w:jc w:val="both"/>
      </w:pPr>
    </w:p>
    <w:p w14:paraId="5B75D0B0" w14:textId="7622C1A7" w:rsidR="00F27351" w:rsidRDefault="005215F6" w:rsidP="008C4AE9">
      <w:pPr>
        <w:widowControl/>
        <w:tabs>
          <w:tab w:val="left" w:pos="1290"/>
        </w:tabs>
        <w:spacing w:after="16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realidade prática da conservação da flora na Região Tocantina é marcada pela fragmentação e pela vulnerabilidade (VIEIRA et al., 2022). A área de transição Cerrado-Amazônia é um hotspot de biodiversidade, mas a taxa de desmatamento, impulsionada pela expansão do agronegócio, é alarmante (SOARES-FILHO et al., 2014). A maior parte da flora </w:t>
      </w:r>
      <w:r>
        <w:rPr>
          <w:sz w:val="24"/>
          <w:szCs w:val="24"/>
        </w:rPr>
        <w:lastRenderedPageBreak/>
        <w:t>remanescente está em áreas sob pressão ou em áreas protegidas por comunidades, e não por instrumentos formais de manejo (EMBRAPA, 2025). A divergência entre o planejamento e a realidade é o principal fator que impede a conservação efetiva da flora. A superação dessa divergência exige que o poder público alinhe o planejamento formal (ZEE, criação de UCs) com a ação prática (Plano de Manejo, fiscalização e orçamento), e que o manejo tradicional seja integrado como um pilar central da conservação.</w:t>
      </w:r>
    </w:p>
    <w:p w14:paraId="0492203B" w14:textId="77777777" w:rsidR="008C4AE9" w:rsidRPr="00F27351" w:rsidRDefault="008C4AE9" w:rsidP="008C4AE9">
      <w:pPr>
        <w:widowControl/>
        <w:tabs>
          <w:tab w:val="left" w:pos="1290"/>
        </w:tabs>
        <w:spacing w:after="160" w:line="360" w:lineRule="auto"/>
        <w:ind w:firstLine="709"/>
        <w:jc w:val="both"/>
        <w:rPr>
          <w:sz w:val="24"/>
          <w:szCs w:val="24"/>
        </w:rPr>
      </w:pPr>
    </w:p>
    <w:p w14:paraId="00000045" w14:textId="77777777" w:rsidR="00CA3252" w:rsidRDefault="005215F6">
      <w:pPr>
        <w:widowControl/>
        <w:tabs>
          <w:tab w:val="left" w:pos="1290"/>
        </w:tabs>
        <w:spacing w:after="160" w:line="360" w:lineRule="auto"/>
        <w:jc w:val="both"/>
        <w:rPr>
          <w:sz w:val="28"/>
          <w:szCs w:val="28"/>
        </w:rPr>
      </w:pPr>
      <w:r>
        <w:rPr>
          <w:b/>
          <w:bCs/>
          <w:sz w:val="24"/>
          <w:szCs w:val="24"/>
        </w:rPr>
        <w:t>4. CONCLUSÃO</w:t>
      </w:r>
    </w:p>
    <w:p w14:paraId="33CF33CE" w14:textId="3862075A" w:rsidR="008C4AE9" w:rsidRDefault="005215F6" w:rsidP="0025051F">
      <w:pPr>
        <w:widowControl/>
        <w:tabs>
          <w:tab w:val="left" w:pos="699"/>
        </w:tabs>
        <w:spacing w:after="160" w:line="360" w:lineRule="auto"/>
        <w:ind w:firstLine="699"/>
        <w:jc w:val="both"/>
        <w:rPr>
          <w:sz w:val="24"/>
          <w:szCs w:val="24"/>
        </w:rPr>
      </w:pPr>
      <w:r>
        <w:rPr>
          <w:sz w:val="24"/>
          <w:szCs w:val="24"/>
        </w:rPr>
        <w:t>A conservação da flora na Região Tocantina do Maranhão é dificultada pela divergência entre biodiversidade, cultura tradicional e ação governamental. Embora existam instrumentos legais, o manejo formal é ineficaz devido à baixa fiscalização e falta de planejamentos adequados. Já o manejo tradicional se mostra mais eficiente e adaptado à realidade local, mas permanece desarticulado das políticas públicas, como evidenciado no Parque Arara Azul. Assim, superar essa fragilidade requer integrar o conhecimento tradicional às políticas governamentais, fortalecendo a gestão e garantindo recursos e ações participativas para uma conservação eficaz da flora regional.</w:t>
      </w:r>
    </w:p>
    <w:p w14:paraId="380C684A" w14:textId="77777777" w:rsidR="0025051F" w:rsidRPr="00EC7AAF" w:rsidRDefault="0025051F" w:rsidP="005C537E">
      <w:pPr>
        <w:widowControl/>
        <w:tabs>
          <w:tab w:val="left" w:pos="699"/>
        </w:tabs>
        <w:spacing w:after="160" w:line="360" w:lineRule="auto"/>
        <w:ind w:firstLine="699"/>
        <w:jc w:val="both"/>
        <w:rPr>
          <w:sz w:val="24"/>
          <w:szCs w:val="24"/>
        </w:rPr>
      </w:pPr>
    </w:p>
    <w:p w14:paraId="0000004A" w14:textId="77777777" w:rsidR="00CA3252" w:rsidRDefault="005215F6">
      <w:pPr>
        <w:widowControl/>
        <w:tabs>
          <w:tab w:val="left" w:pos="1290"/>
        </w:tabs>
        <w:spacing w:after="160" w:line="259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REFERÊNCIAS </w:t>
      </w:r>
    </w:p>
    <w:p w14:paraId="0000004B" w14:textId="77777777" w:rsidR="00CA3252" w:rsidRDefault="005215F6">
      <w:pPr>
        <w:widowControl/>
        <w:tabs>
          <w:tab w:val="left" w:pos="1290"/>
        </w:tabs>
        <w:spacing w:after="160"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ALMEIDA, A. W. B. </w:t>
      </w:r>
      <w:r>
        <w:rPr>
          <w:b/>
          <w:bCs/>
          <w:color w:val="000000"/>
          <w:sz w:val="24"/>
          <w:szCs w:val="24"/>
        </w:rPr>
        <w:t>Terras de quilombo, terras de santo: uso comum e conflito.</w:t>
      </w:r>
      <w:r>
        <w:rPr>
          <w:color w:val="000000"/>
          <w:sz w:val="24"/>
          <w:szCs w:val="24"/>
        </w:rPr>
        <w:t xml:space="preserve"> Rio de Janeiro: Editora da UFRJ, 2006.</w:t>
      </w:r>
    </w:p>
    <w:p w14:paraId="42B323C4" w14:textId="58E53C12" w:rsidR="005215F6" w:rsidRDefault="005215F6">
      <w:pPr>
        <w:widowControl/>
        <w:tabs>
          <w:tab w:val="left" w:pos="1290"/>
        </w:tabs>
        <w:spacing w:after="160" w:line="259" w:lineRule="auto"/>
        <w:jc w:val="both"/>
        <w:rPr>
          <w:color w:val="000000"/>
          <w:sz w:val="24"/>
          <w:szCs w:val="24"/>
        </w:rPr>
      </w:pPr>
      <w:r w:rsidRPr="005215F6">
        <w:rPr>
          <w:color w:val="000000"/>
          <w:sz w:val="24"/>
          <w:szCs w:val="24"/>
        </w:rPr>
        <w:t>BRAGA, E</w:t>
      </w:r>
      <w:r>
        <w:rPr>
          <w:color w:val="000000"/>
          <w:sz w:val="24"/>
          <w:szCs w:val="24"/>
        </w:rPr>
        <w:t>.</w:t>
      </w:r>
      <w:r w:rsidRPr="005215F6">
        <w:rPr>
          <w:color w:val="000000"/>
          <w:sz w:val="24"/>
          <w:szCs w:val="24"/>
        </w:rPr>
        <w:t xml:space="preserve"> V</w:t>
      </w:r>
      <w:r>
        <w:rPr>
          <w:color w:val="000000"/>
          <w:sz w:val="24"/>
          <w:szCs w:val="24"/>
        </w:rPr>
        <w:t>.</w:t>
      </w:r>
      <w:r w:rsidRPr="005215F6">
        <w:rPr>
          <w:color w:val="000000"/>
          <w:sz w:val="24"/>
          <w:szCs w:val="24"/>
        </w:rPr>
        <w:t xml:space="preserve"> et al. </w:t>
      </w:r>
      <w:r w:rsidRPr="005215F6">
        <w:rPr>
          <w:b/>
          <w:bCs/>
          <w:color w:val="000000"/>
          <w:sz w:val="24"/>
          <w:szCs w:val="24"/>
        </w:rPr>
        <w:t>Análise das mudanças de uso e cobertura da terra na região metropolitana do Sudoeste Maranhense: um estudo na interface de transição entre Cerrado e Amazônia</w:t>
      </w:r>
      <w:r w:rsidRPr="005215F6">
        <w:rPr>
          <w:color w:val="000000"/>
          <w:sz w:val="24"/>
          <w:szCs w:val="24"/>
        </w:rPr>
        <w:t xml:space="preserve">. Revista Tocantinense de Geografia, Araguaína, v. 13, n. 30, [p. 1-20], maio-ago. 2024. Disponível em: https://periodicos.ufnt.edu.br/index.php/geografia/article/view/19176. </w:t>
      </w:r>
    </w:p>
    <w:p w14:paraId="0000004C" w14:textId="77777777" w:rsidR="00CA3252" w:rsidRDefault="005215F6">
      <w:pPr>
        <w:widowControl/>
        <w:tabs>
          <w:tab w:val="left" w:pos="1290"/>
        </w:tabs>
        <w:spacing w:after="160"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BERKES, F. </w:t>
      </w:r>
      <w:r>
        <w:rPr>
          <w:b/>
          <w:bCs/>
          <w:color w:val="000000"/>
          <w:sz w:val="24"/>
          <w:szCs w:val="24"/>
        </w:rPr>
        <w:t>Sacred ecology: traditional ecological knowledge and resource management.</w:t>
      </w:r>
      <w:r>
        <w:rPr>
          <w:color w:val="000000"/>
          <w:sz w:val="24"/>
          <w:szCs w:val="24"/>
        </w:rPr>
        <w:t xml:space="preserve"> 3. Ed. New York: Routledge, 2012.</w:t>
      </w:r>
    </w:p>
    <w:p w14:paraId="15B7FC94" w14:textId="032B7026" w:rsidR="00CA3252" w:rsidRDefault="005215F6" w:rsidP="7EB7B73E">
      <w:pPr>
        <w:widowControl/>
        <w:shd w:val="clear" w:color="auto" w:fill="FFFFFF" w:themeFill="background1"/>
        <w:tabs>
          <w:tab w:val="left" w:pos="709"/>
        </w:tabs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BRANCO, J. O.; CIONEK, V. M. (Org.). </w:t>
      </w:r>
      <w:r>
        <w:rPr>
          <w:b/>
          <w:bCs/>
          <w:sz w:val="24"/>
          <w:szCs w:val="24"/>
        </w:rPr>
        <w:t>Conservação da Biodiversidade na Região Tocantina do Maranhão</w:t>
      </w:r>
      <w:r>
        <w:rPr>
          <w:sz w:val="24"/>
          <w:szCs w:val="24"/>
        </w:rPr>
        <w:t>. 1. ed. Itajaí, SC: UNIVALI, 2023. Disponível em: https://authentic-</w:t>
      </w:r>
      <w:r>
        <w:rPr>
          <w:sz w:val="24"/>
          <w:szCs w:val="24"/>
        </w:rPr>
        <w:lastRenderedPageBreak/>
        <w:t xml:space="preserve">cuddle867e555521.media.strapiapp.com/Anexo_e_book_Conservacao_da_Biodiversidade_na_Regiao_Tocantina_do_Maranhao_78e098a12f.pdf.  </w:t>
      </w:r>
    </w:p>
    <w:p w14:paraId="0000004E" w14:textId="040B5F74" w:rsidR="00CA3252" w:rsidRDefault="005215F6" w:rsidP="7EB7B73E">
      <w:pPr>
        <w:widowControl/>
        <w:shd w:val="clear" w:color="auto" w:fill="FFFFFF" w:themeFill="background1"/>
        <w:tabs>
          <w:tab w:val="left" w:pos="709"/>
        </w:tabs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CALEGARE, M.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G. A. </w:t>
      </w:r>
      <w:r>
        <w:rPr>
          <w:b/>
          <w:bCs/>
          <w:sz w:val="24"/>
          <w:szCs w:val="24"/>
        </w:rPr>
        <w:t xml:space="preserve">Povos e comunidades tradicionais: das áreas protegidas à sociobiodiversidade. </w:t>
      </w:r>
      <w:r>
        <w:rPr>
          <w:sz w:val="24"/>
          <w:szCs w:val="24"/>
        </w:rPr>
        <w:t>Ambiente &amp; Sociedade, São Paulo, v. 17, n. 4, p. 1-18, 2014.</w:t>
      </w:r>
    </w:p>
    <w:p w14:paraId="0000004F" w14:textId="77777777" w:rsidR="00CA3252" w:rsidRDefault="005215F6">
      <w:pPr>
        <w:widowControl/>
        <w:shd w:val="clear" w:color="auto" w:fill="FFFFFF"/>
        <w:tabs>
          <w:tab w:val="left" w:pos="709"/>
        </w:tabs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CAMPOS, J. R. P. </w:t>
      </w:r>
      <w:r>
        <w:rPr>
          <w:b/>
          <w:bCs/>
          <w:sz w:val="24"/>
          <w:szCs w:val="24"/>
        </w:rPr>
        <w:t>Estrutura e nível sucessional de uma área de cerrado</w:t>
      </w:r>
      <w:r>
        <w:rPr>
          <w:sz w:val="24"/>
          <w:szCs w:val="24"/>
        </w:rPr>
        <w:t>… Revista Brasileira de Geografia Física, v. 16, n. 1, p. 1-15, 2023.</w:t>
      </w:r>
    </w:p>
    <w:p w14:paraId="00000050" w14:textId="77777777" w:rsidR="00CA3252" w:rsidRDefault="005215F6">
      <w:pPr>
        <w:widowControl/>
        <w:shd w:val="clear" w:color="auto" w:fill="FFFFFF"/>
        <w:tabs>
          <w:tab w:val="left" w:pos="709"/>
        </w:tabs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CORREIA, L. F. C. S. </w:t>
      </w:r>
      <w:r>
        <w:rPr>
          <w:b/>
          <w:bCs/>
          <w:sz w:val="24"/>
          <w:szCs w:val="24"/>
        </w:rPr>
        <w:t>Expansão do desmatamento no cerrado maranhense entre os anos de 2001–2023.</w:t>
      </w:r>
      <w:r>
        <w:rPr>
          <w:sz w:val="24"/>
          <w:szCs w:val="24"/>
        </w:rPr>
        <w:t xml:space="preserve"> Dissertação (Mestrado em Geografia) – Universidade Federal do Maranhão, São Luís, 2025. </w:t>
      </w:r>
    </w:p>
    <w:p w14:paraId="00000051" w14:textId="77777777" w:rsidR="00CA3252" w:rsidRDefault="005215F6">
      <w:pPr>
        <w:widowControl/>
        <w:shd w:val="clear" w:color="auto" w:fill="FFFFFF"/>
        <w:tabs>
          <w:tab w:val="left" w:pos="709"/>
        </w:tabs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DIEGUES, A. C. S.</w:t>
      </w:r>
      <w:r>
        <w:rPr>
          <w:b/>
          <w:bCs/>
          <w:sz w:val="24"/>
          <w:szCs w:val="24"/>
        </w:rPr>
        <w:t xml:space="preserve"> O mito moderno da natureza intocada</w:t>
      </w:r>
      <w:r>
        <w:rPr>
          <w:sz w:val="24"/>
          <w:szCs w:val="24"/>
        </w:rPr>
        <w:t>. São Paulo: Hucitec, 1996.</w:t>
      </w:r>
    </w:p>
    <w:p w14:paraId="00000052" w14:textId="77777777" w:rsidR="00CA3252" w:rsidRDefault="005215F6">
      <w:pPr>
        <w:widowControl/>
        <w:shd w:val="clear" w:color="auto" w:fill="FFFFFF"/>
        <w:tabs>
          <w:tab w:val="left" w:pos="709"/>
        </w:tabs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EMBRAPA. </w:t>
      </w:r>
      <w:r>
        <w:rPr>
          <w:b/>
          <w:bCs/>
          <w:sz w:val="24"/>
          <w:szCs w:val="24"/>
        </w:rPr>
        <w:t>Conservação da Biodiversidade do Estado do Maranhão</w:t>
      </w:r>
      <w:r>
        <w:rPr>
          <w:sz w:val="24"/>
          <w:szCs w:val="24"/>
        </w:rPr>
        <w:t xml:space="preserve">. [S. l.]: Embrapa. Disponível em: https://www.embrapa.br/busca-de-publicacoes/-/publicacao/1069715/conservacao-da-biodiversidade-do-estado-do-maranhao-cenario-atual-em-dados-geoespaciais.  </w:t>
      </w:r>
    </w:p>
    <w:p w14:paraId="00000053" w14:textId="77777777" w:rsidR="00CA3252" w:rsidRDefault="005215F6">
      <w:pPr>
        <w:widowControl/>
        <w:shd w:val="clear" w:color="auto" w:fill="FFFFFF"/>
        <w:tabs>
          <w:tab w:val="left" w:pos="709"/>
        </w:tabs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GANEM, R. S. </w:t>
      </w:r>
      <w:r>
        <w:rPr>
          <w:b/>
          <w:bCs/>
          <w:sz w:val="24"/>
          <w:szCs w:val="24"/>
        </w:rPr>
        <w:t>Conservação da biodiversidade: legislação e políticas públicas</w:t>
      </w:r>
      <w:r>
        <w:rPr>
          <w:sz w:val="24"/>
          <w:szCs w:val="24"/>
        </w:rPr>
        <w:t>. Revista de Direito Ambiental, São Paulo, v. 16, n. 64, p. 123-145, 2011.</w:t>
      </w:r>
    </w:p>
    <w:p w14:paraId="00000054" w14:textId="77777777" w:rsidR="00CA3252" w:rsidRDefault="005215F6">
      <w:pPr>
        <w:widowControl/>
        <w:shd w:val="clear" w:color="auto" w:fill="FFFFFF"/>
        <w:tabs>
          <w:tab w:val="left" w:pos="709"/>
        </w:tabs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GANEM, R. S. </w:t>
      </w:r>
      <w:r>
        <w:rPr>
          <w:b/>
          <w:bCs/>
          <w:sz w:val="24"/>
          <w:szCs w:val="24"/>
        </w:rPr>
        <w:t>Políticas de conservação da biodiversidade e conectividade entre remanescentes de Cerrado</w:t>
      </w:r>
      <w:r>
        <w:rPr>
          <w:sz w:val="24"/>
          <w:szCs w:val="24"/>
        </w:rPr>
        <w:t>. Revista Brasileira de Estudos Urbanos e Regionais, São Paulo, v. 12, n. 2, p. 115-130, 2010.</w:t>
      </w:r>
    </w:p>
    <w:p w14:paraId="00000055" w14:textId="51981808" w:rsidR="00CA3252" w:rsidRDefault="005215F6" w:rsidP="3F845013">
      <w:pPr>
        <w:widowControl/>
        <w:shd w:val="clear" w:color="auto" w:fill="FFFFFF" w:themeFill="background1"/>
        <w:tabs>
          <w:tab w:val="left" w:pos="709"/>
        </w:tabs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IMPERATRIZ.MA.GOV.BR. </w:t>
      </w:r>
      <w:r>
        <w:rPr>
          <w:b/>
          <w:bCs/>
          <w:sz w:val="24"/>
          <w:szCs w:val="24"/>
        </w:rPr>
        <w:t>Prefeitura destaca importância do Parque Natural Municipal de Proteção Integral Arara Azul</w:t>
      </w:r>
      <w:r>
        <w:rPr>
          <w:sz w:val="24"/>
          <w:szCs w:val="24"/>
        </w:rPr>
        <w:t>. Imperatriz: Prefeitura de Imperatriz, 2025.</w:t>
      </w:r>
      <w:r w:rsidR="355F46A9" w:rsidRPr="355F46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Disponível em: https://imperatriz.ma.gov.br/noticias/meio-ambiente/prefeitura-destaca-importancia-do-parque-natural-municipal-de-protecao-integral-arara-azul.html. Acesso em: 19 de novembro de 2025. </w:t>
      </w:r>
    </w:p>
    <w:p w14:paraId="00000056" w14:textId="77777777" w:rsidR="00CA3252" w:rsidRDefault="005215F6">
      <w:pPr>
        <w:widowControl/>
        <w:shd w:val="clear" w:color="auto" w:fill="FFFFFF"/>
        <w:tabs>
          <w:tab w:val="left" w:pos="709"/>
        </w:tabs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ISPN. </w:t>
      </w:r>
      <w:r>
        <w:rPr>
          <w:b/>
          <w:bCs/>
          <w:sz w:val="24"/>
          <w:szCs w:val="24"/>
        </w:rPr>
        <w:t>Conheça a rede que atua pela conservação de áreas protegidas no Maranhão</w:t>
      </w:r>
      <w:r>
        <w:rPr>
          <w:sz w:val="24"/>
          <w:szCs w:val="24"/>
        </w:rPr>
        <w:t xml:space="preserve">. [S. l.]: ISPN, 2025. Disponível em: https://ispn.org.br/noticia/conheca-a-rede-que-atua-pela-conservacao-de-areas-protegidas-no-maranhao/. Acesso em: 20 de novembro de 2025. </w:t>
      </w:r>
    </w:p>
    <w:p w14:paraId="00000057" w14:textId="77777777" w:rsidR="00CA3252" w:rsidRDefault="005215F6">
      <w:pPr>
        <w:widowControl/>
        <w:shd w:val="clear" w:color="auto" w:fill="FFFFFF"/>
        <w:tabs>
          <w:tab w:val="left" w:pos="709"/>
        </w:tabs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ITANI, M. R. </w:t>
      </w:r>
      <w:r>
        <w:rPr>
          <w:b/>
          <w:bCs/>
          <w:sz w:val="24"/>
          <w:szCs w:val="24"/>
        </w:rPr>
        <w:t>Zoneamento Ecológico-Econômico: panorama e interface</w:t>
      </w:r>
      <w:r>
        <w:rPr>
          <w:sz w:val="24"/>
          <w:szCs w:val="24"/>
        </w:rPr>
        <w:t>… Estudos Avançados, São Paulo, v. 39, n. 113, p. 1-15, 2025.</w:t>
      </w:r>
    </w:p>
    <w:p w14:paraId="00000058" w14:textId="77777777" w:rsidR="00CA3252" w:rsidRDefault="005215F6">
      <w:pPr>
        <w:widowControl/>
        <w:shd w:val="clear" w:color="auto" w:fill="FFFFFF"/>
        <w:tabs>
          <w:tab w:val="left" w:pos="709"/>
        </w:tabs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LEIS ESTADUAIS. </w:t>
      </w:r>
      <w:r>
        <w:rPr>
          <w:b/>
          <w:bCs/>
          <w:sz w:val="24"/>
          <w:szCs w:val="24"/>
        </w:rPr>
        <w:t>Lei Ordinária 8528 2006 de Maranhão MA: Dispõe sobre a política florestal e de proteção à biodiversidade no Estado do Maranhão.</w:t>
      </w:r>
      <w:r>
        <w:rPr>
          <w:sz w:val="24"/>
          <w:szCs w:val="24"/>
        </w:rPr>
        <w:t xml:space="preserve"> [S. l.]: Leis Estaduais, 2006. Disponível em: https://leisestaduais.com.br/ma/lei-ordinaria-n-8528-2006-maranhao-dispoe-sobre-a-politica-florestal-e-de-protecao-a-biodiversidade-no-estado-do-maranhao. Acesso em: 17 de novembro de 2025. </w:t>
      </w:r>
    </w:p>
    <w:p w14:paraId="00000059" w14:textId="77777777" w:rsidR="00CA3252" w:rsidRDefault="005215F6">
      <w:pPr>
        <w:widowControl/>
        <w:shd w:val="clear" w:color="auto" w:fill="FFFFFF"/>
        <w:tabs>
          <w:tab w:val="left" w:pos="709"/>
        </w:tabs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LEITÃO, C. </w:t>
      </w:r>
      <w:r>
        <w:rPr>
          <w:b/>
          <w:bCs/>
          <w:sz w:val="24"/>
          <w:szCs w:val="24"/>
        </w:rPr>
        <w:t>Biodiversidade cultural e imaginário do desenvolvimento: políticas públicas para a valorização e proteção integradas do patrimônio cultural e natural</w:t>
      </w:r>
      <w:r>
        <w:rPr>
          <w:sz w:val="24"/>
          <w:szCs w:val="24"/>
        </w:rPr>
        <w:t>. Políticas Culturais em Revista, Salvador, v. 3, n. 1, p. 1-18, 2010.</w:t>
      </w:r>
    </w:p>
    <w:p w14:paraId="0000005A" w14:textId="77777777" w:rsidR="00CA3252" w:rsidRDefault="005215F6">
      <w:pPr>
        <w:widowControl/>
        <w:shd w:val="clear" w:color="auto" w:fill="FFFFFF"/>
        <w:tabs>
          <w:tab w:val="left" w:pos="709"/>
        </w:tabs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MARANHÃO. </w:t>
      </w:r>
      <w:r>
        <w:rPr>
          <w:b/>
          <w:bCs/>
          <w:sz w:val="24"/>
          <w:szCs w:val="24"/>
        </w:rPr>
        <w:t>PLANO DE AÇÃO PARA PREVENÇÃO E CONTROLE DO DESMATAMENTO E DAS QUEIMADAS NO ESTADO DO MARANHÃO</w:t>
      </w:r>
      <w:r>
        <w:rPr>
          <w:sz w:val="24"/>
          <w:szCs w:val="24"/>
        </w:rPr>
        <w:t xml:space="preserve">: 2ª Fase (2024-2027). São Luís, MA, 2024. Disponível em: https://participa.ma.gov.br/wp-content/uploads/2024/02/PPCDQ_Maranhao_19_02_2024.pdf.  </w:t>
      </w:r>
    </w:p>
    <w:p w14:paraId="0000005D" w14:textId="599221CF" w:rsidR="00CA3252" w:rsidRDefault="005215F6">
      <w:pPr>
        <w:widowControl/>
        <w:shd w:val="clear" w:color="auto" w:fill="FFFFFF"/>
        <w:tabs>
          <w:tab w:val="left" w:pos="709"/>
        </w:tabs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MMA. </w:t>
      </w:r>
      <w:r>
        <w:rPr>
          <w:b/>
          <w:bCs/>
          <w:sz w:val="24"/>
          <w:szCs w:val="24"/>
        </w:rPr>
        <w:t>Povos e Comunidades Tradicionais</w:t>
      </w:r>
      <w:r>
        <w:rPr>
          <w:sz w:val="24"/>
          <w:szCs w:val="24"/>
        </w:rPr>
        <w:t xml:space="preserve">. Brasília, DF: Ministério do Meio Ambiente e Mudança do Clima, [2025]. Disponível em: https://www.gov.br/mma/pt-br/assuntos/povos-e-comunidades-tradicionais. Acesso em: 15 de novembro de 2025. </w:t>
      </w:r>
    </w:p>
    <w:p w14:paraId="0000005E" w14:textId="77777777" w:rsidR="00CA3252" w:rsidRDefault="005215F6">
      <w:pPr>
        <w:widowControl/>
        <w:shd w:val="clear" w:color="auto" w:fill="FFFFFF"/>
        <w:tabs>
          <w:tab w:val="left" w:pos="709"/>
        </w:tabs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PGR. </w:t>
      </w:r>
      <w:r>
        <w:rPr>
          <w:b/>
          <w:bCs/>
          <w:sz w:val="24"/>
          <w:szCs w:val="24"/>
        </w:rPr>
        <w:t>Ação Civil Pública contra o Estado do Maranhão. [S. l.]: Procuradoria-Geral da República, 2025</w:t>
      </w:r>
      <w:r>
        <w:rPr>
          <w:sz w:val="24"/>
          <w:szCs w:val="24"/>
        </w:rPr>
        <w:t>. Disponível em: [URL de um documento público sobre a ACP]. Acesso em: 18 nov. 2025.</w:t>
      </w:r>
    </w:p>
    <w:p w14:paraId="0000005F" w14:textId="77777777" w:rsidR="00CA3252" w:rsidRDefault="005215F6">
      <w:pPr>
        <w:widowControl/>
        <w:shd w:val="clear" w:color="auto" w:fill="FFFFFF"/>
        <w:tabs>
          <w:tab w:val="left" w:pos="709"/>
        </w:tabs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PIEDADE, F. O. </w:t>
      </w:r>
      <w:r>
        <w:rPr>
          <w:b/>
          <w:bCs/>
          <w:sz w:val="24"/>
          <w:szCs w:val="24"/>
        </w:rPr>
        <w:t>Legislação ambiental e a gestão de unidades de conservação no Maranhão</w:t>
      </w:r>
      <w:r>
        <w:rPr>
          <w:sz w:val="24"/>
          <w:szCs w:val="24"/>
        </w:rPr>
        <w:t xml:space="preserve">. Revista Direito Ambiental e sociedade, Caxias do Sul, v. 3, n. 2, p. 175-189, </w:t>
      </w:r>
      <w:r>
        <w:rPr>
          <w:sz w:val="24"/>
          <w:szCs w:val="24"/>
        </w:rPr>
        <w:lastRenderedPageBreak/>
        <w:t xml:space="preserve">jul./dez. 2013. Disponível em: https://sou.ucs.br/etc/revistas/index.php/direitoambiental/article/view/2764. </w:t>
      </w:r>
    </w:p>
    <w:p w14:paraId="00000060" w14:textId="77777777" w:rsidR="00CA3252" w:rsidRDefault="005215F6">
      <w:pPr>
        <w:widowControl/>
        <w:shd w:val="clear" w:color="auto" w:fill="FFFFFF"/>
        <w:tabs>
          <w:tab w:val="left" w:pos="709"/>
        </w:tabs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PRIMACK, R. B.; RODRIGUES, E. </w:t>
      </w:r>
      <w:r>
        <w:rPr>
          <w:b/>
          <w:bCs/>
          <w:sz w:val="24"/>
          <w:szCs w:val="24"/>
        </w:rPr>
        <w:t>Biologia da conservação.</w:t>
      </w:r>
      <w:r>
        <w:rPr>
          <w:sz w:val="24"/>
          <w:szCs w:val="24"/>
        </w:rPr>
        <w:t xml:space="preserve"> Londrina: 2001. 328 p. </w:t>
      </w:r>
    </w:p>
    <w:p w14:paraId="00000061" w14:textId="77777777" w:rsidR="00CA3252" w:rsidRDefault="005215F6">
      <w:pPr>
        <w:widowControl/>
        <w:shd w:val="clear" w:color="auto" w:fill="FFFFFF"/>
        <w:tabs>
          <w:tab w:val="left" w:pos="709"/>
        </w:tabs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RODRIGUES, E. et al. </w:t>
      </w:r>
      <w:r>
        <w:rPr>
          <w:b/>
          <w:bCs/>
          <w:sz w:val="24"/>
          <w:szCs w:val="24"/>
        </w:rPr>
        <w:t>Biologia da conservação: conceitos e aplicações</w:t>
      </w:r>
      <w:r>
        <w:rPr>
          <w:sz w:val="24"/>
          <w:szCs w:val="24"/>
        </w:rPr>
        <w:t>. São Paulo: Editora da USP, 2010.</w:t>
      </w:r>
    </w:p>
    <w:p w14:paraId="00000062" w14:textId="77777777" w:rsidR="00CA3252" w:rsidRDefault="005215F6">
      <w:pPr>
        <w:widowControl/>
        <w:shd w:val="clear" w:color="auto" w:fill="FFFFFF"/>
        <w:tabs>
          <w:tab w:val="left" w:pos="709"/>
        </w:tabs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SEMA/MA. </w:t>
      </w:r>
      <w:r>
        <w:rPr>
          <w:b/>
          <w:bCs/>
          <w:sz w:val="24"/>
          <w:szCs w:val="24"/>
        </w:rPr>
        <w:t>Maranhão registra maior queda no desmatamento do Cerrado com redução de 34,05%</w:t>
      </w:r>
      <w:r>
        <w:rPr>
          <w:sz w:val="24"/>
          <w:szCs w:val="24"/>
        </w:rPr>
        <w:t xml:space="preserve">. SEMA/MA, [S. l.], [2025]. Disponível em: https://www.sema.ma.gov.br/noticias/maranhao-registra-maior-queda-no-desmatamento-do-cerrado-com-reducao-de-3405.  </w:t>
      </w:r>
    </w:p>
    <w:p w14:paraId="00000063" w14:textId="77777777" w:rsidR="00CA3252" w:rsidRDefault="005215F6">
      <w:pPr>
        <w:widowControl/>
        <w:shd w:val="clear" w:color="auto" w:fill="FFFFFF"/>
        <w:tabs>
          <w:tab w:val="left" w:pos="709"/>
        </w:tabs>
        <w:spacing w:before="240" w:after="240" w:line="360" w:lineRule="auto"/>
        <w:jc w:val="both"/>
        <w:rPr>
          <w:sz w:val="24"/>
          <w:szCs w:val="24"/>
        </w:rPr>
      </w:pPr>
      <w:bookmarkStart w:id="0" w:name="_heading=h.joa3u9dz62zi" w:colFirst="0" w:colLast="0"/>
      <w:bookmarkEnd w:id="0"/>
      <w:r>
        <w:rPr>
          <w:sz w:val="24"/>
          <w:szCs w:val="24"/>
        </w:rPr>
        <w:t xml:space="preserve">SEMA/MA. </w:t>
      </w:r>
      <w:r>
        <w:rPr>
          <w:b/>
          <w:bCs/>
          <w:sz w:val="24"/>
          <w:szCs w:val="24"/>
        </w:rPr>
        <w:t>SEMA realiza levantamento socioeconômico das comunidades tradicionais do Parque Estadual de Mirador</w:t>
      </w:r>
      <w:r>
        <w:rPr>
          <w:sz w:val="24"/>
          <w:szCs w:val="24"/>
        </w:rPr>
        <w:t xml:space="preserve">. SEMA/MA, [S. l.], [2025]. Disponível em: https://www.sema.ma.gov.br/noticias/sema-realiza-levantamento-socioeconomico-das-comunidades-tradicionais-do-parque-estadual-de-mirador. Acesso em: 15 de novembro de 2025. </w:t>
      </w:r>
    </w:p>
    <w:p w14:paraId="00000064" w14:textId="77777777" w:rsidR="00CA3252" w:rsidRDefault="005215F6">
      <w:pPr>
        <w:widowControl/>
        <w:shd w:val="clear" w:color="auto" w:fill="FFFFFF"/>
        <w:tabs>
          <w:tab w:val="left" w:pos="709"/>
        </w:tabs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SILVA, J. M. C. da; TABARELLI, M.; FONSECA, M. T. da. </w:t>
      </w:r>
      <w:r>
        <w:rPr>
          <w:b/>
          <w:bCs/>
          <w:sz w:val="24"/>
          <w:szCs w:val="24"/>
        </w:rPr>
        <w:t>Biodiversidade da Caatinga: áreas e ações prioritárias para conservação</w:t>
      </w:r>
      <w:r>
        <w:rPr>
          <w:sz w:val="24"/>
          <w:szCs w:val="24"/>
        </w:rPr>
        <w:t>. Brasília: Ministério do Meio Ambiente, 2003.</w:t>
      </w:r>
    </w:p>
    <w:p w14:paraId="00000065" w14:textId="77777777" w:rsidR="00CA3252" w:rsidRDefault="005215F6">
      <w:pPr>
        <w:widowControl/>
        <w:shd w:val="clear" w:color="auto" w:fill="FFFFFF"/>
        <w:tabs>
          <w:tab w:val="left" w:pos="709"/>
        </w:tabs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SOARES-FILHO, B. S. et al. </w:t>
      </w:r>
      <w:r>
        <w:rPr>
          <w:b/>
          <w:bCs/>
          <w:sz w:val="24"/>
          <w:szCs w:val="24"/>
        </w:rPr>
        <w:t>Cracking the code of the Brazilian Forest Act. Science</w:t>
      </w:r>
      <w:r>
        <w:rPr>
          <w:sz w:val="24"/>
          <w:szCs w:val="24"/>
        </w:rPr>
        <w:t>. v. 344, n. 6182, p. 363-364, 2014.</w:t>
      </w:r>
    </w:p>
    <w:p w14:paraId="00000066" w14:textId="77777777" w:rsidR="00CA3252" w:rsidRDefault="005215F6">
      <w:pPr>
        <w:widowControl/>
        <w:shd w:val="clear" w:color="auto" w:fill="FFFFFF"/>
        <w:tabs>
          <w:tab w:val="left" w:pos="709"/>
        </w:tabs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SOARES, J. L. N.; PEREIRA, L. C.; DE FÁTIMA, H. </w:t>
      </w:r>
      <w:r>
        <w:rPr>
          <w:b/>
          <w:bCs/>
          <w:sz w:val="24"/>
          <w:szCs w:val="24"/>
        </w:rPr>
        <w:t>UNIDADES DE CONSERVAÇÃO DO CERRADO MARANHENSE VIA PROJETO DE ASSENTAMENTO.</w:t>
      </w:r>
      <w:r>
        <w:rPr>
          <w:sz w:val="24"/>
          <w:szCs w:val="24"/>
        </w:rPr>
        <w:t xml:space="preserve"> Revista Brasileira de Agroecologia, Porto Alegre, v. 18, n. 1, p. 1-15, 2023.</w:t>
      </w:r>
    </w:p>
    <w:p w14:paraId="00000067" w14:textId="77777777" w:rsidR="00CA3252" w:rsidRDefault="005215F6">
      <w:pPr>
        <w:widowControl/>
        <w:shd w:val="clear" w:color="auto" w:fill="FFFFFF"/>
        <w:tabs>
          <w:tab w:val="left" w:pos="709"/>
        </w:tabs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VIEIRA, L. T. et al. </w:t>
      </w:r>
      <w:r>
        <w:rPr>
          <w:b/>
          <w:bCs/>
          <w:sz w:val="24"/>
          <w:szCs w:val="24"/>
        </w:rPr>
        <w:t>Reviewing the Cerrado’s limits, flora distribution patterns and conservation status</w:t>
      </w:r>
      <w:r>
        <w:rPr>
          <w:sz w:val="24"/>
          <w:szCs w:val="24"/>
        </w:rPr>
        <w:t>. Biological Conservation, v. 272, 109630, 2022.</w:t>
      </w:r>
    </w:p>
    <w:p w14:paraId="00000068" w14:textId="77777777" w:rsidR="00CA3252" w:rsidRDefault="005215F6">
      <w:pPr>
        <w:widowControl/>
        <w:shd w:val="clear" w:color="auto" w:fill="FFFFFF"/>
        <w:tabs>
          <w:tab w:val="left" w:pos="709"/>
        </w:tabs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ZEE-MA. </w:t>
      </w:r>
      <w:r>
        <w:rPr>
          <w:b/>
          <w:bCs/>
          <w:sz w:val="24"/>
          <w:szCs w:val="24"/>
        </w:rPr>
        <w:t>Zoneamento Ecológico-Econômico do Maranhão</w:t>
      </w:r>
      <w:r>
        <w:rPr>
          <w:sz w:val="24"/>
          <w:szCs w:val="24"/>
        </w:rPr>
        <w:t xml:space="preserve">. [S. l.]: Governo do Maranhão, 2025. Disponível em:http://zee.ma.gov.br/. Acesso em: 16 nov. 2025. </w:t>
      </w:r>
    </w:p>
    <w:sectPr w:rsidR="00CA3252">
      <w:headerReference w:type="default" r:id="rId10"/>
      <w:footerReference w:type="default" r:id="rId11"/>
      <w:pgSz w:w="11910" w:h="16840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86044" w14:textId="77777777" w:rsidR="00D82A00" w:rsidRDefault="00D82A00">
      <w:r>
        <w:separator/>
      </w:r>
    </w:p>
  </w:endnote>
  <w:endnote w:type="continuationSeparator" w:id="0">
    <w:p w14:paraId="71CB5769" w14:textId="77777777" w:rsidR="00D82A00" w:rsidRDefault="00D8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A" w14:textId="77777777" w:rsidR="00CA3252" w:rsidRDefault="005215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DCFD0CD" wp14:editId="288A5617">
          <wp:simplePos x="0" y="0"/>
          <wp:positionH relativeFrom="column">
            <wp:posOffset>4</wp:posOffset>
          </wp:positionH>
          <wp:positionV relativeFrom="paragraph">
            <wp:posOffset>6350</wp:posOffset>
          </wp:positionV>
          <wp:extent cx="600075" cy="191770"/>
          <wp:effectExtent l="0" t="0" r="0" b="0"/>
          <wp:wrapSquare wrapText="bothSides" distT="0" distB="0" distL="114300" distR="114300"/>
          <wp:docPr id="20236913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" cy="191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hidden="0" allowOverlap="1" wp14:anchorId="5E156F85" wp14:editId="77641FDF">
          <wp:simplePos x="0" y="0"/>
          <wp:positionH relativeFrom="column">
            <wp:posOffset>850900</wp:posOffset>
          </wp:positionH>
          <wp:positionV relativeFrom="paragraph">
            <wp:posOffset>164465</wp:posOffset>
          </wp:positionV>
          <wp:extent cx="1231265" cy="384175"/>
          <wp:effectExtent l="0" t="0" r="0" b="0"/>
          <wp:wrapSquare wrapText="bothSides" distT="0" distB="0" distL="114300" distR="114300"/>
          <wp:docPr id="2023691350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1265" cy="384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hidden="0" allowOverlap="1" wp14:anchorId="5727B70E" wp14:editId="29A67678">
          <wp:simplePos x="0" y="0"/>
          <wp:positionH relativeFrom="column">
            <wp:posOffset>2644140</wp:posOffset>
          </wp:positionH>
          <wp:positionV relativeFrom="paragraph">
            <wp:posOffset>0</wp:posOffset>
          </wp:positionV>
          <wp:extent cx="419100" cy="241935"/>
          <wp:effectExtent l="0" t="0" r="0" b="0"/>
          <wp:wrapSquare wrapText="bothSides" distT="0" distB="0" distL="114300" distR="114300"/>
          <wp:docPr id="2023691349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100" cy="241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hidden="0" allowOverlap="1" wp14:anchorId="721BA006" wp14:editId="28D6FC7E">
          <wp:simplePos x="0" y="0"/>
          <wp:positionH relativeFrom="column">
            <wp:posOffset>3139440</wp:posOffset>
          </wp:positionH>
          <wp:positionV relativeFrom="paragraph">
            <wp:posOffset>184785</wp:posOffset>
          </wp:positionV>
          <wp:extent cx="542290" cy="384175"/>
          <wp:effectExtent l="0" t="0" r="0" b="0"/>
          <wp:wrapSquare wrapText="bothSides" distT="0" distB="0" distL="114300" distR="114300"/>
          <wp:docPr id="2023691343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290" cy="384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4" behindDoc="0" locked="0" layoutInCell="1" hidden="0" allowOverlap="1" wp14:anchorId="5AA1406B" wp14:editId="7731301F">
          <wp:simplePos x="0" y="0"/>
          <wp:positionH relativeFrom="column">
            <wp:posOffset>3910965</wp:posOffset>
          </wp:positionH>
          <wp:positionV relativeFrom="paragraph">
            <wp:posOffset>188595</wp:posOffset>
          </wp:positionV>
          <wp:extent cx="914400" cy="353695"/>
          <wp:effectExtent l="0" t="0" r="0" b="0"/>
          <wp:wrapSquare wrapText="bothSides" distT="0" distB="0" distL="114300" distR="114300"/>
          <wp:docPr id="202369134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53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hidden="0" allowOverlap="1" wp14:anchorId="350FFAA4" wp14:editId="410F3647">
          <wp:simplePos x="0" y="0"/>
          <wp:positionH relativeFrom="column">
            <wp:posOffset>5006340</wp:posOffset>
          </wp:positionH>
          <wp:positionV relativeFrom="paragraph">
            <wp:posOffset>194310</wp:posOffset>
          </wp:positionV>
          <wp:extent cx="756285" cy="335280"/>
          <wp:effectExtent l="0" t="0" r="0" b="0"/>
          <wp:wrapSquare wrapText="bothSides" distT="0" distB="0" distL="114300" distR="114300"/>
          <wp:docPr id="2023691347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" cy="335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5E1E0" w14:textId="77777777" w:rsidR="00D82A00" w:rsidRDefault="00D82A00">
      <w:r>
        <w:separator/>
      </w:r>
    </w:p>
  </w:footnote>
  <w:footnote w:type="continuationSeparator" w:id="0">
    <w:p w14:paraId="5C8913F9" w14:textId="77777777" w:rsidR="00D82A00" w:rsidRDefault="00D8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9" w14:textId="77777777" w:rsidR="00CA3252" w:rsidRDefault="005215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27113C1" wp14:editId="070FA23E">
          <wp:extent cx="3253105" cy="1610360"/>
          <wp:effectExtent l="0" t="0" r="0" b="0"/>
          <wp:docPr id="2023691344" name="image3.png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tipo, nome da empresa&#10;&#10;O conteúdo gerado por IA pode estar incorreto."/>
                  <pic:cNvPicPr preferRelativeResize="0"/>
                </pic:nvPicPr>
                <pic:blipFill>
                  <a:blip r:embed="rId1"/>
                  <a:srcRect l="2865" t="33993" r="-2171" b="26667"/>
                  <a:stretch>
                    <a:fillRect/>
                  </a:stretch>
                </pic:blipFill>
                <pic:spPr>
                  <a:xfrm>
                    <a:off x="0" y="0"/>
                    <a:ext cx="3253105" cy="1610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"/>
  <w:removePersonalInformation/>
  <w:removeDateAndTime/>
  <w:embedTrueType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252"/>
    <w:rsid w:val="00031EE4"/>
    <w:rsid w:val="0005431E"/>
    <w:rsid w:val="00106A62"/>
    <w:rsid w:val="0011788E"/>
    <w:rsid w:val="00227D6E"/>
    <w:rsid w:val="0025051F"/>
    <w:rsid w:val="00291BA1"/>
    <w:rsid w:val="00293F44"/>
    <w:rsid w:val="0029788A"/>
    <w:rsid w:val="002C2411"/>
    <w:rsid w:val="002D1686"/>
    <w:rsid w:val="002F3AAC"/>
    <w:rsid w:val="003957D7"/>
    <w:rsid w:val="00396675"/>
    <w:rsid w:val="003B64B5"/>
    <w:rsid w:val="003E3CAC"/>
    <w:rsid w:val="003E46C1"/>
    <w:rsid w:val="003F2550"/>
    <w:rsid w:val="004616EC"/>
    <w:rsid w:val="004672C8"/>
    <w:rsid w:val="0048761A"/>
    <w:rsid w:val="004A4DC4"/>
    <w:rsid w:val="004C2866"/>
    <w:rsid w:val="004D0C0A"/>
    <w:rsid w:val="004D70F4"/>
    <w:rsid w:val="005162CE"/>
    <w:rsid w:val="005215F6"/>
    <w:rsid w:val="00527A5B"/>
    <w:rsid w:val="00594192"/>
    <w:rsid w:val="005C537E"/>
    <w:rsid w:val="005E0637"/>
    <w:rsid w:val="00615F12"/>
    <w:rsid w:val="0064536D"/>
    <w:rsid w:val="00652593"/>
    <w:rsid w:val="006C17DD"/>
    <w:rsid w:val="006C3D14"/>
    <w:rsid w:val="006F144C"/>
    <w:rsid w:val="00705E3A"/>
    <w:rsid w:val="007851B0"/>
    <w:rsid w:val="00791EC2"/>
    <w:rsid w:val="007A3A87"/>
    <w:rsid w:val="007A668D"/>
    <w:rsid w:val="007C548E"/>
    <w:rsid w:val="007D22B8"/>
    <w:rsid w:val="007D5E2A"/>
    <w:rsid w:val="007E30CE"/>
    <w:rsid w:val="007E3E6B"/>
    <w:rsid w:val="007E755D"/>
    <w:rsid w:val="007F7D8E"/>
    <w:rsid w:val="00803AA0"/>
    <w:rsid w:val="008057E0"/>
    <w:rsid w:val="008312EF"/>
    <w:rsid w:val="00833457"/>
    <w:rsid w:val="00833F4D"/>
    <w:rsid w:val="0084127D"/>
    <w:rsid w:val="0084306A"/>
    <w:rsid w:val="008C4AE9"/>
    <w:rsid w:val="00925799"/>
    <w:rsid w:val="00947026"/>
    <w:rsid w:val="009612BE"/>
    <w:rsid w:val="009666C2"/>
    <w:rsid w:val="0096790B"/>
    <w:rsid w:val="009735C5"/>
    <w:rsid w:val="00990AF4"/>
    <w:rsid w:val="00993DE7"/>
    <w:rsid w:val="009B5B8A"/>
    <w:rsid w:val="009E5409"/>
    <w:rsid w:val="009F4575"/>
    <w:rsid w:val="00A10825"/>
    <w:rsid w:val="00A66E65"/>
    <w:rsid w:val="00A84C42"/>
    <w:rsid w:val="00AA1DB2"/>
    <w:rsid w:val="00AF41DF"/>
    <w:rsid w:val="00B62975"/>
    <w:rsid w:val="00B81B66"/>
    <w:rsid w:val="00B82BBC"/>
    <w:rsid w:val="00B93572"/>
    <w:rsid w:val="00C53D64"/>
    <w:rsid w:val="00C60BD1"/>
    <w:rsid w:val="00C711C3"/>
    <w:rsid w:val="00C91F59"/>
    <w:rsid w:val="00C92F55"/>
    <w:rsid w:val="00CA3252"/>
    <w:rsid w:val="00D82A00"/>
    <w:rsid w:val="00D83BD0"/>
    <w:rsid w:val="00DC6576"/>
    <w:rsid w:val="00DF79C3"/>
    <w:rsid w:val="00E1217B"/>
    <w:rsid w:val="00E13405"/>
    <w:rsid w:val="00E765B1"/>
    <w:rsid w:val="00EA0FFE"/>
    <w:rsid w:val="00EB7661"/>
    <w:rsid w:val="00EC7AAF"/>
    <w:rsid w:val="00EE0B47"/>
    <w:rsid w:val="00EE23F4"/>
    <w:rsid w:val="00F27351"/>
    <w:rsid w:val="00F43152"/>
    <w:rsid w:val="00F47276"/>
    <w:rsid w:val="00F60771"/>
    <w:rsid w:val="00F72381"/>
    <w:rsid w:val="00F92A6D"/>
    <w:rsid w:val="00FC2CC9"/>
    <w:rsid w:val="2C60633C"/>
    <w:rsid w:val="355F46A9"/>
    <w:rsid w:val="3F845013"/>
    <w:rsid w:val="778E44A6"/>
    <w:rsid w:val="7DC39282"/>
    <w:rsid w:val="7EB7B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136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0">
    <w:name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0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21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157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1575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9F64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F641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F641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F64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F6410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5E6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00">
    <w:name w:val="TableNormal00"/>
    <w:rsid w:val="00C72B4D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000">
    <w:name w:val="TableNormal000"/>
    <w:rsid w:val="0095472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0000">
    <w:name w:val="TableNormal0000"/>
    <w:rsid w:val="006473D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00000">
    <w:name w:val="TableNormal00000"/>
    <w:rsid w:val="008C7B9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000000">
    <w:name w:val="TableNormal000000"/>
    <w:rsid w:val="00CE04CE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604E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604E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215F6"/>
    <w:rPr>
      <w:sz w:val="24"/>
      <w:szCs w:val="24"/>
    </w:rPr>
  </w:style>
  <w:style w:type="table" w:customStyle="1" w:styleId="TableNormal11">
    <w:name w:val="TableNormal1"/>
    <w:rsid w:val="00E1217B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0000000">
    <w:name w:val="TableNormal0000000"/>
    <w:rsid w:val="00E1217B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 /><Relationship Id="rId2" Type="http://schemas.openxmlformats.org/officeDocument/2006/relationships/image" Target="media/image5.png" /><Relationship Id="rId1" Type="http://schemas.openxmlformats.org/officeDocument/2006/relationships/image" Target="media/image4.png" /><Relationship Id="rId6" Type="http://schemas.openxmlformats.org/officeDocument/2006/relationships/image" Target="media/image9.png" /><Relationship Id="rId5" Type="http://schemas.openxmlformats.org/officeDocument/2006/relationships/image" Target="media/image8.png" /><Relationship Id="rId4" Type="http://schemas.openxmlformats.org/officeDocument/2006/relationships/image" Target="media/image7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xc2+5Uqc7WIlOz1y0hsrdXMycQ==">CgMxLjAaJwoBMBIiCiAIBCocCgtBQUFCdWFwaUR1OBAIGgtBQUFCdWFwaUR1OBonCgExEiIKIAgEKhwKC0FBQUJ1YXBpRHZZEAgaC0FBQUJ1YXBpRHZZGicKATISIgogCAQqHAoLQUFBQnVhcGlEdm8QCBoLQUFBQnVhcGlEdm8aJwoBMxIiCiAIBCocCgtBQUFCdWFwaUR2axAIGgtBQUFCdWFwaUR2axonCgE0EiIKIAgEKhwKC0FBQUJ1YXBpRHZVEAgaC0FBQUJ1YXBpRHZVIqoVCgtBQUFCdWFwaUR2VRL/FAoLQUFBQnVhcGlEdlUSC0FBQUJ1YXBpRHZVGrsGCgl0ZXh0L2h0bWwSrQZTZXJpYSBlZmljw6FjaWEuIEUgbyBzdGF0dXMgYXR1YWwgaW5mb3JtYSBxdWUgbsOjbyBhdGVuZGUuLi4uLnBlcmd1bnRhLiBxdWFpcyBvdXRyb3MgaW5kaWNhZG9yZXMgZW5jb250cmFkb3MgbmEgbGl0ZXJhdXJhIHBvZGVtb3MgaW5zZXJpciBhcXVpPyBQZXNzb2FsLCBidXNxdWVtIG9zIHRyYWJhbGhvcyBxdWUgcHVibGlxdWVpIHNvYnJlIG8gcGFycXVlLCB0ZW0gdW5zIDIsIG5vcyBhbmFpcyBkbyBTRUYuLi4udXNlbSBpc3RvIHRhbWLDqW0uLi4ubW9uaXRvcmFtZW50byBkZSBmbG9yYSBlIHJlc3RhdXJhw6fDo28gw6kgcHJvcG9zdGEgZGUgbWVsaG9yaWEsIG91IG1lbGhvcixhw6fDo28gZGUgZ2VzdMOjbywgaW5kaWNhZG9yIHNlcmlhIGNvbmRpw6fDo28gYXR1YWwgZGEgZmxvcmEgb3UgYWxnbyBhc3NpbSwgb25kZSB0ZW0gw6FyZWFzIGFiZXJ0YXMsIGRlZ3JhZGFkYXMsIGVzcMOpY2llcyBleMOzdGljYXMuLi4uZXN0ZXMgaW5kaWNhZG9yZXMsIHRlbSB1bnMgNTAsIDgwLCAyMDAsIGZvcXVlbSBlbSAxMCBhIDIwIHByaW5jaXBhaXMsIGRlbnRybyBkbyBxdWUgZGl6IGEgU05VQyAoMjAwMCkgZSBvdXRyb3MgcXVlIGVuY29udHJhcmVtLiBQZXJndW50YTogZWR1Y2HDp8OjbyBhbWJpZW50YWwgw6kgcHJvcHNvdGEgcGFyYSB1c28gY29ycmV0byBkbyBwYXJxdWllPyBWZWphLCB0ZW0gdsOhcmlhcyBhw6fDtWVzLiBFIG8gcGFycXVlLCDDqSBkZSBwYXBlbD8gUXVhaXMgYXRpdmlkYWRlcyBpbiBzaXR1IGUgZXggc2l0dSBwb2RlbW9zIHVzYXIgcGFyIGEgYSBjb3NuZXJ2YcOnw6NvIGRhcyBlc3DDqWNpZXMgZG8gcGFycXVpZT8ivAYKCnRleHQvcGxhaW4SrQZTZXJpYSBlZmljw6FjaWEuIEUgbyBzdGF0dXMgYXR1YWwgaW5mb3JtYSBxdWUgbsOjbyBhdGVuZGUuLi4uLnBlcmd1bnRhLiBxdWFpcyBvdXRyb3MgaW5kaWNhZG9yZXMgZW5jb250cmFkb3MgbmEgbGl0ZXJhdXJhIHBvZGVtb3MgaW5zZXJpciBhcXVpPyBQZXNzb2FsLCBidXNxdWVtIG9zIHRyYWJhbGhvcyBxdWUgcHVibGlxdWVpIHNvYnJlIG8gcGFycXVlLCB0ZW0gdW5zIDIsIG5vcyBhbmFpcyBkbyBTRUYuLi4udXNlbSBpc3RvIHRhbWLDqW0uLi4ubW9uaXRvcmFtZW50byBkZSBmbG9yYSBlIHJlc3RhdXJhw6fDo28gw6kgcHJvcG9zdGEgZGUgbWVsaG9yaWEsIG91IG1lbGhvcixhw6fDo28gZGUgZ2VzdMOjbywgaW5kaWNhZG9yIHNlcmlhIGNvbmRpw6fDo28gYXR1YWwgZGEgZmxvcmEgb3UgYWxnbyBhc3NpbSwgb25kZSB0ZW0gw6FyZWFzIGFiZXJ0YXMsIGRlZ3JhZGFkYXMsIGVzcMOpY2llcyBleMOzdGljYXMuLi4uZXN0ZXMgaW5kaWNhZG9yZXMsIHRlbSB1bnMgNTAsIDgwLCAyMDAsIGZvcXVlbSBlbSAxMCBhIDIwIHByaW5jaXBhaXMsIGRlbnRybyBkbyBxdWUgZGl6IGEgU05VQyAoMjAwMCkgZSBvdXRyb3MgcXVlIGVuY29udHJhcmVtLiBQZXJndW50YTogZWR1Y2HDp8OjbyBhbWJpZW50YWwgw6kgcHJvcHNvdGEgcGFyYSB1c28gY29ycmV0byBkbyBwYXJxdWllPyBWZWphLCB0ZW0gdsOhcmlhcyBhw6fDtWVzLiBFIG8gcGFycXVlLCDDqSBkZSBwYXBlbD8gUXVhaXMgYXRpdmlkYWRlcyBpbiBzaXR1IGUgZXggc2l0dSBwb2RlbW9zIHVzYXIgcGFyIGEgYSBjb3NuZXJ2YcOnw6NvIGRhcyBlc3DDqWNpZXMgZG8gcGFycXVpZT8qRgoNRGFsdG9uIEFuZ2Vsbxo1Ly9zc2wuZ3N0YXRpYy5jb20vZG9jcy9jb21tb24vYmx1ZV9zaWxob3VldHRlOTYtMC5wbmcwoI+t9qwzOKCPrfasM3JICg1EYWx0b24gQW5nZWxvGjcKNS8vc3NsLmdzdGF0aWMuY29tL2RvY3MvY29tbW9uL2JsdWVfc2lsaG91ZXR0ZTk2LTAucG5neACIAQGaAQYIABAAGACqAbAGEq0GU2VyaWEgZWZpY8OhY2lhLiBFIG8gc3RhdHVzIGF0dWFsIGluZm9ybWEgcXVlIG7Do28gYXRlbmRlLi4uLi5wZXJndW50YS4gcXVhaXMgb3V0cm9zIGluZGljYWRvcmVzIGVuY29udHJhZG9zIG5hIGxpdGVyYXVyYSBwb2RlbW9zIGluc2VyaXIgYXF1aT8gUGVzc29hbCwgYnVzcXVlbSBvcyB0cmFiYWxob3MgcXVlIHB1YmxpcXVlaSBzb2JyZSBvIHBhcnF1ZSwgdGVtIHVucyAyLCBub3MgYW5haXMgZG8gU0VGLi4uLnVzZW0gaXN0byB0YW1iw6ltLi4uLm1vbml0b3JhbWVudG8gZGUgZmxvcmEgZSByZXN0YXVyYcOnw6NvIMOpIHByb3Bvc3RhIGRlIG1lbGhvcmlhLCBvdSBtZWxob3IsYcOnw6NvIGRlIGdlc3TDo28sIGluZGljYWRvciBzZXJpYSBjb25kacOnw6NvIGF0dWFsIGRhIGZsb3JhIG91IGFsZ28gYXNzaW0sIG9uZGUgdGVtIMOhcmVhcyBhYmVydGFzLCBkZWdyYWRhZGFzLCBlc3DDqWNpZXMgZXjDs3RpY2FzLi4uLmVzdGVzIGluZGljYWRvcmVzLCB0ZW0gdW5zIDUwLCA4MCwgMjAwLCBmb3F1ZW0gZW0gMTAgYSAyMCBwcmluY2lwYWlzLCBkZW50cm8gZG8gcXVlIGRpeiBhIFNOVUMgKDIwMDApIGUgb3V0cm9zIHF1ZSBlbmNvbnRyYXJlbS4gUGVyZ3VudGE6IGVkdWNhw6fDo28gYW1iaWVudGFsIMOpIHByb3Bzb3RhIHBhcmEgdXNvIGNvcnJldG8gZG8gcGFycXVpZT8gVmVqYSwgdGVtIHbDoXJpYXMgYcOnw7Vlcy4gRSBvIHBhcnF1ZSwgw6kgZGUgcGFwZWw/IFF1YWlzIGF0aXZpZGFkZXMgaW4gc2l0dSBlIGV4IHNpdHUgcG9kZW1vcyB1c2FyIHBhciBhIGEgY29zbmVydmHDp8OjbyBkYXMgZXNww6ljaWVzIGRvIHBhcnF1aWU/sAEAuAEBGKCPrfasMyCgj632rDMwAEIJa2l4LmNtdDE2Iq4ECgtBQUFCdWFwaUR2bxKDBAoLQUFBQnVhcGlEdm8SC0FBQUJ1YXBpRHZvGmgKCXRleHQvaHRtbBJbUXVhaXMgZXNww6ljaWVzIGVuZGVtaWNhcyB0ZW0gbm8gcGFycXVlPyBFIGEgZXJ5dGhyb3h5bHVtIGF5cnRvbmlhbnVtPyBOw6NvIHZhbyBmYWxhciBkZWxhPyJpCgp0ZXh0L3BsYWluEltRdWFpcyBlc3DDqWNpZXMgZW5kZW1pY2FzIHRlbSBubyBwYXJxdWU/IEUgYSBlcnl0aHJveHlsdW0gYXlydG9uaWFudW0/IE7Do28gdmFvIGZhbGFyIGRlbGE/KkYKDURhbHRvbiBBbmdlbG8aNS8vc3NsLmdzdGF0aWMuY29tL2RvY3MvY29tbW9uL2JsdWVfc2lsaG91ZXR0ZTk2LTAucG5nMMC6qfasMzjAuqn2rDNySAoNRGFsdG9uIEFuZ2Vsbxo3CjUvL3NzbC5nc3RhdGljLmNvbS9kb2NzL2NvbW1vbi9ibHVlX3NpbGhvdWV0dGU5Ni0wLnBuZ3gAiAEBmgEGCAAQABgAqgFdEltRdWFpcyBlc3DDqWNpZXMgZW5kZW1pY2FzIHRlbSBubyBwYXJxdWU/IEUgYSBlcnl0aHJveHlsdW0gYXlydG9uaWFudW0/IE7Do28gdmFvIGZhbGFyIGRlbGE/sAEAuAEBGMC6qfasMyDAuqn2rDMwAEIJa2l4LmNtdDE0IuQECgtBQUFCdWFwaUR2axK5BAoLQUFBQnVhcGlEdmsSC0FBQUJ1YXBpRHZrGnoKCXRleHQvaHRtbBJtVmVyaWZpcXVlbSBuYSBsZWkgc251YyBvIHF1ZSBkZXZlIHRlciBlbSB1bWEgdW5pZGFkZSBkZSBjb3NuZXJ2YcOnw6NvLi4ucXVhbCBhIGNsYXNzaWZpY2HDp2HDtSBkbyBBcmFyYSBhenVsPyJ7Cgp0ZXh0L3BsYWluEm1WZXJpZmlxdWVtIG5hIGxlaSBzbnVjIG8gcXVlIGRldmUgdGVyIGVtIHVtYSB1bmlkYWRlIGRlIGNvc25lcnZhw6fDo28uLi5xdWFsIGEgY2xhc3NpZmljYcOnYcO1IGRvIEFyYXJhIGF6dWw/KkYKDURhbHRvbiBBbmdlbG8aNS8vc3NsLmdzdGF0aWMuY29tL2RvY3MvY29tbW9uL2JsdWVfc2lsaG91ZXR0ZTk2LTAucG5nMODlpfasMzjg5aX2rDNySAoNRGFsdG9uIEFuZ2Vsbxo3CjUvL3NzbC5nc3RhdGljLmNvbS9kb2NzL2NvbW1vbi9ibHVlX3NpbGhvdWV0dGU5Ni0wLnBuZ3gAiAEBmgEGCAAQABgAqgFvEm1WZXJpZmlxdWVtIG5hIGxlaSBzbnVjIG8gcXVlIGRldmUgdGVyIGVtIHVtYSB1bmlkYWRlIGRlIGNvc25lcnZhw6fDo28uLi5xdWFsIGEgY2xhc3NpZmljYcOnYcO1IGRvIEFyYXJhIGF6dWw/sAEAuAEBGODlpfasMyDg5aX2rDMwAEIJa2l4LmNtdDE1IpUDCgtBQUFCdWFwaUR2WRLqAgoLQUFBQnVhcGlEdlkSC0FBQUJ1YXBpRHZZGjUKCXRleHQvaHRtbBIoTyBxdWUgc2VyaWEgbWFuZWpvIHRyYWRpY2lvbmFsIGUgZm9ybWFsPyI2Cgp0ZXh0L3BsYWluEihPIHF1ZSBzZXJpYSBtYW5lam8gdHJhZGljaW9uYWwgZSBmb3JtYWw/KkYKDURhbHRvbiBBbmdlbG8aNS8vc3NsLmdzdGF0aWMuY29tL2RvY3MvY29tbW9uL2JsdWVfc2lsaG91ZXR0ZTk2LTAucG5nMKC8nvasMzigvJ72rDNySAoNRGFsdG9uIEFuZ2Vsbxo3CjUvL3NzbC5nc3RhdGljLmNvbS9kb2NzL2NvbW1vbi9ibHVlX3NpbGhvdWV0dGU5Ni0wLnBuZ3gAiAEBmgEGCAAQABgAqgEqEihPIHF1ZSBzZXJpYSBtYW5lam8gdHJhZGljaW9uYWwgZSBmb3JtYWw/sAEAuAEBGKC8nvasMyCgvJ72rDMwAEIJa2l4LmNtdDExIpQSCgtBQUFCdWFwaUR1OBLqEQoLQUFBQnVhcGlEdTgSC0FBQUJ1YXBpRHU4GoEGCgl0ZXh0L2h0bWwS8wVQRVNTT0FMLCB2b2PDqnMgdmlyYW0gcXVlIGVzdMOjbyBzZW5kbyBjcmlhZGFzIG5vdmFzIHVuaWRhZGVzIGRlIGNvbnNlcnZhw6fDo28gbmEgcmVnacOjbyB0b2NhbnRpbmE/IFZpZGUgc2l0ZSBkbyBJY21iaW8sIHNhbHZvIGVuZ2FubywgYnVzcXVlbSBpc3RvLCBjcmVpbyBzZXIgaW1wb3J0YW50ZSwgcG9pcyDDqSB1aW1hIGHDp8OjbyBnb3Zlcm5hbWVudGFsIG5hIGNvbnNlcnZhw6fDo28gZSBlbm9sdmUgUEEsIE1BIGUgVE8uLi4uLnZlamEgcXVlIHRlbSBvdXRyb3MgYXNzdW50b3MgZW0gcGF1dGEsIGNvbW8gZXN0dWRhIGRhIG5hdmVnYWJpbGlkYWRlIGRvIFJpbyBUb2NhbnRpbnMsIHRyZWNobyBncmFuZGUsIHBhc3NhIHBvciBJVFosIE1hcmFiw6EuLi4uZSBpc3RvIHRlbSBjb25zZXVxbmVpY2FzIG5hIGNvbnNlcnZhw6fDoyBvZGEgZmxvcmEuLi4uPGJyPjxicj5Tb2JyZSBVLEMsIGVudHJlbSBubyA8YSBocmVmPSJodHRwczovL3d3dy5nb29nbGUuY29tL3VybD9xPWh0dHBzOi8vY251Yy5tbWEuZ292LmJyL3Bvd2VyYmkmYW1wO3NhPUQmYW1wO3NvdXJjZT1kb2NzJmFtcDt1c3Q9MTc2NDUyMDg0NjcyMTkyOCZhbXA7dXNnPUFPdlZhdzJ0clpRT2hFUUJhOF9rR2poYWlucGMiIGRhdGEtcmF3aHJlZj0iaHR0cHM6Ly9jbnVjLm1tYS5nb3YuYnIvcG93ZXJiaSIgdGFyZ2V0PSJfYmxhbmsiPmh0dHBzOi8vY251Yy5tbWEuZ292LmJyL3Bvd2VyYmk8L2E+ICAgIHRhbWLDqW0sIHZhaSBhanVkYXIgZW0gYWxnbywgZXNwZXJvLiKbBAoKdGV4dC9wbGFpbhKMBFBFU1NPQUwsIHZvY8OqcyB2aXJhbSBxdWUgZXN0w6NvIHNlbmRvIGNyaWFkYXMgbm92YXMgdW5pZGFkZXMgZGUgY29uc2VydmHDp8OjbyBuYSByZWdpw6NvIHRvY2FudGluYT8gVmlkZSBzaXRlIGRvIEljbWJpbywgc2Fsdm8gZW5nYW5vLCBidXNxdWVtIGlzdG8sIGNyZWlvIHNlciBpbXBvcnRhbnRlLCBwb2lzIMOpIHVpbWEgYcOnw6NvIGdvdmVybmFtZW50YWwgbmEgY29uc2VydmHDp8OjbyBlIGVub2x2ZSBQQSwgTUEgZSBUTy4uLi4udmVqYSBxdWUgdGVtIG91dHJvcyBhc3N1bnRvcyBlbSBwYXV0YSwgY29tbyBlc3R1ZGEgZGEgbmF2ZWdhYmlsaWRhZGUgZG8gUmlvIFRvY2FudGlucywgdHJlY2hvIGdyYW5kZSwgcGFzc2EgcG9yIElUWiwgTWFyYWLDoS4uLi5lIGlzdG8gdGVtIGNvbnNldXFuZWljYXMgbmEgY29uc2VydmHDp8OjIG9kYSBmbG9yYS4uLi4KClNvYnJlIFUsQywgZW50cmVtIG5vIGh0dHBzOi8vY251Yy5tbWEuZ292LmJyL3Bvd2VyYmkgICAgdGFtYsOpbSwgdmFpIGFqdWRhciBlbSBhbGdvLCBlc3Blcm8uKkYKDURhbHRvbiBBbmdlbG8aNS8vc3NsLmdzdGF0aWMuY29tL2RvY3MvY29tbW9uL2JsdWVfc2lsaG91ZXR0ZTk2LTAucG5nMOCZ6/WsMzjgmev1rDNySAoNRGFsdG9uIEFuZ2Vsbxo3CjUvL3NzbC5nc3RhdGljLmNvbS9kb2NzL2NvbW1vbi9ibHVlX3NpbGhvdWV0dGU5Ni0wLnBuZ3gAiAEBmgEGCAAQABgAqgH2BRLzBVBFU1NPQUwsIHZvY8OqcyB2aXJhbSBxdWUgZXN0w6NvIHNlbmRvIGNyaWFkYXMgbm92YXMgdW5pZGFkZXMgZGUgY29uc2VydmHDp8OjbyBuYSByZWdpw6NvIHRvY2FudGluYT8gVmlkZSBzaXRlIGRvIEljbWJpbywgc2Fsdm8gZW5nYW5vLCBidXNxdWVtIGlzdG8sIGNyZWlvIHNlciBpbXBvcnRhbnRlLCBwb2lzIMOpIHVpbWEgYcOnw6NvIGdvdmVybmFtZW50YWwgbmEgY29uc2VydmHDp8OjbyBlIGVub2x2ZSBQQSwgTUEgZSBUTy4uLi4udmVqYSBxdWUgdGVtIG91dHJvcyBhc3N1bnRvcyBlbSBwYXV0YSwgY29tbyBlc3R1ZGEgZGEgbmF2ZWdhYmlsaWRhZGUgZG8gUmlvIFRvY2FudGlucywgdHJlY2hvIGdyYW5kZSwgcGFzc2EgcG9yIElUWiwgTWFyYWLDoS4uLi5lIGlzdG8gdGVtIGNvbnNldXFuZWljYXMgbmEgY29uc2VydmHDp8OjIG9kYSBmbG9yYS4uLi48YnI+PGJyPlNvYnJlIFUsQywgZW50cmVtIG5vIDxhIGhyZWY9Imh0dHBzOi8vd3d3Lmdvb2dsZS5jb20vdXJsP3E9aHR0cHM6Ly9jbnVjLm1tYS5nb3YuYnIvcG93ZXJiaSZhbXA7c2E9RCZhbXA7c291cmNlPWRvY3MmYW1wO3VzdD0xNzY0NTIwODQ2NzIxOTI4JmFtcDt1c2c9QU92VmF3MnRyWlFPaEVRQmE4X2tHamhhaW5wYyIgZGF0YS1yYXdocmVmPSJodHRwczovL2NudWMubW1hLmdvdi5ici9wb3dlcmJpIiB0YXJnZXQ9Il9ibGFuayI+aHR0cHM6Ly9jbnVjLm1tYS5nb3YuYnIvcG93ZXJiaTwvYT4gICAgdGFtYsOpbSwgdmFpIGFqdWRhciBlbSBhbGdvLCBlc3Blcm8usAEAuAEBGOCZ6/WsMyDgmev1rDMwAEIIa2l4LmNtdDAyDmguam9hM3U5ZHo2MnppOABqRgo1c3VnZ2VzdElkSW1wb3J0YjA4ODJjMzQtNWFlMC00ZWRlLTkxN2MtZTZhMTJkMWJhYmU0XzESDURhbHRvbiBBbmdlbG9qRgo1c3VnZ2VzdElkSW1wb3J0YjA4ODJjMzQtNWFlMC00ZWRlLTkxN2MtZTZhMTJkMWJhYmU0XzMSDURhbHRvbiBBbmdlbG9qRgo1c3VnZ2VzdElkSW1wb3J0YjA4ODJjMzQtNWFlMC00ZWRlLTkxN2MtZTZhMTJkMWJhYmU0XzISDURhbHRvbiBBbmdlbG9yITFmZThxeENxQWtpYTdNWGF4anFQeUQtMjloNU5mUUNL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2885</Words>
  <Characters>15585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2025-12-06T03:17:00Z</dcterms:created>
  <dcterms:modified xsi:type="dcterms:W3CDTF">2025-12-06T03:17:00Z</dcterms:modified>
</cp:coreProperties>
</file>