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9FEC9" w14:textId="77777777" w:rsidR="009E4F83" w:rsidRPr="00CC722F" w:rsidRDefault="70E50258" w:rsidP="009E4F83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center"/>
        <w:rPr>
          <w:b/>
          <w:bCs/>
          <w:i/>
          <w:iCs/>
          <w:color w:val="000000" w:themeColor="text1"/>
          <w:sz w:val="24"/>
          <w:szCs w:val="24"/>
          <w:lang w:val="pt-BR"/>
        </w:rPr>
      </w:pPr>
      <w:r w:rsidRPr="00CC722F">
        <w:rPr>
          <w:b/>
          <w:bCs/>
          <w:color w:val="000000" w:themeColor="text1"/>
          <w:sz w:val="24"/>
          <w:szCs w:val="24"/>
          <w:lang w:val="pt-BR"/>
        </w:rPr>
        <w:t>INFLUÊNCIA DE DIFERENTES COMPOSIÇÕES DE SUBSTRATOS NA QUALIDADE DE MUDAS DE PAU-BRASIL (</w:t>
      </w:r>
      <w:r w:rsidRPr="00CC722F">
        <w:rPr>
          <w:b/>
          <w:bCs/>
          <w:i/>
          <w:iCs/>
          <w:color w:val="000000" w:themeColor="text1"/>
          <w:sz w:val="24"/>
          <w:szCs w:val="24"/>
          <w:lang w:val="pt-BR"/>
        </w:rPr>
        <w:t>PAUBRASILIA ECHINATA LAM.)</w:t>
      </w:r>
    </w:p>
    <w:p w14:paraId="6D1DB42E" w14:textId="67E1AABA" w:rsidR="009E4F83" w:rsidRPr="00CC722F" w:rsidRDefault="00092CBD" w:rsidP="009E4F83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before="240"/>
        <w:jc w:val="center"/>
        <w:rPr>
          <w:b/>
          <w:bCs/>
          <w:i/>
          <w:iCs/>
          <w:color w:val="000000" w:themeColor="text1"/>
          <w:sz w:val="24"/>
          <w:szCs w:val="24"/>
          <w:lang w:val="pt-BR"/>
        </w:rPr>
      </w:pPr>
      <w:r w:rsidRPr="00CC722F">
        <w:rPr>
          <w:sz w:val="24"/>
          <w:szCs w:val="24"/>
        </w:rPr>
        <w:t>Yago Felipe dos Santos</w:t>
      </w:r>
      <w:r w:rsidRPr="00CC722F">
        <w:rPr>
          <w:sz w:val="24"/>
          <w:szCs w:val="24"/>
          <w:vertAlign w:val="superscript"/>
        </w:rPr>
        <w:t>1</w:t>
      </w:r>
      <w:r w:rsidRPr="00CC722F">
        <w:rPr>
          <w:sz w:val="24"/>
          <w:szCs w:val="24"/>
        </w:rPr>
        <w:t>; João Victor de Carvalho Gonçalves</w:t>
      </w:r>
      <w:r w:rsidR="00E647D9">
        <w:rPr>
          <w:sz w:val="24"/>
          <w:szCs w:val="24"/>
          <w:vertAlign w:val="superscript"/>
        </w:rPr>
        <w:t>1</w:t>
      </w:r>
      <w:r w:rsidRPr="00CC722F">
        <w:rPr>
          <w:sz w:val="24"/>
          <w:szCs w:val="24"/>
        </w:rPr>
        <w:t>; Jonas Vinicius Ferreira Da Silva</w:t>
      </w:r>
      <w:r w:rsidR="00E647D9">
        <w:rPr>
          <w:sz w:val="24"/>
          <w:szCs w:val="24"/>
          <w:vertAlign w:val="superscript"/>
        </w:rPr>
        <w:t>1</w:t>
      </w:r>
      <w:r w:rsidRPr="00CC722F">
        <w:rPr>
          <w:sz w:val="24"/>
          <w:szCs w:val="24"/>
        </w:rPr>
        <w:t>; Rafael Lima Alencar Monteiro</w:t>
      </w:r>
      <w:r w:rsidR="00E647D9">
        <w:rPr>
          <w:sz w:val="24"/>
          <w:szCs w:val="24"/>
          <w:vertAlign w:val="superscript"/>
        </w:rPr>
        <w:t>1</w:t>
      </w:r>
      <w:r w:rsidRPr="00CC722F">
        <w:rPr>
          <w:sz w:val="24"/>
          <w:szCs w:val="24"/>
        </w:rPr>
        <w:t>; Johan Pina Bonfim Ferreira</w:t>
      </w:r>
      <w:r w:rsidR="00E647D9">
        <w:rPr>
          <w:sz w:val="24"/>
          <w:szCs w:val="24"/>
          <w:vertAlign w:val="superscript"/>
        </w:rPr>
        <w:t>1</w:t>
      </w:r>
      <w:r w:rsidRPr="00CC722F">
        <w:rPr>
          <w:sz w:val="24"/>
          <w:szCs w:val="24"/>
        </w:rPr>
        <w:t>; Leilson Willamis Nascimento Da Silva</w:t>
      </w:r>
      <w:r w:rsidR="00E647D9">
        <w:rPr>
          <w:sz w:val="24"/>
          <w:szCs w:val="24"/>
          <w:vertAlign w:val="superscript"/>
        </w:rPr>
        <w:t>1</w:t>
      </w:r>
      <w:r w:rsidRPr="00CC722F">
        <w:rPr>
          <w:sz w:val="24"/>
          <w:szCs w:val="24"/>
        </w:rPr>
        <w:t xml:space="preserve">; </w:t>
      </w:r>
      <w:r w:rsidRPr="001340BD">
        <w:rPr>
          <w:sz w:val="24"/>
          <w:szCs w:val="24"/>
          <w:u w:val="single"/>
        </w:rPr>
        <w:t>Luiz Fernandes Silva Dionisio</w:t>
      </w:r>
      <w:r w:rsidR="00E647D9">
        <w:rPr>
          <w:sz w:val="24"/>
          <w:szCs w:val="24"/>
          <w:u w:val="single"/>
          <w:vertAlign w:val="superscript"/>
        </w:rPr>
        <w:t>2</w:t>
      </w:r>
    </w:p>
    <w:p w14:paraId="26ACD8C1" w14:textId="0E2EEBA5" w:rsidR="00092CBD" w:rsidRPr="00CC722F" w:rsidRDefault="00092CBD" w:rsidP="009E4F83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CC722F">
        <w:rPr>
          <w:sz w:val="24"/>
          <w:szCs w:val="24"/>
          <w:vertAlign w:val="superscript"/>
        </w:rPr>
        <w:t>1</w:t>
      </w:r>
      <w:r w:rsidRPr="00CC722F">
        <w:rPr>
          <w:sz w:val="24"/>
          <w:szCs w:val="24"/>
        </w:rPr>
        <w:t>Graduando</w:t>
      </w:r>
      <w:r w:rsidR="00122A6D">
        <w:rPr>
          <w:sz w:val="24"/>
          <w:szCs w:val="24"/>
        </w:rPr>
        <w:t>s</w:t>
      </w:r>
      <w:r w:rsidRPr="00CC722F">
        <w:rPr>
          <w:sz w:val="24"/>
          <w:szCs w:val="24"/>
        </w:rPr>
        <w:t xml:space="preserve"> em Engenharia Florestal. Universidade do Estado do Pará. Yagoeng.florestal@gmail.com.</w:t>
      </w:r>
    </w:p>
    <w:p w14:paraId="4065E976" w14:textId="2A97F647" w:rsidR="00092CBD" w:rsidRPr="00CC722F" w:rsidRDefault="001340BD" w:rsidP="009E4F83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="00092CBD" w:rsidRPr="00CC722F">
        <w:rPr>
          <w:sz w:val="24"/>
          <w:szCs w:val="24"/>
        </w:rPr>
        <w:t xml:space="preserve">Doutor em </w:t>
      </w:r>
      <w:r w:rsidR="009E4F83" w:rsidRPr="00CC722F">
        <w:rPr>
          <w:sz w:val="24"/>
          <w:szCs w:val="24"/>
        </w:rPr>
        <w:t>C</w:t>
      </w:r>
      <w:r w:rsidR="00092CBD" w:rsidRPr="00CC722F">
        <w:rPr>
          <w:sz w:val="24"/>
          <w:szCs w:val="24"/>
        </w:rPr>
        <w:t xml:space="preserve">iências </w:t>
      </w:r>
      <w:r w:rsidR="009E4F83" w:rsidRPr="00CC722F">
        <w:rPr>
          <w:sz w:val="24"/>
          <w:szCs w:val="24"/>
        </w:rPr>
        <w:t>F</w:t>
      </w:r>
      <w:r w:rsidR="00092CBD" w:rsidRPr="00CC722F">
        <w:rPr>
          <w:sz w:val="24"/>
          <w:szCs w:val="24"/>
        </w:rPr>
        <w:t>lorestais. Universidade do Estado do Pará.</w:t>
      </w:r>
    </w:p>
    <w:p w14:paraId="6562E980" w14:textId="77777777" w:rsidR="003949CE" w:rsidRPr="00CC722F" w:rsidRDefault="003949CE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1EA4B476" w14:textId="77777777" w:rsidR="003949CE" w:rsidRPr="00CC722F" w:rsidRDefault="2A33A4A2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 w:rsidRPr="00CC722F">
        <w:rPr>
          <w:b/>
          <w:bCs/>
          <w:sz w:val="24"/>
          <w:szCs w:val="24"/>
          <w:u w:val="single"/>
        </w:rPr>
        <w:t>RESUMO</w:t>
      </w:r>
    </w:p>
    <w:p w14:paraId="338F3DE6" w14:textId="207D6CB9" w:rsidR="00122A6D" w:rsidRPr="00122A6D" w:rsidRDefault="41654747" w:rsidP="00122A6D">
      <w:pPr>
        <w:jc w:val="both"/>
        <w:rPr>
          <w:sz w:val="24"/>
          <w:szCs w:val="24"/>
        </w:rPr>
      </w:pPr>
      <w:r w:rsidRPr="00122A6D">
        <w:rPr>
          <w:color w:val="000000" w:themeColor="text1"/>
          <w:sz w:val="24"/>
          <w:szCs w:val="24"/>
          <w:lang w:val="pt-BR"/>
        </w:rPr>
        <w:t xml:space="preserve">O </w:t>
      </w:r>
      <w:r w:rsidRPr="00122A6D">
        <w:rPr>
          <w:i/>
          <w:iCs/>
          <w:color w:val="000000" w:themeColor="text1"/>
          <w:sz w:val="24"/>
          <w:szCs w:val="24"/>
          <w:lang w:val="pt-BR"/>
        </w:rPr>
        <w:t>Paubrasilia echinata</w:t>
      </w:r>
      <w:r w:rsidRPr="00122A6D">
        <w:rPr>
          <w:color w:val="000000" w:themeColor="text1"/>
          <w:sz w:val="24"/>
          <w:szCs w:val="24"/>
          <w:lang w:val="pt-BR"/>
        </w:rPr>
        <w:t xml:space="preserve"> </w:t>
      </w:r>
      <w:r w:rsidRPr="00122A6D">
        <w:rPr>
          <w:i/>
          <w:iCs/>
          <w:color w:val="000000" w:themeColor="text1"/>
          <w:sz w:val="24"/>
          <w:szCs w:val="24"/>
          <w:lang w:val="pt-BR"/>
        </w:rPr>
        <w:t>(</w:t>
      </w:r>
      <w:r w:rsidRPr="00122A6D">
        <w:rPr>
          <w:color w:val="000000" w:themeColor="text1"/>
          <w:sz w:val="24"/>
          <w:szCs w:val="24"/>
          <w:lang w:val="pt-BR"/>
        </w:rPr>
        <w:t>Lam</w:t>
      </w:r>
      <w:r w:rsidRPr="00122A6D">
        <w:rPr>
          <w:i/>
          <w:iCs/>
          <w:color w:val="000000" w:themeColor="text1"/>
          <w:sz w:val="24"/>
          <w:szCs w:val="24"/>
          <w:lang w:val="pt-BR"/>
        </w:rPr>
        <w:t>),</w:t>
      </w:r>
      <w:r w:rsidRPr="00122A6D">
        <w:rPr>
          <w:color w:val="000000" w:themeColor="text1"/>
          <w:sz w:val="24"/>
          <w:szCs w:val="24"/>
          <w:lang w:val="pt-BR"/>
        </w:rPr>
        <w:t xml:space="preserve"> é uma espécie nativa do Brasil, entretanto enfrenta problemas com risco de extinção, devido as explorações inadequadas e a baixa viabilidade de suas sementes. Portanto, a produção de mudas é fundamental para o desenvolvimento da espécie e garantir o vigor em campo. Assim, o objetivo desse trabalho foi avaliar a maturação das mudas sobre os efeitos de diferentes substratos na altura e diâmetro do coleto. Foi realizada a coleta 60 plântulas em área de rancho na cidade de Castanhal (P</w:t>
      </w:r>
      <w:r w:rsidR="69EE4F08" w:rsidRPr="00122A6D">
        <w:rPr>
          <w:color w:val="000000" w:themeColor="text1"/>
          <w:sz w:val="24"/>
          <w:szCs w:val="24"/>
          <w:lang w:val="pt-BR"/>
        </w:rPr>
        <w:t>A</w:t>
      </w:r>
      <w:r w:rsidRPr="00122A6D">
        <w:rPr>
          <w:color w:val="000000" w:themeColor="text1"/>
          <w:sz w:val="24"/>
          <w:szCs w:val="24"/>
          <w:lang w:val="pt-BR"/>
        </w:rPr>
        <w:t xml:space="preserve">), posteriormente foram transportadas para área de pesquisa na Universidade do Estado do Pará, campus </w:t>
      </w:r>
      <w:r w:rsidR="2D78F5F6" w:rsidRPr="00122A6D">
        <w:rPr>
          <w:color w:val="000000" w:themeColor="text1"/>
          <w:sz w:val="24"/>
          <w:szCs w:val="24"/>
          <w:lang w:val="pt-BR"/>
        </w:rPr>
        <w:t>Castanhal</w:t>
      </w:r>
      <w:r w:rsidRPr="00122A6D">
        <w:rPr>
          <w:color w:val="000000" w:themeColor="text1"/>
          <w:sz w:val="24"/>
          <w:szCs w:val="24"/>
          <w:lang w:val="pt-BR"/>
        </w:rPr>
        <w:t>. As plântulas foram</w:t>
      </w:r>
      <w:r w:rsidRPr="00122A6D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</w:t>
      </w:r>
      <w:r w:rsidRPr="00122A6D">
        <w:rPr>
          <w:color w:val="000000" w:themeColor="text1"/>
          <w:sz w:val="24"/>
          <w:szCs w:val="24"/>
          <w:lang w:val="pt-BR"/>
        </w:rPr>
        <w:t xml:space="preserve">conduzidas para o viveiro com 50% de sombreamento e inseridas em tubetes contendo três diferentes substratos, sendo três tratamentos: Carolina soil (T1), Terra preta (T2) e Solo de floresta (T3). Cada tratamento possui 20 plantas, totalizando 60 plantas. A coleta de dados é realizada mensalmente com duas aferições de medidas, sendo o diâmetro e altura do coleto. </w:t>
      </w:r>
      <w:r w:rsidR="00122A6D" w:rsidRPr="00122A6D">
        <w:rPr>
          <w:sz w:val="24"/>
          <w:szCs w:val="24"/>
        </w:rPr>
        <w:t xml:space="preserve">Os resultados demonstraram que o solo de floresta proporcionou o melhor desempenho das mudas ao longo dos 120 dias, com maior crescimento em altura e </w:t>
      </w:r>
      <w:r w:rsidR="001340BD">
        <w:rPr>
          <w:sz w:val="24"/>
          <w:szCs w:val="24"/>
        </w:rPr>
        <w:t>diâmetro</w:t>
      </w:r>
      <w:r w:rsidR="00122A6D" w:rsidRPr="00122A6D">
        <w:rPr>
          <w:sz w:val="24"/>
          <w:szCs w:val="24"/>
        </w:rPr>
        <w:t xml:space="preserve"> do coleto em comparação aos demais substratos. A diferença estatística para altura foi confirmada aos 120 dias, enquanto para o diâmetro do coleto ocorreram distinções significativas já aos 60 e 120 dias. Conclui-se que o solo de floresta é o substrato mais eficiente para o desenvolvimento inicial de mudas de </w:t>
      </w:r>
      <w:r w:rsidR="00122A6D" w:rsidRPr="00122A6D">
        <w:rPr>
          <w:i/>
          <w:iCs/>
          <w:sz w:val="24"/>
          <w:szCs w:val="24"/>
        </w:rPr>
        <w:t>Paubrasilia echinata</w:t>
      </w:r>
      <w:r w:rsidR="00122A6D" w:rsidRPr="00122A6D">
        <w:rPr>
          <w:sz w:val="24"/>
          <w:szCs w:val="24"/>
        </w:rPr>
        <w:t>, garantindo maior crescimento e robustez. Esses resultados reforçam sua importância para programas de produção de mudas e ações de conservação da espécie.</w:t>
      </w:r>
    </w:p>
    <w:p w14:paraId="162BCD14" w14:textId="19467992" w:rsidR="41654747" w:rsidRPr="00CC722F" w:rsidRDefault="41654747" w:rsidP="00374091">
      <w:pPr>
        <w:spacing w:line="360" w:lineRule="auto"/>
        <w:jc w:val="both"/>
        <w:rPr>
          <w:color w:val="000000" w:themeColor="text1"/>
          <w:sz w:val="24"/>
          <w:szCs w:val="24"/>
          <w:lang w:val="pt-BR"/>
        </w:rPr>
      </w:pPr>
    </w:p>
    <w:p w14:paraId="791F169D" w14:textId="77777777" w:rsidR="0027529D" w:rsidRPr="00CC722F" w:rsidRDefault="0027529D" w:rsidP="0637A2CB">
      <w:pPr>
        <w:spacing w:line="360" w:lineRule="auto"/>
        <w:jc w:val="center"/>
        <w:rPr>
          <w:color w:val="000000" w:themeColor="text1"/>
          <w:sz w:val="24"/>
          <w:szCs w:val="24"/>
          <w:lang w:val="pt-BR"/>
        </w:rPr>
      </w:pPr>
    </w:p>
    <w:p w14:paraId="58117498" w14:textId="77777777" w:rsidR="0027529D" w:rsidRPr="00CC722F" w:rsidRDefault="0027529D" w:rsidP="0637A2CB">
      <w:pPr>
        <w:spacing w:line="360" w:lineRule="auto"/>
        <w:jc w:val="center"/>
        <w:rPr>
          <w:color w:val="000000" w:themeColor="text1"/>
          <w:sz w:val="24"/>
          <w:szCs w:val="24"/>
          <w:lang w:val="pt-BR"/>
        </w:rPr>
      </w:pPr>
    </w:p>
    <w:p w14:paraId="59075689" w14:textId="77777777" w:rsidR="0027529D" w:rsidRPr="00CC722F" w:rsidRDefault="0027529D" w:rsidP="0637A2CB">
      <w:pPr>
        <w:spacing w:line="360" w:lineRule="auto"/>
        <w:jc w:val="center"/>
        <w:rPr>
          <w:sz w:val="24"/>
          <w:szCs w:val="24"/>
        </w:rPr>
      </w:pPr>
    </w:p>
    <w:p w14:paraId="33B66101" w14:textId="439174EB" w:rsidR="0637A2CB" w:rsidRPr="00CC722F" w:rsidRDefault="0637A2CB" w:rsidP="0637A2CB">
      <w:pPr>
        <w:shd w:val="clear" w:color="auto" w:fill="FFFFFF" w:themeFill="background1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42D75990" w14:textId="77777777" w:rsidR="003949CE" w:rsidRPr="00CC722F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5A93BFDA" w14:textId="7D81710C" w:rsidR="003949CE" w:rsidRPr="00CC722F" w:rsidRDefault="003949CE" w:rsidP="003C0C6D">
      <w:pPr>
        <w:shd w:val="clear" w:color="auto" w:fill="FFFFFF"/>
        <w:tabs>
          <w:tab w:val="left" w:pos="2500"/>
        </w:tabs>
        <w:jc w:val="both"/>
        <w:rPr>
          <w:sz w:val="28"/>
          <w:szCs w:val="28"/>
        </w:rPr>
      </w:pPr>
      <w:r w:rsidRPr="00CC722F">
        <w:rPr>
          <w:b/>
          <w:sz w:val="24"/>
          <w:szCs w:val="24"/>
        </w:rPr>
        <w:t xml:space="preserve">Palavras-chave: </w:t>
      </w:r>
      <w:r w:rsidRPr="00CC722F">
        <w:rPr>
          <w:sz w:val="24"/>
          <w:szCs w:val="24"/>
        </w:rPr>
        <w:t>3</w:t>
      </w:r>
      <w:r w:rsidRPr="00CC722F">
        <w:rPr>
          <w:b/>
          <w:sz w:val="24"/>
          <w:szCs w:val="24"/>
        </w:rPr>
        <w:t xml:space="preserve"> (</w:t>
      </w:r>
      <w:r w:rsidRPr="00CC722F">
        <w:rPr>
          <w:sz w:val="24"/>
          <w:szCs w:val="24"/>
        </w:rPr>
        <w:t>três) palavras</w:t>
      </w:r>
      <w:r w:rsidR="00170BE6" w:rsidRPr="00CC722F">
        <w:rPr>
          <w:sz w:val="24"/>
          <w:szCs w:val="24"/>
        </w:rPr>
        <w:t xml:space="preserve">: </w:t>
      </w:r>
      <w:r w:rsidR="00E4140D" w:rsidRPr="00CC722F">
        <w:rPr>
          <w:sz w:val="24"/>
          <w:szCs w:val="24"/>
        </w:rPr>
        <w:t xml:space="preserve">Produção de mudas. Substratos florestais. </w:t>
      </w:r>
      <w:r w:rsidR="003C0C6D" w:rsidRPr="00CC722F">
        <w:rPr>
          <w:sz w:val="24"/>
          <w:szCs w:val="24"/>
        </w:rPr>
        <w:t>Paubrasilia echinata.</w:t>
      </w:r>
    </w:p>
    <w:p w14:paraId="71340687" w14:textId="77777777" w:rsidR="003949CE" w:rsidRPr="00CC722F" w:rsidRDefault="003949CE" w:rsidP="003949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03392E40" w14:textId="333A830D" w:rsidR="003949CE" w:rsidRPr="00CC722F" w:rsidRDefault="2A33A4A2" w:rsidP="0027529D">
      <w:pPr>
        <w:shd w:val="clear" w:color="auto" w:fill="FFFFFF" w:themeFill="background1"/>
        <w:tabs>
          <w:tab w:val="left" w:pos="2500"/>
        </w:tabs>
        <w:jc w:val="both"/>
        <w:rPr>
          <w:color w:val="FF0000"/>
          <w:sz w:val="24"/>
          <w:szCs w:val="24"/>
        </w:rPr>
      </w:pPr>
      <w:r w:rsidRPr="00CC722F">
        <w:rPr>
          <w:b/>
          <w:bCs/>
          <w:sz w:val="24"/>
          <w:szCs w:val="24"/>
        </w:rPr>
        <w:t>Área de Interesse do Simpósio</w:t>
      </w:r>
      <w:r w:rsidRPr="00CC722F">
        <w:rPr>
          <w:sz w:val="24"/>
          <w:szCs w:val="24"/>
        </w:rPr>
        <w:t xml:space="preserve">: </w:t>
      </w:r>
      <w:r w:rsidR="0777D4A4" w:rsidRPr="00CC722F">
        <w:rPr>
          <w:sz w:val="24"/>
          <w:szCs w:val="24"/>
        </w:rPr>
        <w:t>Ciências Agr</w:t>
      </w:r>
      <w:r w:rsidR="0DE466C1" w:rsidRPr="00CC722F">
        <w:rPr>
          <w:sz w:val="24"/>
          <w:szCs w:val="24"/>
        </w:rPr>
        <w:t>á</w:t>
      </w:r>
      <w:r w:rsidR="0777D4A4" w:rsidRPr="00CC722F">
        <w:rPr>
          <w:sz w:val="24"/>
          <w:szCs w:val="24"/>
        </w:rPr>
        <w:t>rias</w:t>
      </w:r>
      <w:r w:rsidR="2BD13649" w:rsidRPr="00CC722F">
        <w:rPr>
          <w:sz w:val="24"/>
          <w:szCs w:val="24"/>
        </w:rPr>
        <w:t>.</w:t>
      </w:r>
    </w:p>
    <w:p w14:paraId="45B27B6B" w14:textId="77777777" w:rsidR="003949CE" w:rsidRPr="00CC722F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6B35A14B" w14:textId="07701622" w:rsidR="003949CE" w:rsidRPr="00CC722F" w:rsidRDefault="2A33A4A2" w:rsidP="0637A2CB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 w:rsidRPr="00CC722F">
        <w:rPr>
          <w:b/>
          <w:bCs/>
          <w:sz w:val="24"/>
          <w:szCs w:val="24"/>
        </w:rPr>
        <w:t xml:space="preserve">1. INTRODUÇÃO </w:t>
      </w:r>
    </w:p>
    <w:p w14:paraId="77F1B8F4" w14:textId="5152880F" w:rsidR="00581D9E" w:rsidRDefault="0FE3D5ED" w:rsidP="00581D9E">
      <w:pPr>
        <w:spacing w:after="200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t xml:space="preserve">A </w:t>
      </w:r>
      <w:proofErr w:type="spellStart"/>
      <w:r w:rsidRPr="00CC722F">
        <w:rPr>
          <w:i/>
          <w:iCs/>
          <w:color w:val="000000" w:themeColor="text1"/>
          <w:sz w:val="24"/>
          <w:szCs w:val="24"/>
          <w:lang w:val="pt-BR"/>
        </w:rPr>
        <w:t>paubrasilia</w:t>
      </w:r>
      <w:proofErr w:type="spellEnd"/>
      <w:r w:rsidRPr="00CC722F">
        <w:rPr>
          <w:i/>
          <w:iCs/>
          <w:color w:val="000000" w:themeColor="text1"/>
          <w:sz w:val="24"/>
          <w:szCs w:val="24"/>
          <w:lang w:val="pt-BR"/>
        </w:rPr>
        <w:t xml:space="preserve"> echinata (</w:t>
      </w:r>
      <w:proofErr w:type="spellStart"/>
      <w:r w:rsidRPr="00CC722F">
        <w:rPr>
          <w:color w:val="000000" w:themeColor="text1"/>
          <w:sz w:val="24"/>
          <w:szCs w:val="24"/>
          <w:lang w:val="pt-BR"/>
        </w:rPr>
        <w:t>lam</w:t>
      </w:r>
      <w:proofErr w:type="spellEnd"/>
      <w:r w:rsidRPr="00CC722F">
        <w:rPr>
          <w:i/>
          <w:iCs/>
          <w:color w:val="000000" w:themeColor="text1"/>
          <w:sz w:val="24"/>
          <w:szCs w:val="24"/>
          <w:lang w:val="pt-BR"/>
        </w:rPr>
        <w:t>),</w:t>
      </w:r>
      <w:r w:rsidRPr="00CC722F">
        <w:rPr>
          <w:color w:val="000000" w:themeColor="text1"/>
          <w:sz w:val="24"/>
          <w:szCs w:val="24"/>
          <w:lang w:val="pt-BR"/>
        </w:rPr>
        <w:t xml:space="preserve"> é uma espécie nativa do Brasil conhecida popularmente como pau-brasil, sua taxonomia está inserida a família </w:t>
      </w:r>
      <w:proofErr w:type="spellStart"/>
      <w:r w:rsidRPr="00CC722F">
        <w:rPr>
          <w:color w:val="000000" w:themeColor="text1"/>
          <w:sz w:val="24"/>
          <w:szCs w:val="24"/>
          <w:lang w:val="pt-BR"/>
        </w:rPr>
        <w:t>Fabacea</w:t>
      </w:r>
      <w:proofErr w:type="spellEnd"/>
      <w:r w:rsidRPr="00CC722F">
        <w:rPr>
          <w:color w:val="000000" w:themeColor="text1"/>
          <w:sz w:val="24"/>
          <w:szCs w:val="24"/>
          <w:lang w:val="pt-BR"/>
        </w:rPr>
        <w:t xml:space="preserve"> (</w:t>
      </w:r>
      <w:proofErr w:type="spellStart"/>
      <w:r w:rsidRPr="00CC722F">
        <w:rPr>
          <w:color w:val="000000" w:themeColor="text1"/>
          <w:sz w:val="24"/>
          <w:szCs w:val="24"/>
          <w:lang w:val="pt-BR"/>
        </w:rPr>
        <w:t>Leguminosae</w:t>
      </w:r>
      <w:proofErr w:type="spellEnd"/>
      <w:r w:rsidRPr="00CC722F">
        <w:rPr>
          <w:color w:val="000000" w:themeColor="text1"/>
          <w:sz w:val="24"/>
          <w:szCs w:val="24"/>
          <w:lang w:val="pt-BR"/>
        </w:rPr>
        <w:t xml:space="preserve">) e subfamília </w:t>
      </w:r>
      <w:proofErr w:type="spellStart"/>
      <w:r w:rsidRPr="00CC722F">
        <w:rPr>
          <w:i/>
          <w:iCs/>
          <w:color w:val="000000" w:themeColor="text1"/>
          <w:sz w:val="24"/>
          <w:szCs w:val="24"/>
          <w:lang w:val="pt-BR"/>
        </w:rPr>
        <w:t>Caesalpinioide</w:t>
      </w:r>
      <w:proofErr w:type="spellEnd"/>
      <w:r w:rsidRPr="00CC722F">
        <w:rPr>
          <w:i/>
          <w:iCs/>
          <w:color w:val="000000" w:themeColor="text1"/>
          <w:sz w:val="24"/>
          <w:szCs w:val="24"/>
          <w:lang w:val="pt-BR"/>
        </w:rPr>
        <w:t xml:space="preserve">, </w:t>
      </w:r>
      <w:r w:rsidR="78499520" w:rsidRPr="00CC722F">
        <w:rPr>
          <w:color w:val="000000" w:themeColor="text1"/>
          <w:sz w:val="24"/>
          <w:szCs w:val="24"/>
          <w:lang w:val="pt-BR"/>
        </w:rPr>
        <w:t>conforme (</w:t>
      </w:r>
      <w:proofErr w:type="spellStart"/>
      <w:r w:rsidRPr="00CC722F">
        <w:rPr>
          <w:color w:val="000000" w:themeColor="text1"/>
          <w:sz w:val="24"/>
          <w:szCs w:val="24"/>
          <w:lang w:val="pt-BR"/>
        </w:rPr>
        <w:t>Azani</w:t>
      </w:r>
      <w:proofErr w:type="spellEnd"/>
      <w:r w:rsidRPr="00CC722F">
        <w:rPr>
          <w:color w:val="000000" w:themeColor="text1"/>
          <w:sz w:val="24"/>
          <w:szCs w:val="24"/>
          <w:lang w:val="pt-BR"/>
        </w:rPr>
        <w:t xml:space="preserve"> </w:t>
      </w:r>
      <w:r w:rsidR="00C203FB" w:rsidRPr="00C203FB">
        <w:rPr>
          <w:i/>
          <w:iCs/>
          <w:color w:val="000000" w:themeColor="text1"/>
          <w:sz w:val="24"/>
          <w:szCs w:val="24"/>
          <w:lang w:val="pt-BR"/>
        </w:rPr>
        <w:t>et al</w:t>
      </w:r>
      <w:r w:rsidRPr="00CC722F">
        <w:rPr>
          <w:i/>
          <w:iCs/>
          <w:color w:val="000000" w:themeColor="text1"/>
          <w:sz w:val="24"/>
          <w:szCs w:val="24"/>
          <w:lang w:val="pt-BR"/>
        </w:rPr>
        <w:t>.</w:t>
      </w:r>
      <w:r w:rsidRPr="00CC722F">
        <w:rPr>
          <w:color w:val="000000" w:themeColor="text1"/>
          <w:sz w:val="24"/>
          <w:szCs w:val="24"/>
          <w:lang w:val="pt-BR"/>
        </w:rPr>
        <w:t>, 2017</w:t>
      </w:r>
      <w:r w:rsidR="04F410D4" w:rsidRPr="00CC722F">
        <w:rPr>
          <w:color w:val="000000" w:themeColor="text1"/>
          <w:sz w:val="24"/>
          <w:szCs w:val="24"/>
          <w:lang w:val="pt-BR"/>
        </w:rPr>
        <w:t>).</w:t>
      </w:r>
      <w:r w:rsidRPr="00CC722F">
        <w:rPr>
          <w:color w:val="000000" w:themeColor="text1"/>
          <w:sz w:val="24"/>
          <w:szCs w:val="24"/>
          <w:lang w:val="pt-BR"/>
        </w:rPr>
        <w:t xml:space="preserve"> Pertence ao grupo ecológico secundária tardia, atingindo grande porte e madeira densa, sua seiva tem coloração avermelhada</w:t>
      </w:r>
      <w:r w:rsidR="00CE798D" w:rsidRPr="00CC722F">
        <w:rPr>
          <w:color w:val="000000" w:themeColor="text1"/>
          <w:sz w:val="24"/>
          <w:szCs w:val="24"/>
          <w:lang w:val="pt-BR"/>
        </w:rPr>
        <w:t xml:space="preserve"> (Carvalho, 2003)</w:t>
      </w:r>
      <w:r w:rsidRPr="00CC722F">
        <w:rPr>
          <w:color w:val="000000" w:themeColor="text1"/>
          <w:sz w:val="24"/>
          <w:szCs w:val="24"/>
          <w:lang w:val="pt-BR"/>
        </w:rPr>
        <w:t>. Na história do Brasil, em sua colonização a indústria têxtil fazia uso da seiva para tingir tecidos, nos dias de hoje a madeira tornou alvo para fabricação de instrumentos musicais, como violinos</w:t>
      </w:r>
      <w:r w:rsidR="00CE798D" w:rsidRPr="00CC722F">
        <w:rPr>
          <w:color w:val="000000" w:themeColor="text1"/>
          <w:sz w:val="24"/>
          <w:szCs w:val="24"/>
          <w:lang w:val="pt-BR"/>
        </w:rPr>
        <w:t xml:space="preserve"> </w:t>
      </w:r>
      <w:r w:rsidRPr="00CC722F">
        <w:rPr>
          <w:color w:val="000000" w:themeColor="text1"/>
          <w:sz w:val="24"/>
          <w:szCs w:val="24"/>
          <w:lang w:val="pt-BR"/>
        </w:rPr>
        <w:t>(</w:t>
      </w:r>
      <w:proofErr w:type="spellStart"/>
      <w:r w:rsidR="003B0296" w:rsidRPr="00CC722F">
        <w:rPr>
          <w:color w:val="000000" w:themeColor="text1"/>
          <w:sz w:val="24"/>
          <w:szCs w:val="24"/>
          <w:lang w:val="pt-BR"/>
        </w:rPr>
        <w:t>CNCFlora</w:t>
      </w:r>
      <w:proofErr w:type="spellEnd"/>
      <w:r w:rsidR="003B0296" w:rsidRPr="00CC722F">
        <w:rPr>
          <w:color w:val="000000" w:themeColor="text1"/>
          <w:sz w:val="24"/>
          <w:szCs w:val="24"/>
          <w:lang w:val="pt-BR"/>
        </w:rPr>
        <w:t>, 2025</w:t>
      </w:r>
      <w:r w:rsidRPr="00CC722F">
        <w:rPr>
          <w:color w:val="000000" w:themeColor="text1"/>
          <w:sz w:val="24"/>
          <w:szCs w:val="24"/>
          <w:lang w:val="pt-BR"/>
        </w:rPr>
        <w:t>)</w:t>
      </w:r>
      <w:r w:rsidR="00CE798D" w:rsidRPr="00CC722F">
        <w:rPr>
          <w:color w:val="000000" w:themeColor="text1"/>
          <w:sz w:val="24"/>
          <w:szCs w:val="24"/>
          <w:lang w:val="pt-BR"/>
        </w:rPr>
        <w:t>.</w:t>
      </w:r>
      <w:r w:rsidR="00581D9E">
        <w:rPr>
          <w:color w:val="000000" w:themeColor="text1"/>
          <w:sz w:val="24"/>
          <w:szCs w:val="24"/>
        </w:rPr>
        <w:t xml:space="preserve"> </w:t>
      </w:r>
      <w:r w:rsidR="00E647D9">
        <w:rPr>
          <w:color w:val="000000" w:themeColor="text1"/>
          <w:sz w:val="24"/>
          <w:szCs w:val="24"/>
          <w:lang w:val="pt-BR"/>
        </w:rPr>
        <w:t xml:space="preserve">Ainda </w:t>
      </w:r>
      <w:r w:rsidR="00834376">
        <w:rPr>
          <w:color w:val="000000" w:themeColor="text1"/>
          <w:sz w:val="24"/>
          <w:szCs w:val="24"/>
          <w:lang w:val="pt-BR"/>
        </w:rPr>
        <w:t>de acordo</w:t>
      </w:r>
      <w:r w:rsidR="002C2C3C">
        <w:rPr>
          <w:color w:val="000000" w:themeColor="text1"/>
          <w:sz w:val="24"/>
          <w:szCs w:val="24"/>
          <w:lang w:val="pt-BR"/>
        </w:rPr>
        <w:t xml:space="preserve"> com</w:t>
      </w:r>
      <w:r w:rsidR="00E647D9">
        <w:rPr>
          <w:color w:val="000000" w:themeColor="text1"/>
          <w:sz w:val="24"/>
          <w:szCs w:val="24"/>
          <w:lang w:val="pt-BR"/>
        </w:rPr>
        <w:t xml:space="preserve"> Centro Nacional de Conservação da Flora, o</w:t>
      </w:r>
      <w:r w:rsidRPr="00CC722F">
        <w:rPr>
          <w:color w:val="000000" w:themeColor="text1"/>
          <w:sz w:val="24"/>
          <w:szCs w:val="24"/>
          <w:lang w:val="pt-BR"/>
        </w:rPr>
        <w:t xml:space="preserve"> pau-brasil teve grande importância econômica no período colonial e atualmente, ainda mantém a utilização dessa matéria prima. </w:t>
      </w:r>
    </w:p>
    <w:p w14:paraId="450DDB3B" w14:textId="16E2054A" w:rsidR="003949CE" w:rsidRPr="00CC722F" w:rsidRDefault="0FE3D5ED" w:rsidP="00581D9E">
      <w:pPr>
        <w:spacing w:after="200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CC722F">
        <w:rPr>
          <w:color w:val="000000" w:themeColor="text1"/>
          <w:sz w:val="24"/>
          <w:szCs w:val="24"/>
          <w:lang w:val="pt-BR"/>
        </w:rPr>
        <w:t>Contudo, o uso descontrolado e a exploração ilegal, trouxe impactos para espécie resultando em risco de extinção</w:t>
      </w:r>
      <w:r w:rsidR="00E647D9">
        <w:rPr>
          <w:color w:val="000000" w:themeColor="text1"/>
          <w:sz w:val="24"/>
          <w:szCs w:val="24"/>
          <w:lang w:val="pt-BR"/>
        </w:rPr>
        <w:t xml:space="preserve">. </w:t>
      </w:r>
      <w:r w:rsidRPr="00CC722F">
        <w:rPr>
          <w:color w:val="000000" w:themeColor="text1"/>
          <w:sz w:val="24"/>
          <w:szCs w:val="24"/>
          <w:lang w:val="pt-BR"/>
        </w:rPr>
        <w:t xml:space="preserve">De acordo </w:t>
      </w:r>
      <w:r w:rsidR="02035ED7" w:rsidRPr="00CC722F">
        <w:rPr>
          <w:color w:val="000000" w:themeColor="text1"/>
          <w:sz w:val="24"/>
          <w:szCs w:val="24"/>
          <w:lang w:val="pt-BR"/>
        </w:rPr>
        <w:t>com (</w:t>
      </w:r>
      <w:r w:rsidRPr="00CC722F">
        <w:rPr>
          <w:color w:val="000000" w:themeColor="text1"/>
          <w:sz w:val="24"/>
          <w:szCs w:val="24"/>
          <w:lang w:val="pt-BR"/>
        </w:rPr>
        <w:t>Rocha</w:t>
      </w:r>
      <w:r w:rsidR="002F7268" w:rsidRPr="00CC722F">
        <w:rPr>
          <w:color w:val="000000" w:themeColor="text1"/>
          <w:sz w:val="24"/>
          <w:szCs w:val="24"/>
          <w:lang w:val="pt-BR"/>
        </w:rPr>
        <w:t xml:space="preserve">, </w:t>
      </w:r>
      <w:r w:rsidR="00E7579A" w:rsidRPr="00CC722F">
        <w:rPr>
          <w:sz w:val="24"/>
          <w:szCs w:val="24"/>
        </w:rPr>
        <w:t>2004)</w:t>
      </w:r>
      <w:r w:rsidR="00BC678D" w:rsidRPr="00CC722F">
        <w:rPr>
          <w:sz w:val="24"/>
          <w:szCs w:val="24"/>
        </w:rPr>
        <w:t>, em 2004</w:t>
      </w:r>
      <w:r w:rsidR="00E7579A" w:rsidRPr="00CC722F">
        <w:rPr>
          <w:sz w:val="24"/>
          <w:szCs w:val="24"/>
        </w:rPr>
        <w:t xml:space="preserve"> </w:t>
      </w:r>
      <w:r w:rsidRPr="00CC722F">
        <w:rPr>
          <w:color w:val="000000" w:themeColor="text1"/>
          <w:sz w:val="24"/>
          <w:szCs w:val="24"/>
          <w:lang w:val="pt-BR"/>
        </w:rPr>
        <w:t>cerca de 527.182 árvores, próximas aos 15 m de altura, foram cortadas, gerando 91.243 de toneladas de madeira. Os dados, mostram que são necessárias medidas para reversão dessa problemática, que retirem do quadro de crítico de extinção.</w:t>
      </w:r>
    </w:p>
    <w:p w14:paraId="54033053" w14:textId="1566D02E" w:rsidR="003949CE" w:rsidRPr="00CC722F" w:rsidRDefault="0FE3D5ED" w:rsidP="0637A2CB">
      <w:pPr>
        <w:spacing w:after="200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CC722F">
        <w:rPr>
          <w:color w:val="000000" w:themeColor="text1"/>
          <w:sz w:val="24"/>
          <w:szCs w:val="24"/>
          <w:lang w:val="pt-BR"/>
        </w:rPr>
        <w:t>A regeneração natural da espécie é dificultada pela baixa viabilidade de suas sementes e ações antrópicas, fatores que intensificam sua vulner</w:t>
      </w:r>
      <w:r w:rsidR="00E7579A" w:rsidRPr="00CC722F">
        <w:rPr>
          <w:color w:val="000000" w:themeColor="text1"/>
          <w:sz w:val="24"/>
          <w:szCs w:val="24"/>
          <w:lang w:val="pt-BR"/>
        </w:rPr>
        <w:t>abilidade</w:t>
      </w:r>
      <w:r w:rsidR="00CE798D" w:rsidRPr="00CC722F">
        <w:rPr>
          <w:color w:val="000000" w:themeColor="text1"/>
          <w:sz w:val="24"/>
          <w:szCs w:val="24"/>
          <w:lang w:val="pt-BR"/>
        </w:rPr>
        <w:t xml:space="preserve"> </w:t>
      </w:r>
      <w:r w:rsidR="00CE798D" w:rsidRPr="00CC722F">
        <w:rPr>
          <w:color w:val="000000" w:themeColor="text1"/>
          <w:sz w:val="24"/>
          <w:szCs w:val="24"/>
        </w:rPr>
        <w:t>(Valeri</w:t>
      </w:r>
      <w:r w:rsidR="00CE798D" w:rsidRPr="00E647D9">
        <w:rPr>
          <w:i/>
          <w:iCs/>
          <w:color w:val="000000" w:themeColor="text1"/>
          <w:sz w:val="24"/>
          <w:szCs w:val="24"/>
        </w:rPr>
        <w:t xml:space="preserve"> </w:t>
      </w:r>
      <w:r w:rsidR="00C203FB" w:rsidRPr="00E647D9">
        <w:rPr>
          <w:i/>
          <w:iCs/>
          <w:color w:val="000000" w:themeColor="text1"/>
          <w:sz w:val="24"/>
          <w:szCs w:val="24"/>
        </w:rPr>
        <w:t>et al</w:t>
      </w:r>
      <w:r w:rsidR="00CE798D" w:rsidRPr="00E647D9">
        <w:rPr>
          <w:i/>
          <w:iCs/>
          <w:color w:val="000000" w:themeColor="text1"/>
          <w:sz w:val="24"/>
          <w:szCs w:val="24"/>
        </w:rPr>
        <w:t xml:space="preserve">., </w:t>
      </w:r>
      <w:r w:rsidR="00CE798D" w:rsidRPr="00CC722F">
        <w:rPr>
          <w:color w:val="000000" w:themeColor="text1"/>
          <w:sz w:val="24"/>
          <w:szCs w:val="24"/>
        </w:rPr>
        <w:t>2012)</w:t>
      </w:r>
      <w:r w:rsidRPr="00CC722F">
        <w:rPr>
          <w:color w:val="000000" w:themeColor="text1"/>
          <w:sz w:val="24"/>
          <w:szCs w:val="24"/>
          <w:lang w:val="pt-BR"/>
        </w:rPr>
        <w:t>. Nesse contexto, a produção de mudas é fundamental para programas de conservação e reflorestamento. Entretanto, a carência de estudos e pesquisas voltadas ao cultivo de mudas contribui para permanência da espécie em risco de extinção. Assim, é crucial realizar pesquisas que promovam o desenvolvimento da planta.</w:t>
      </w:r>
    </w:p>
    <w:p w14:paraId="50A525F2" w14:textId="40A9787D" w:rsidR="003949CE" w:rsidRPr="00CC722F" w:rsidRDefault="0FE3D5ED" w:rsidP="0637A2CB">
      <w:pPr>
        <w:spacing w:after="200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CC722F">
        <w:rPr>
          <w:color w:val="000000" w:themeColor="text1"/>
          <w:sz w:val="24"/>
          <w:szCs w:val="24"/>
          <w:lang w:val="pt-BR"/>
        </w:rPr>
        <w:t>Apesar do crescimento lento e classificada como secundária tardia, é possível ter maior padronização no crescimento em viveiro, promovendo maior rustificação e vigor das mudas em campo. Assim, a utilização de substratos nutritivo, agindo no progresso inicial da planta, torna-se um meio eficaz para garantir qualidade de mudas aliada a técnicas de cultivo eficientes, sendo fatores determinantes para o desenvolvimento e a sobrevivência das mudas em campo</w:t>
      </w:r>
      <w:r w:rsidR="005A4E4F" w:rsidRPr="00CC722F">
        <w:rPr>
          <w:color w:val="000000" w:themeColor="text1"/>
          <w:sz w:val="24"/>
          <w:szCs w:val="24"/>
          <w:lang w:val="pt-BR"/>
        </w:rPr>
        <w:t xml:space="preserve"> </w:t>
      </w:r>
      <w:r w:rsidR="005A4E4F" w:rsidRPr="00CC722F">
        <w:rPr>
          <w:color w:val="000000" w:themeColor="text1"/>
          <w:sz w:val="24"/>
          <w:szCs w:val="24"/>
        </w:rPr>
        <w:t xml:space="preserve">(Trazzi </w:t>
      </w:r>
      <w:r w:rsidR="00C203FB" w:rsidRPr="00C203FB">
        <w:rPr>
          <w:i/>
          <w:iCs/>
          <w:color w:val="000000" w:themeColor="text1"/>
          <w:sz w:val="24"/>
          <w:szCs w:val="24"/>
        </w:rPr>
        <w:t>et al</w:t>
      </w:r>
      <w:r w:rsidR="005A4E4F" w:rsidRPr="00CC722F">
        <w:rPr>
          <w:color w:val="000000" w:themeColor="text1"/>
          <w:sz w:val="24"/>
          <w:szCs w:val="24"/>
        </w:rPr>
        <w:t>., 2013)</w:t>
      </w:r>
      <w:r w:rsidR="00CE798D" w:rsidRPr="00CC722F">
        <w:rPr>
          <w:color w:val="000000" w:themeColor="text1"/>
          <w:sz w:val="24"/>
          <w:szCs w:val="24"/>
          <w:lang w:val="pt-BR"/>
        </w:rPr>
        <w:t>.</w:t>
      </w:r>
      <w:r w:rsidRPr="00CC722F">
        <w:rPr>
          <w:color w:val="000000" w:themeColor="text1"/>
          <w:sz w:val="24"/>
          <w:szCs w:val="24"/>
          <w:lang w:val="pt-BR"/>
        </w:rPr>
        <w:t xml:space="preserve"> A produção de mudas é fundamental para o cultivo de espécies nativas, a escolha </w:t>
      </w:r>
      <w:r w:rsidRPr="00CC722F">
        <w:rPr>
          <w:color w:val="000000" w:themeColor="text1"/>
          <w:sz w:val="24"/>
          <w:szCs w:val="24"/>
          <w:lang w:val="pt-BR"/>
        </w:rPr>
        <w:lastRenderedPageBreak/>
        <w:t>do substrato adequado é um dos fatores a serem estudado para o desenvolvimento, visando a qualidade no crescimento inicial das plantas, promovendo adaptação e êxito no plantio. Assim, para obter mudas de qualidade, fatores devem ser considerados como altura, diâmetro coleto</w:t>
      </w:r>
      <w:r w:rsidR="002E32FE" w:rsidRPr="00CC722F">
        <w:rPr>
          <w:color w:val="000000" w:themeColor="text1"/>
          <w:sz w:val="24"/>
          <w:szCs w:val="24"/>
          <w:lang w:val="pt-BR"/>
        </w:rPr>
        <w:t>.</w:t>
      </w:r>
      <w:r w:rsidRPr="00CC722F">
        <w:rPr>
          <w:color w:val="000000" w:themeColor="text1"/>
          <w:sz w:val="24"/>
          <w:szCs w:val="24"/>
          <w:lang w:val="pt-BR"/>
        </w:rPr>
        <w:t xml:space="preserve"> </w:t>
      </w:r>
    </w:p>
    <w:p w14:paraId="0ED8DCE2" w14:textId="0D91A1BD" w:rsidR="003949CE" w:rsidRPr="00CC722F" w:rsidRDefault="0FE3D5ED" w:rsidP="0637A2CB">
      <w:pPr>
        <w:spacing w:after="200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CC722F">
        <w:rPr>
          <w:color w:val="000000" w:themeColor="text1"/>
          <w:sz w:val="24"/>
          <w:szCs w:val="24"/>
          <w:lang w:val="pt-BR"/>
        </w:rPr>
        <w:t xml:space="preserve">Portanto, dentre os substratos utilizados, Carolina soil e Terra preta destacam-se como alternativas promissoras para progressão de mudas de </w:t>
      </w:r>
      <w:r w:rsidRPr="00CC722F">
        <w:rPr>
          <w:i/>
          <w:iCs/>
          <w:color w:val="000000" w:themeColor="text1"/>
          <w:sz w:val="24"/>
          <w:szCs w:val="24"/>
          <w:lang w:val="pt-BR"/>
        </w:rPr>
        <w:t xml:space="preserve">Paubrasilia echinata. </w:t>
      </w:r>
      <w:r w:rsidRPr="00CC722F">
        <w:rPr>
          <w:color w:val="000000" w:themeColor="text1"/>
          <w:sz w:val="24"/>
          <w:szCs w:val="24"/>
          <w:lang w:val="pt-BR"/>
        </w:rPr>
        <w:t xml:space="preserve">De acordo com (Santos </w:t>
      </w:r>
      <w:r w:rsidR="00C203FB" w:rsidRPr="00C203FB">
        <w:rPr>
          <w:i/>
          <w:iCs/>
          <w:color w:val="000000" w:themeColor="text1"/>
          <w:sz w:val="24"/>
          <w:szCs w:val="24"/>
          <w:lang w:val="pt-BR"/>
        </w:rPr>
        <w:t>et al</w:t>
      </w:r>
      <w:r w:rsidRPr="001340BD">
        <w:rPr>
          <w:i/>
          <w:iCs/>
          <w:color w:val="000000" w:themeColor="text1"/>
          <w:sz w:val="24"/>
          <w:szCs w:val="24"/>
          <w:lang w:val="pt-BR"/>
        </w:rPr>
        <w:t>.</w:t>
      </w:r>
      <w:r w:rsidR="001340BD" w:rsidRPr="001340BD">
        <w:rPr>
          <w:i/>
          <w:iCs/>
          <w:color w:val="000000" w:themeColor="text1"/>
          <w:sz w:val="24"/>
          <w:szCs w:val="24"/>
          <w:lang w:val="pt-BR"/>
        </w:rPr>
        <w:t>,</w:t>
      </w:r>
      <w:r w:rsidRPr="00CC722F">
        <w:rPr>
          <w:color w:val="000000" w:themeColor="text1"/>
          <w:sz w:val="24"/>
          <w:szCs w:val="24"/>
          <w:lang w:val="pt-BR"/>
        </w:rPr>
        <w:t xml:space="preserve"> 2020), a utilização de Carolina soil pode ser eficiente no desenvolvimento de mudas em comprimento da raiz, altura e diâmetro do coleto. De modo semelhante a terra preta é um solo que obtém de boa drenagem e condições físicas excelentes, impulsionando o crescimento do sistema radicular e crescimento das plantas (B</w:t>
      </w:r>
      <w:r w:rsidR="003B0296" w:rsidRPr="00CC722F">
        <w:rPr>
          <w:color w:val="000000" w:themeColor="text1"/>
          <w:sz w:val="24"/>
          <w:szCs w:val="24"/>
          <w:lang w:val="pt-BR"/>
        </w:rPr>
        <w:t>ORGES</w:t>
      </w:r>
      <w:r w:rsidRPr="00CC722F">
        <w:rPr>
          <w:color w:val="000000" w:themeColor="text1"/>
          <w:sz w:val="24"/>
          <w:szCs w:val="24"/>
          <w:lang w:val="pt-BR"/>
        </w:rPr>
        <w:t xml:space="preserve">. </w:t>
      </w:r>
      <w:r w:rsidR="00C203FB" w:rsidRPr="00C203FB">
        <w:rPr>
          <w:i/>
          <w:iCs/>
          <w:color w:val="000000" w:themeColor="text1"/>
          <w:sz w:val="24"/>
          <w:szCs w:val="24"/>
          <w:lang w:val="pt-BR"/>
        </w:rPr>
        <w:t>et al</w:t>
      </w:r>
      <w:r w:rsidRPr="00CC722F">
        <w:rPr>
          <w:color w:val="000000" w:themeColor="text1"/>
          <w:sz w:val="24"/>
          <w:szCs w:val="24"/>
          <w:lang w:val="pt-BR"/>
        </w:rPr>
        <w:t xml:space="preserve">., 2025). Dessa forma, o presente trabalho teve como objetivo avaliar a influência de diferentes composições de substratos na qualidade de mudas de </w:t>
      </w:r>
      <w:r w:rsidRPr="00CC722F">
        <w:rPr>
          <w:i/>
          <w:iCs/>
          <w:color w:val="000000" w:themeColor="text1"/>
          <w:sz w:val="24"/>
          <w:szCs w:val="24"/>
          <w:lang w:val="pt-BR"/>
        </w:rPr>
        <w:t>Paubrasilia echinata</w:t>
      </w:r>
      <w:r w:rsidRPr="00CC722F">
        <w:rPr>
          <w:color w:val="000000" w:themeColor="text1"/>
          <w:sz w:val="24"/>
          <w:szCs w:val="24"/>
          <w:lang w:val="pt-BR"/>
        </w:rPr>
        <w:t>, buscando identificar o tratamento que proporcione melhor desempenho em altura e diâmetro do colo.</w:t>
      </w:r>
    </w:p>
    <w:p w14:paraId="309E8D17" w14:textId="7BD0D32C" w:rsidR="003949CE" w:rsidRPr="00CC722F" w:rsidRDefault="2A33A4A2" w:rsidP="0637A2CB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 w:rsidRPr="00CC722F">
        <w:rPr>
          <w:b/>
          <w:bCs/>
          <w:sz w:val="24"/>
          <w:szCs w:val="24"/>
        </w:rPr>
        <w:t xml:space="preserve">2. MATERIAL E MÉTODOS </w:t>
      </w:r>
    </w:p>
    <w:p w14:paraId="145A7C52" w14:textId="6E1F5D58" w:rsidR="003949CE" w:rsidRPr="00CC722F" w:rsidRDefault="09266787" w:rsidP="35E9A8D8">
      <w:pPr>
        <w:spacing w:after="200" w:line="276" w:lineRule="auto"/>
        <w:rPr>
          <w:color w:val="000000" w:themeColor="text1"/>
          <w:sz w:val="24"/>
          <w:szCs w:val="24"/>
        </w:rPr>
      </w:pPr>
      <w:r w:rsidRPr="00CC722F">
        <w:rPr>
          <w:color w:val="000000" w:themeColor="text1"/>
          <w:sz w:val="24"/>
          <w:szCs w:val="24"/>
          <w:lang w:val="pt-BR"/>
        </w:rPr>
        <w:t>2.1</w:t>
      </w:r>
      <w:r w:rsidRPr="00CC722F">
        <w:rPr>
          <w:b/>
          <w:bCs/>
          <w:color w:val="000000" w:themeColor="text1"/>
          <w:sz w:val="24"/>
          <w:szCs w:val="24"/>
          <w:lang w:val="pt-BR"/>
        </w:rPr>
        <w:t xml:space="preserve"> </w:t>
      </w:r>
      <w:r w:rsidR="5C6B0F52" w:rsidRPr="00CC722F">
        <w:rPr>
          <w:color w:val="000000" w:themeColor="text1"/>
          <w:sz w:val="24"/>
          <w:szCs w:val="24"/>
          <w:lang w:val="pt-BR"/>
        </w:rPr>
        <w:t>ÁREA DE COLETA</w:t>
      </w:r>
    </w:p>
    <w:p w14:paraId="17950ED5" w14:textId="088DA4DF" w:rsidR="00374091" w:rsidRPr="00CC722F" w:rsidRDefault="00374091" w:rsidP="00374091">
      <w:pPr>
        <w:spacing w:line="360" w:lineRule="auto"/>
        <w:ind w:firstLine="708"/>
        <w:jc w:val="both"/>
        <w:rPr>
          <w:sz w:val="24"/>
          <w:szCs w:val="24"/>
        </w:rPr>
      </w:pPr>
      <w:r w:rsidRPr="00CC722F">
        <w:rPr>
          <w:sz w:val="24"/>
          <w:szCs w:val="24"/>
        </w:rPr>
        <w:t>A coleta de</w:t>
      </w:r>
      <w:r w:rsidRPr="00CC722F">
        <w:rPr>
          <w:i/>
          <w:iCs/>
          <w:sz w:val="24"/>
          <w:szCs w:val="24"/>
        </w:rPr>
        <w:t xml:space="preserve"> Paubrasilia echinata</w:t>
      </w:r>
      <w:r w:rsidRPr="00CC722F">
        <w:rPr>
          <w:sz w:val="24"/>
          <w:szCs w:val="24"/>
        </w:rPr>
        <w:t xml:space="preserve"> (Lam), foi realizada no Rancho</w:t>
      </w:r>
      <w:r w:rsidR="006852C5" w:rsidRPr="00CC722F">
        <w:rPr>
          <w:sz w:val="24"/>
          <w:szCs w:val="24"/>
        </w:rPr>
        <w:t xml:space="preserve"> </w:t>
      </w:r>
      <w:r w:rsidRPr="00CC722F">
        <w:rPr>
          <w:sz w:val="24"/>
          <w:szCs w:val="24"/>
        </w:rPr>
        <w:t>do Lago situado na cidade de Castanhal, Pará, suas coordenadas geográficas são 1°18'11.9"S 47°54'28.3"W</w:t>
      </w:r>
      <w:r w:rsidR="006852C5" w:rsidRPr="00CC722F">
        <w:rPr>
          <w:sz w:val="24"/>
          <w:szCs w:val="24"/>
        </w:rPr>
        <w:t xml:space="preserve"> (Figura 1).</w:t>
      </w:r>
      <w:r w:rsidRPr="00CC722F">
        <w:rPr>
          <w:sz w:val="24"/>
          <w:szCs w:val="24"/>
        </w:rPr>
        <w:t xml:space="preserve"> A área contém um plantio de Pau-Brasil, com cerca de 50 matrizes com aproximadamente </w:t>
      </w:r>
      <w:r w:rsidR="006852C5" w:rsidRPr="00CC722F">
        <w:rPr>
          <w:sz w:val="24"/>
          <w:szCs w:val="24"/>
        </w:rPr>
        <w:t>8</w:t>
      </w:r>
      <w:r w:rsidRPr="00CC722F">
        <w:rPr>
          <w:sz w:val="24"/>
          <w:szCs w:val="24"/>
        </w:rPr>
        <w:t xml:space="preserve"> anos de idade. Foram coletadas 60 plântulas utilizando com</w:t>
      </w:r>
      <w:r w:rsidR="006852C5" w:rsidRPr="00CC722F">
        <w:rPr>
          <w:sz w:val="24"/>
          <w:szCs w:val="24"/>
        </w:rPr>
        <w:t>o</w:t>
      </w:r>
      <w:r w:rsidRPr="00CC722F">
        <w:rPr>
          <w:sz w:val="24"/>
          <w:szCs w:val="24"/>
        </w:rPr>
        <w:t xml:space="preserve"> auxílio de pá de jardinagem, visando a red</w:t>
      </w:r>
      <w:r w:rsidR="006852C5" w:rsidRPr="00CC722F">
        <w:rPr>
          <w:sz w:val="24"/>
          <w:szCs w:val="24"/>
        </w:rPr>
        <w:t>uzir</w:t>
      </w:r>
      <w:r w:rsidRPr="00CC722F">
        <w:rPr>
          <w:sz w:val="24"/>
          <w:szCs w:val="24"/>
        </w:rPr>
        <w:t xml:space="preserve"> d</w:t>
      </w:r>
      <w:r w:rsidR="006852C5" w:rsidRPr="00CC722F">
        <w:rPr>
          <w:sz w:val="24"/>
          <w:szCs w:val="24"/>
        </w:rPr>
        <w:t xml:space="preserve">anos no </w:t>
      </w:r>
      <w:r w:rsidRPr="00CC722F">
        <w:rPr>
          <w:sz w:val="24"/>
          <w:szCs w:val="24"/>
        </w:rPr>
        <w:t>sistema radicular. Logo após, as plantas foram inseridas em recipiente com água, sendo transportadas</w:t>
      </w:r>
      <w:r w:rsidR="006852C5" w:rsidRPr="00CC722F">
        <w:rPr>
          <w:sz w:val="24"/>
          <w:szCs w:val="24"/>
        </w:rPr>
        <w:t xml:space="preserve"> para o viveiro florestal</w:t>
      </w:r>
      <w:r w:rsidRPr="00CC722F">
        <w:rPr>
          <w:sz w:val="24"/>
          <w:szCs w:val="24"/>
        </w:rPr>
        <w:t xml:space="preserve"> situada </w:t>
      </w:r>
      <w:r w:rsidR="006852C5" w:rsidRPr="00CC722F">
        <w:rPr>
          <w:sz w:val="24"/>
          <w:szCs w:val="24"/>
        </w:rPr>
        <w:t>n</w:t>
      </w:r>
      <w:r w:rsidRPr="00CC722F">
        <w:rPr>
          <w:sz w:val="24"/>
          <w:szCs w:val="24"/>
        </w:rPr>
        <w:t xml:space="preserve">a Universidade do Estado do Pará (UEPA), Campus Castanhal. </w:t>
      </w:r>
    </w:p>
    <w:p w14:paraId="7C240917" w14:textId="77777777" w:rsidR="00CE798D" w:rsidRPr="00CC722F" w:rsidRDefault="00CE798D" w:rsidP="00374091">
      <w:pPr>
        <w:spacing w:line="360" w:lineRule="auto"/>
        <w:ind w:firstLine="708"/>
        <w:jc w:val="both"/>
        <w:rPr>
          <w:sz w:val="24"/>
          <w:szCs w:val="24"/>
        </w:rPr>
      </w:pPr>
    </w:p>
    <w:p w14:paraId="435777AA" w14:textId="77777777" w:rsidR="00EC2876" w:rsidRDefault="00EC2876" w:rsidP="00EC2876">
      <w:pPr>
        <w:spacing w:after="200" w:line="276" w:lineRule="auto"/>
        <w:jc w:val="both"/>
        <w:rPr>
          <w:color w:val="000000" w:themeColor="text1"/>
          <w:sz w:val="24"/>
          <w:szCs w:val="24"/>
          <w:lang w:val="pt-BR"/>
        </w:rPr>
      </w:pPr>
    </w:p>
    <w:p w14:paraId="772887E4" w14:textId="77777777" w:rsidR="001340BD" w:rsidRDefault="001340BD" w:rsidP="00EC2876">
      <w:pPr>
        <w:spacing w:after="200" w:line="276" w:lineRule="auto"/>
        <w:jc w:val="both"/>
        <w:rPr>
          <w:color w:val="000000" w:themeColor="text1"/>
          <w:sz w:val="24"/>
          <w:szCs w:val="24"/>
          <w:lang w:val="pt-BR"/>
        </w:rPr>
      </w:pPr>
    </w:p>
    <w:p w14:paraId="2ECAA5C2" w14:textId="77777777" w:rsidR="001340BD" w:rsidRDefault="001340BD" w:rsidP="00EC2876">
      <w:pPr>
        <w:spacing w:after="200" w:line="276" w:lineRule="auto"/>
        <w:jc w:val="both"/>
        <w:rPr>
          <w:color w:val="000000" w:themeColor="text1"/>
          <w:sz w:val="24"/>
          <w:szCs w:val="24"/>
          <w:lang w:val="pt-BR"/>
        </w:rPr>
      </w:pPr>
    </w:p>
    <w:p w14:paraId="24D56EC8" w14:textId="77777777" w:rsidR="001340BD" w:rsidRPr="00CC722F" w:rsidRDefault="001340BD" w:rsidP="00EC2876">
      <w:pPr>
        <w:spacing w:after="200" w:line="276" w:lineRule="auto"/>
        <w:jc w:val="both"/>
        <w:rPr>
          <w:color w:val="000000" w:themeColor="text1"/>
          <w:sz w:val="24"/>
          <w:szCs w:val="24"/>
          <w:lang w:val="pt-BR"/>
        </w:rPr>
      </w:pPr>
    </w:p>
    <w:p w14:paraId="467BB120" w14:textId="77777777" w:rsidR="00536347" w:rsidRPr="00CC722F" w:rsidRDefault="00536347" w:rsidP="35E9A8D8">
      <w:pPr>
        <w:spacing w:after="200" w:line="276" w:lineRule="auto"/>
        <w:ind w:firstLine="708"/>
        <w:jc w:val="center"/>
      </w:pPr>
    </w:p>
    <w:p w14:paraId="70C7A67F" w14:textId="3ADCDF9F" w:rsidR="2A227516" w:rsidRPr="00CC722F" w:rsidRDefault="2A227516" w:rsidP="35E9A8D8">
      <w:pPr>
        <w:spacing w:after="200" w:line="276" w:lineRule="auto"/>
        <w:ind w:firstLine="708"/>
        <w:jc w:val="center"/>
      </w:pPr>
      <w:r w:rsidRPr="00CC722F">
        <w:lastRenderedPageBreak/>
        <w:t xml:space="preserve">Figura </w:t>
      </w:r>
      <w:r w:rsidR="46C35514" w:rsidRPr="00CC722F">
        <w:t xml:space="preserve">1 </w:t>
      </w:r>
      <w:r w:rsidRPr="00CC722F">
        <w:t>- Mapa de localização rancho do lago</w:t>
      </w:r>
      <w:r w:rsidR="00DC0956" w:rsidRPr="00CC722F">
        <w:rPr>
          <w:noProof/>
        </w:rPr>
        <w:drawing>
          <wp:inline distT="0" distB="0" distL="0" distR="0" wp14:anchorId="29E7E072" wp14:editId="15A6CE6E">
            <wp:extent cx="5753100" cy="40671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8BB25" w14:textId="649A6EA3" w:rsidR="003949CE" w:rsidRPr="00CC722F" w:rsidRDefault="2A227516" w:rsidP="00DC0956">
      <w:pPr>
        <w:spacing w:after="200" w:line="276" w:lineRule="auto"/>
        <w:ind w:firstLine="708"/>
      </w:pPr>
      <w:r w:rsidRPr="00CC722F">
        <w:t>Fonte: Autores, 2025.</w:t>
      </w:r>
    </w:p>
    <w:p w14:paraId="698A710D" w14:textId="3F08C545" w:rsidR="006E6B12" w:rsidRPr="00CC722F" w:rsidRDefault="388F3AD4" w:rsidP="35E9A8D8">
      <w:pPr>
        <w:spacing w:after="200" w:line="276" w:lineRule="auto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t xml:space="preserve">2.2 </w:t>
      </w:r>
      <w:r w:rsidR="5C6B0F52" w:rsidRPr="00CC722F">
        <w:rPr>
          <w:color w:val="000000" w:themeColor="text1"/>
          <w:sz w:val="24"/>
          <w:szCs w:val="24"/>
          <w:lang w:val="pt-BR"/>
        </w:rPr>
        <w:t>DELINEAMENTO EXPERIMENTAL</w:t>
      </w:r>
    </w:p>
    <w:p w14:paraId="3A2D0BE7" w14:textId="77777777" w:rsidR="00C203FB" w:rsidRDefault="008E71D0" w:rsidP="00C203FB">
      <w:pPr>
        <w:spacing w:after="200" w:line="360" w:lineRule="auto"/>
        <w:ind w:firstLine="708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t>O delineamento experimental adotado foi inteiramente casualizado (DIC), com três tratamentos, e quatro repetições de cinco plantas cada, totalizando 20 mudas por tratamento. As mudas permaneceram no viveiro, por 120 dias, com nível de sombreamento de 50%. Durante esse período, as mudas foram irrigadas duas vezes ao dia.</w:t>
      </w:r>
      <w:r w:rsidR="00686D54" w:rsidRPr="00CC722F">
        <w:rPr>
          <w:color w:val="000000" w:themeColor="text1"/>
          <w:sz w:val="24"/>
          <w:szCs w:val="24"/>
          <w:lang w:val="pt-BR"/>
        </w:rPr>
        <w:t xml:space="preserve"> O experimento está dividido em 3 tratamentos: solo de floresta retirado do local onde foi realizado a coleta de plântulas (T1); Substrato Carolina Soil, composto de turfa, vermiculita e calcário (T2) e Terra preta (T3). Em seguida, para o cultivo das mudas foram utilizados tubetes</w:t>
      </w:r>
      <w:r w:rsidR="00B06EAD" w:rsidRPr="00CC722F">
        <w:rPr>
          <w:color w:val="000000" w:themeColor="text1"/>
          <w:sz w:val="24"/>
          <w:szCs w:val="24"/>
          <w:lang w:val="pt-BR"/>
        </w:rPr>
        <w:t xml:space="preserve"> </w:t>
      </w:r>
      <w:r w:rsidR="00B338CB" w:rsidRPr="00CC722F">
        <w:rPr>
          <w:color w:val="000000" w:themeColor="text1"/>
          <w:sz w:val="24"/>
          <w:szCs w:val="24"/>
          <w:lang w:val="pt-BR"/>
        </w:rPr>
        <w:t>com volumetria de 55ml. O</w:t>
      </w:r>
      <w:r w:rsidR="00686D54" w:rsidRPr="00CC722F">
        <w:rPr>
          <w:color w:val="000000" w:themeColor="text1"/>
          <w:sz w:val="24"/>
          <w:szCs w:val="24"/>
          <w:lang w:val="pt-BR"/>
        </w:rPr>
        <w:t xml:space="preserve"> experimento foi suspenso com auxílio de estrutura metálica, com intuito de obter a poda área das raízes e facilitar o manuseio da</w:t>
      </w:r>
      <w:r w:rsidR="00A83C6E" w:rsidRPr="00CC722F">
        <w:rPr>
          <w:color w:val="000000" w:themeColor="text1"/>
          <w:sz w:val="24"/>
          <w:szCs w:val="24"/>
          <w:lang w:val="pt-BR"/>
        </w:rPr>
        <w:t>s</w:t>
      </w:r>
      <w:r w:rsidR="00686D54" w:rsidRPr="00CC722F">
        <w:rPr>
          <w:color w:val="000000" w:themeColor="text1"/>
          <w:sz w:val="24"/>
          <w:szCs w:val="24"/>
          <w:lang w:val="pt-BR"/>
        </w:rPr>
        <w:t xml:space="preserve"> atividade</w:t>
      </w:r>
      <w:r w:rsidR="00A83C6E" w:rsidRPr="00CC722F">
        <w:rPr>
          <w:color w:val="000000" w:themeColor="text1"/>
          <w:sz w:val="24"/>
          <w:szCs w:val="24"/>
          <w:lang w:val="pt-BR"/>
        </w:rPr>
        <w:t>s</w:t>
      </w:r>
      <w:r w:rsidR="00686D54" w:rsidRPr="00CC722F">
        <w:rPr>
          <w:color w:val="000000" w:themeColor="text1"/>
          <w:sz w:val="24"/>
          <w:szCs w:val="24"/>
          <w:lang w:val="pt-BR"/>
        </w:rPr>
        <w:t xml:space="preserve">. </w:t>
      </w:r>
      <w:r w:rsidR="00B338CB" w:rsidRPr="00CC722F">
        <w:rPr>
          <w:color w:val="000000" w:themeColor="text1"/>
          <w:sz w:val="24"/>
          <w:szCs w:val="24"/>
          <w:lang w:val="pt-BR"/>
        </w:rPr>
        <w:t>A irrigação das mudas foi</w:t>
      </w:r>
      <w:r w:rsidR="00686D54" w:rsidRPr="00CC722F">
        <w:rPr>
          <w:color w:val="000000" w:themeColor="text1"/>
          <w:sz w:val="24"/>
          <w:szCs w:val="24"/>
          <w:lang w:val="pt-BR"/>
        </w:rPr>
        <w:t xml:space="preserve"> realizada duas vezes ao dia para garantir a umidade adequada e assim evitando o estresse hídrico.</w:t>
      </w:r>
    </w:p>
    <w:p w14:paraId="23ECA004" w14:textId="02BD7B3A" w:rsidR="00B338CB" w:rsidRPr="00CC722F" w:rsidRDefault="008E71D0" w:rsidP="00E647D9">
      <w:pPr>
        <w:spacing w:after="200" w:line="360" w:lineRule="auto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lastRenderedPageBreak/>
        <w:t>2.3 COLETA DE DADOS</w:t>
      </w:r>
    </w:p>
    <w:p w14:paraId="04365538" w14:textId="75091D66" w:rsidR="00686D54" w:rsidRPr="00CC722F" w:rsidRDefault="0088773D" w:rsidP="0088773D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t>A coleta de dados foi realizada aos 0, 60 e 120 dias, considerando a altura da parte aérea e o diâmetro do coleto como parâmetros principais para avaliação do crescimento inicial</w:t>
      </w:r>
      <w:r w:rsidR="00B338CB" w:rsidRPr="00CC722F">
        <w:rPr>
          <w:color w:val="000000" w:themeColor="text1"/>
          <w:sz w:val="24"/>
          <w:szCs w:val="24"/>
          <w:lang w:val="pt-BR"/>
        </w:rPr>
        <w:t>,</w:t>
      </w:r>
      <w:r w:rsidR="5C6B0F52" w:rsidRPr="00CC722F">
        <w:rPr>
          <w:color w:val="000000" w:themeColor="text1"/>
          <w:sz w:val="24"/>
          <w:szCs w:val="24"/>
          <w:lang w:val="pt-BR"/>
        </w:rPr>
        <w:t xml:space="preserve"> permitindo o acompanhamento sistemático do desenvolvimento das mudas. </w:t>
      </w:r>
      <w:r w:rsidR="00B338CB" w:rsidRPr="00CC722F">
        <w:rPr>
          <w:color w:val="000000" w:themeColor="text1"/>
          <w:sz w:val="24"/>
          <w:szCs w:val="24"/>
          <w:lang w:val="pt-BR"/>
        </w:rPr>
        <w:t xml:space="preserve">Foram efetuadas </w:t>
      </w:r>
      <w:r w:rsidR="5C6B0F52" w:rsidRPr="00CC722F">
        <w:rPr>
          <w:color w:val="000000" w:themeColor="text1"/>
          <w:sz w:val="24"/>
          <w:szCs w:val="24"/>
          <w:lang w:val="pt-BR"/>
        </w:rPr>
        <w:t>duas aferições de medidas, sendo o diâmetro da base do coleto, obtido com o uso de um paquímetro para garantir exatidão na coleta</w:t>
      </w:r>
      <w:r w:rsidR="00B338CB" w:rsidRPr="00CC722F">
        <w:rPr>
          <w:color w:val="000000" w:themeColor="text1"/>
          <w:sz w:val="24"/>
          <w:szCs w:val="24"/>
          <w:lang w:val="pt-BR"/>
        </w:rPr>
        <w:t>. Para medição da</w:t>
      </w:r>
      <w:r w:rsidR="5C6B0F52" w:rsidRPr="00CC722F">
        <w:rPr>
          <w:color w:val="000000" w:themeColor="text1"/>
          <w:sz w:val="24"/>
          <w:szCs w:val="24"/>
          <w:lang w:val="pt-BR"/>
        </w:rPr>
        <w:t xml:space="preserve"> altura das mudas</w:t>
      </w:r>
      <w:r w:rsidR="00B338CB" w:rsidRPr="00CC722F">
        <w:rPr>
          <w:color w:val="000000" w:themeColor="text1"/>
          <w:sz w:val="24"/>
          <w:szCs w:val="24"/>
          <w:lang w:val="pt-BR"/>
        </w:rPr>
        <w:t xml:space="preserve"> foi</w:t>
      </w:r>
      <w:r w:rsidR="5C6B0F52" w:rsidRPr="00CC722F">
        <w:rPr>
          <w:color w:val="000000" w:themeColor="text1"/>
          <w:sz w:val="24"/>
          <w:szCs w:val="24"/>
          <w:lang w:val="pt-BR"/>
        </w:rPr>
        <w:t xml:space="preserve"> considerado a distância entre a base da planta e a gema apical, </w:t>
      </w:r>
      <w:r w:rsidR="00B338CB" w:rsidRPr="00CC722F">
        <w:rPr>
          <w:color w:val="000000" w:themeColor="text1"/>
          <w:sz w:val="24"/>
          <w:szCs w:val="24"/>
          <w:lang w:val="pt-BR"/>
        </w:rPr>
        <w:t>para isso foi utilizado fita métrica</w:t>
      </w:r>
      <w:r w:rsidR="00A83C6E" w:rsidRPr="00CC722F">
        <w:rPr>
          <w:color w:val="000000" w:themeColor="text1"/>
          <w:sz w:val="24"/>
          <w:szCs w:val="24"/>
          <w:lang w:val="pt-BR"/>
        </w:rPr>
        <w:t xml:space="preserve"> para</w:t>
      </w:r>
      <w:r w:rsidR="00B338CB" w:rsidRPr="00CC722F">
        <w:rPr>
          <w:color w:val="000000" w:themeColor="text1"/>
          <w:sz w:val="24"/>
          <w:szCs w:val="24"/>
          <w:lang w:val="pt-BR"/>
        </w:rPr>
        <w:t xml:space="preserve"> </w:t>
      </w:r>
      <w:r w:rsidR="00795C2B" w:rsidRPr="00CC722F">
        <w:rPr>
          <w:color w:val="000000" w:themeColor="text1"/>
          <w:sz w:val="24"/>
          <w:szCs w:val="24"/>
          <w:lang w:val="pt-BR"/>
        </w:rPr>
        <w:t>obte</w:t>
      </w:r>
      <w:r w:rsidR="00A83C6E" w:rsidRPr="00CC722F">
        <w:rPr>
          <w:color w:val="000000" w:themeColor="text1"/>
          <w:sz w:val="24"/>
          <w:szCs w:val="24"/>
          <w:lang w:val="pt-BR"/>
        </w:rPr>
        <w:t>r</w:t>
      </w:r>
      <w:r w:rsidR="00795C2B" w:rsidRPr="00CC722F">
        <w:rPr>
          <w:color w:val="000000" w:themeColor="text1"/>
          <w:sz w:val="24"/>
          <w:szCs w:val="24"/>
          <w:lang w:val="pt-BR"/>
        </w:rPr>
        <w:t xml:space="preserve"> precisão</w:t>
      </w:r>
      <w:r w:rsidR="00A83C6E" w:rsidRPr="00CC722F">
        <w:rPr>
          <w:color w:val="000000" w:themeColor="text1"/>
          <w:sz w:val="24"/>
          <w:szCs w:val="24"/>
          <w:lang w:val="pt-BR"/>
        </w:rPr>
        <w:t xml:space="preserve"> nas medidas.</w:t>
      </w:r>
    </w:p>
    <w:p w14:paraId="5EBBA606" w14:textId="77777777" w:rsidR="00BD6FF7" w:rsidRPr="00CC722F" w:rsidRDefault="00BD6FF7" w:rsidP="00BD6FF7">
      <w:pPr>
        <w:spacing w:beforeAutospacing="1" w:afterAutospacing="1" w:line="360" w:lineRule="auto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t>2.4 ANÁLISE DE DADOS</w:t>
      </w:r>
    </w:p>
    <w:p w14:paraId="5FDD2AF0" w14:textId="77777777" w:rsidR="00BD6FF7" w:rsidRPr="00CC722F" w:rsidRDefault="00BD6FF7" w:rsidP="00BD6FF7">
      <w:pPr>
        <w:spacing w:before="100" w:beforeAutospacing="1" w:after="100" w:afterAutospacing="1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CC722F">
        <w:rPr>
          <w:color w:val="000000" w:themeColor="text1"/>
          <w:sz w:val="24"/>
          <w:szCs w:val="24"/>
        </w:rPr>
        <w:t>Para avaliar o comportamento das variáveis altura (HT) e diâmetro do coleto (DC) entre os tratamentos ao longo do experimento, os dados foram inicialmente submetidos à análise de variância (ANOVA), considerando o fator tratamento de forma independente para cada tempo avaliado, sendo 0, 60, 120 dias. Quando identificado efeito significativo, procedeu-se à comparação de médias pelo teste de Tukey (p &lt; 0,05), permitindo a identificação das diferenças entre os grupos.</w:t>
      </w:r>
    </w:p>
    <w:p w14:paraId="42C53592" w14:textId="77777777" w:rsidR="00BD6FF7" w:rsidRPr="00CC722F" w:rsidRDefault="00BD6FF7" w:rsidP="00BD6FF7">
      <w:pPr>
        <w:spacing w:before="100" w:beforeAutospacing="1" w:after="100" w:afterAutospacing="1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CC722F">
        <w:rPr>
          <w:color w:val="000000" w:themeColor="text1"/>
          <w:sz w:val="24"/>
          <w:szCs w:val="24"/>
        </w:rPr>
        <w:t xml:space="preserve">Para as comparações entre tratamentos, empregaram-se as rotinas dos pacotes </w:t>
      </w:r>
      <w:r w:rsidRPr="00CC722F">
        <w:rPr>
          <w:i/>
          <w:iCs/>
          <w:color w:val="000000" w:themeColor="text1"/>
          <w:sz w:val="24"/>
          <w:szCs w:val="24"/>
        </w:rPr>
        <w:t>agricolae</w:t>
      </w:r>
      <w:r w:rsidRPr="00CC722F">
        <w:rPr>
          <w:color w:val="000000" w:themeColor="text1"/>
          <w:sz w:val="24"/>
          <w:szCs w:val="24"/>
        </w:rPr>
        <w:t xml:space="preserve"> e </w:t>
      </w:r>
      <w:r w:rsidRPr="00CC722F">
        <w:rPr>
          <w:i/>
          <w:iCs/>
          <w:color w:val="000000" w:themeColor="text1"/>
          <w:sz w:val="24"/>
          <w:szCs w:val="24"/>
        </w:rPr>
        <w:t>ExpDes</w:t>
      </w:r>
      <w:r w:rsidRPr="00CC722F">
        <w:rPr>
          <w:color w:val="000000" w:themeColor="text1"/>
          <w:sz w:val="24"/>
          <w:szCs w:val="24"/>
        </w:rPr>
        <w:t>, que forneceram suporte para a realização da ANOVA, identificação de diferenças significativas por meio do teste de Tukey e aplicação do teste não paramétrico de Kruskal–Wallis nas situações em que a estrutura dos dados assim o exigiu.</w:t>
      </w:r>
    </w:p>
    <w:p w14:paraId="22A4E999" w14:textId="77777777" w:rsidR="00BD6FF7" w:rsidRPr="00CC722F" w:rsidRDefault="00BD6FF7" w:rsidP="00BD6FF7">
      <w:pPr>
        <w:spacing w:before="100" w:beforeAutospacing="1" w:after="100" w:afterAutospacing="1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CC722F">
        <w:rPr>
          <w:color w:val="000000" w:themeColor="text1"/>
          <w:sz w:val="24"/>
          <w:szCs w:val="24"/>
        </w:rPr>
        <w:t>Como alternativa não paramétrica e com o objetivo de reforçar a robustez das inferências, aplicou-se o teste de Kruskal–Wallis para HT e DC, especialmente útil para situações em que a distribuição dos dados não atende aos pressupostos de normalidade. Esse procedimento permitiu avaliar diferenças entre tratamentos sem a necessidade de pressupor distribuição normal das variáveis.</w:t>
      </w:r>
    </w:p>
    <w:p w14:paraId="5CF5DA11" w14:textId="52B80B2C" w:rsidR="00BD6FF7" w:rsidRPr="001340BD" w:rsidRDefault="00BD6FF7" w:rsidP="001340BD">
      <w:pPr>
        <w:spacing w:before="100" w:beforeAutospacing="1" w:after="100" w:afterAutospacing="1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t xml:space="preserve">Todas as análises estatísticas foram conduzidas no software R, garantindo confiabilidade no processamento e análise de dados. </w:t>
      </w:r>
      <w:r w:rsidRPr="00CC722F">
        <w:rPr>
          <w:color w:val="000000" w:themeColor="text1"/>
          <w:sz w:val="24"/>
          <w:szCs w:val="24"/>
        </w:rPr>
        <w:t xml:space="preserve">A elaboração dos gráficos, incluindo </w:t>
      </w:r>
      <w:r w:rsidRPr="00CC722F">
        <w:rPr>
          <w:color w:val="000000" w:themeColor="text1"/>
          <w:sz w:val="24"/>
          <w:szCs w:val="24"/>
        </w:rPr>
        <w:lastRenderedPageBreak/>
        <w:t xml:space="preserve">representação das médias, desvios-padrão e a visualização do comportamento temporal das variáveis altura (HT) e diâmetro do coleto (DC), foi conduzida com o pacote </w:t>
      </w:r>
      <w:r w:rsidRPr="00CC722F">
        <w:rPr>
          <w:i/>
          <w:iCs/>
          <w:color w:val="000000" w:themeColor="text1"/>
          <w:sz w:val="24"/>
          <w:szCs w:val="24"/>
        </w:rPr>
        <w:t>ggplot2</w:t>
      </w:r>
      <w:r w:rsidRPr="00CC722F">
        <w:rPr>
          <w:color w:val="000000" w:themeColor="text1"/>
          <w:sz w:val="24"/>
          <w:szCs w:val="24"/>
          <w:lang w:val="pt-BR"/>
        </w:rPr>
        <w:t xml:space="preserve"> para elaboração dos gráficos</w:t>
      </w:r>
    </w:p>
    <w:p w14:paraId="37122977" w14:textId="68216169" w:rsidR="003949CE" w:rsidRPr="00CC722F" w:rsidRDefault="003949CE" w:rsidP="35E9A8D8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 w:rsidRPr="00CC722F">
        <w:rPr>
          <w:b/>
          <w:bCs/>
          <w:sz w:val="24"/>
          <w:szCs w:val="24"/>
        </w:rPr>
        <w:t>3. RESULTADOS E DISCUSSÃO</w:t>
      </w:r>
      <w:r w:rsidRPr="00CC722F">
        <w:rPr>
          <w:b/>
          <w:bCs/>
          <w:sz w:val="28"/>
          <w:szCs w:val="28"/>
        </w:rPr>
        <w:t xml:space="preserve"> </w:t>
      </w:r>
    </w:p>
    <w:p w14:paraId="62D2CEC3" w14:textId="77777777" w:rsidR="00AA36F4" w:rsidRPr="00CC722F" w:rsidRDefault="00AA36F4" w:rsidP="00AA36F4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t>A análise do desenvolvimento das mudas ao longo dos 120 dias revelou diferenças consistentes entre os tratamentos avaliados. Tanto para altura (HT) quanto para diâmetro do coleto (DC), o tratamento solo de floresta apresentou desempenho superior em relação aos substratos Carolina Soil e Terra Preta, indicando maior vigor inicial das plantas sob condições mais próximas ao ambiente natural da espécie.</w:t>
      </w:r>
    </w:p>
    <w:p w14:paraId="4C52EFDF" w14:textId="77777777" w:rsidR="00AA36F4" w:rsidRPr="00CC722F" w:rsidRDefault="00AA36F4" w:rsidP="00AA36F4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t xml:space="preserve">Para a variável altura, observou-se tendência de crescimento mais acentuada no tratamento solo de floresta ao longo de todo o período experimental. No entanto, de acordo com o teste de </w:t>
      </w:r>
      <w:proofErr w:type="spellStart"/>
      <w:r w:rsidRPr="00CC722F">
        <w:rPr>
          <w:color w:val="000000" w:themeColor="text1"/>
          <w:sz w:val="24"/>
          <w:szCs w:val="24"/>
          <w:lang w:val="pt-BR"/>
        </w:rPr>
        <w:t>Tukey</w:t>
      </w:r>
      <w:proofErr w:type="spellEnd"/>
      <w:r w:rsidRPr="00CC722F">
        <w:rPr>
          <w:color w:val="000000" w:themeColor="text1"/>
          <w:sz w:val="24"/>
          <w:szCs w:val="24"/>
          <w:lang w:val="pt-BR"/>
        </w:rPr>
        <w:t xml:space="preserve"> (p &lt; 0,05), a diferença estatística entre os tratamentos foi confirmada somente aos 120 dias, momento em que o solo de floresta apresentou médias significativamente maiores em comparação aos demais substratos.</w:t>
      </w:r>
    </w:p>
    <w:p w14:paraId="24C92078" w14:textId="77777777" w:rsidR="00AA36F4" w:rsidRPr="00CC722F" w:rsidRDefault="00AA36F4" w:rsidP="00AA36F4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t>Em relação ao diâmetro do coleto, o padrão de superioridade do solo de floresta foi ainda mais evidente. As análises indicaram diferença estatística entre os tratamentos já no tempo 0, mantida aos 60 e 120 dias, demonstrando que as mudas sob solo de floresta apresentaram diâmetros maiores desde o início do cultivo. Esse comportamento sugere que a composição e estrutura física do solo de floresta proporcionam condições mais favoráveis ao espessamento do coleto, aspecto essencial para o estabelecimento e resistência mecânica das mudas em campo.</w:t>
      </w:r>
    </w:p>
    <w:p w14:paraId="08E1EB07" w14:textId="30A0DFB3" w:rsidR="00626993" w:rsidRDefault="00AA36F4" w:rsidP="002F7268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t xml:space="preserve">Esses resultados reforçam a influência do tipo de substrato no desempenho inicial das mudas, indicando que o solo de floresta promove maior investimento estrutural, tanto em altura quanto em diâmetro, especialmente após os 120 dias de crescimento </w:t>
      </w:r>
      <w:r w:rsidR="001E0C0A" w:rsidRPr="00CC722F">
        <w:rPr>
          <w:color w:val="000000" w:themeColor="text1"/>
          <w:sz w:val="24"/>
          <w:szCs w:val="24"/>
          <w:lang w:val="pt-BR"/>
        </w:rPr>
        <w:t>(Figura 2).</w:t>
      </w:r>
    </w:p>
    <w:p w14:paraId="62D89D45" w14:textId="77777777" w:rsidR="001340BD" w:rsidRPr="00CC722F" w:rsidRDefault="001340BD" w:rsidP="002F7268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</w:p>
    <w:p w14:paraId="7280B9AB" w14:textId="6B4ABE14" w:rsidR="009B0EB1" w:rsidRPr="00CC722F" w:rsidRDefault="009B0EB1" w:rsidP="009B0EB1">
      <w:pPr>
        <w:spacing w:beforeAutospacing="1" w:afterAutospacing="1"/>
        <w:jc w:val="center"/>
        <w:rPr>
          <w:rStyle w:val="nfase"/>
          <w:i w:val="0"/>
          <w:iCs w:val="0"/>
          <w:color w:val="000000" w:themeColor="text1"/>
          <w:lang w:val="pt-BR"/>
        </w:rPr>
      </w:pPr>
      <w:r w:rsidRPr="00CC722F">
        <w:rPr>
          <w:color w:val="000000" w:themeColor="text1"/>
          <w:lang w:val="pt-BR"/>
        </w:rPr>
        <w:lastRenderedPageBreak/>
        <w:t xml:space="preserve">Figura 2 – a) Média(±DP) de altura das mudas de </w:t>
      </w:r>
      <w:r w:rsidRPr="00CC722F">
        <w:rPr>
          <w:rStyle w:val="nfase"/>
          <w:color w:val="000000" w:themeColor="text1"/>
          <w:lang w:val="pt-BR"/>
        </w:rPr>
        <w:t xml:space="preserve">Paubrasilia echinata </w:t>
      </w:r>
      <w:r w:rsidRPr="00CC722F">
        <w:rPr>
          <w:rStyle w:val="nfase"/>
          <w:i w:val="0"/>
          <w:iCs w:val="0"/>
          <w:color w:val="000000" w:themeColor="text1"/>
          <w:lang w:val="pt-BR"/>
        </w:rPr>
        <w:t>em diferentes substratos ao longo de 120 dias.</w:t>
      </w:r>
    </w:p>
    <w:p w14:paraId="5D6A49C4" w14:textId="58CDEFD1" w:rsidR="00DE4880" w:rsidRPr="00CC722F" w:rsidRDefault="009B0EB1" w:rsidP="00DE4880">
      <w:pPr>
        <w:spacing w:beforeAutospacing="1" w:afterAutospacing="1"/>
        <w:ind w:firstLine="709"/>
        <w:jc w:val="center"/>
        <w:rPr>
          <w:lang w:val="pt-BR"/>
        </w:rPr>
      </w:pPr>
      <w:r w:rsidRPr="00CC722F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28EFB" wp14:editId="178A485E">
                <wp:simplePos x="0" y="0"/>
                <wp:positionH relativeFrom="column">
                  <wp:posOffset>1386840</wp:posOffset>
                </wp:positionH>
                <wp:positionV relativeFrom="paragraph">
                  <wp:posOffset>147320</wp:posOffset>
                </wp:positionV>
                <wp:extent cx="371475" cy="2476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41DAA" w14:textId="77777777" w:rsidR="009B0EB1" w:rsidRPr="00FD0395" w:rsidRDefault="009B0EB1" w:rsidP="009B0EB1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028EF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9.2pt;margin-top:11.6pt;width:29.25pt;height:19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" filled="f" stroked="f" strokeweight=".5pt">
                <v:textbox>
                  <w:txbxContent>
                    <w:p w14:paraId="44241DAA" w14:textId="77777777" w:rsidR="009B0EB1" w:rsidRPr="00FD0395" w:rsidRDefault="009B0EB1" w:rsidP="009B0EB1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191771" w:rsidRPr="00CC722F">
        <w:rPr>
          <w:noProof/>
          <w:lang w:val="pt-BR" w:eastAsia="pt-BR"/>
        </w:rPr>
        <w:drawing>
          <wp:inline distT="0" distB="0" distL="0" distR="0" wp14:anchorId="6F761671" wp14:editId="47147EF4">
            <wp:extent cx="4812665" cy="2834640"/>
            <wp:effectExtent l="0" t="0" r="6985" b="3810"/>
            <wp:docPr id="1458014943" name="Imagem 4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14943" name="Imagem 4" descr="Gráfico, Gráfico de barras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758" cy="283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C9ED" w14:textId="7403E65F" w:rsidR="00626993" w:rsidRPr="00CC722F" w:rsidRDefault="009B0EB1" w:rsidP="005A4E4F">
      <w:pPr>
        <w:spacing w:beforeAutospacing="1" w:afterAutospacing="1"/>
        <w:ind w:firstLine="709"/>
        <w:jc w:val="both"/>
      </w:pPr>
      <w:r w:rsidRPr="00CC722F">
        <w:t>Fonte: Autores, 2025.</w:t>
      </w:r>
    </w:p>
    <w:p w14:paraId="618BC895" w14:textId="0C868613" w:rsidR="004401E8" w:rsidRPr="00CC722F" w:rsidRDefault="004401E8" w:rsidP="004401E8">
      <w:pPr>
        <w:spacing w:beforeAutospacing="1" w:afterAutospacing="1"/>
        <w:jc w:val="center"/>
        <w:rPr>
          <w:rStyle w:val="nfase"/>
          <w:i w:val="0"/>
          <w:iCs w:val="0"/>
          <w:color w:val="000000" w:themeColor="text1"/>
          <w:lang w:val="pt-BR"/>
        </w:rPr>
      </w:pPr>
      <w:r w:rsidRPr="00CC722F">
        <w:rPr>
          <w:color w:val="000000" w:themeColor="text1"/>
          <w:lang w:val="pt-BR"/>
        </w:rPr>
        <w:t xml:space="preserve">Figura </w:t>
      </w:r>
      <w:r w:rsidR="0044219D" w:rsidRPr="00CC722F">
        <w:rPr>
          <w:color w:val="000000" w:themeColor="text1"/>
          <w:lang w:val="pt-BR"/>
        </w:rPr>
        <w:t>2</w:t>
      </w:r>
      <w:r w:rsidRPr="00CC722F">
        <w:rPr>
          <w:color w:val="000000" w:themeColor="text1"/>
          <w:lang w:val="pt-BR"/>
        </w:rPr>
        <w:t>– b) Média de diâmetro</w:t>
      </w:r>
      <w:r w:rsidR="002A752E" w:rsidRPr="00CC722F">
        <w:rPr>
          <w:color w:val="000000" w:themeColor="text1"/>
          <w:lang w:val="pt-BR"/>
        </w:rPr>
        <w:t xml:space="preserve"> (±DP) </w:t>
      </w:r>
      <w:r w:rsidRPr="00CC722F">
        <w:rPr>
          <w:color w:val="000000" w:themeColor="text1"/>
          <w:lang w:val="pt-BR"/>
        </w:rPr>
        <w:t xml:space="preserve">das mudas de </w:t>
      </w:r>
      <w:r w:rsidRPr="00CC722F">
        <w:rPr>
          <w:rStyle w:val="nfase"/>
          <w:color w:val="000000" w:themeColor="text1"/>
          <w:lang w:val="pt-BR"/>
        </w:rPr>
        <w:t xml:space="preserve">Paubrasilia echinata </w:t>
      </w:r>
      <w:r w:rsidRPr="00CC722F">
        <w:rPr>
          <w:rStyle w:val="nfase"/>
          <w:i w:val="0"/>
          <w:iCs w:val="0"/>
          <w:color w:val="000000" w:themeColor="text1"/>
          <w:lang w:val="pt-BR"/>
        </w:rPr>
        <w:t>em diferentes substratos ao longo de 120 dias.</w:t>
      </w:r>
    </w:p>
    <w:p w14:paraId="47AD5493" w14:textId="1FD24552" w:rsidR="004401E8" w:rsidRPr="00CC722F" w:rsidRDefault="008676D4" w:rsidP="0027529D">
      <w:pPr>
        <w:spacing w:beforeAutospacing="1" w:afterAutospacing="1"/>
        <w:jc w:val="center"/>
        <w:rPr>
          <w:color w:val="000000" w:themeColor="text1"/>
          <w:lang w:val="pt-BR"/>
        </w:rPr>
      </w:pPr>
      <w:r w:rsidRPr="00CC722F">
        <w:rPr>
          <w:noProof/>
          <w:color w:val="000000" w:themeColor="text1"/>
          <w:lang w:val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5FD612" wp14:editId="2E3C725A">
                <wp:simplePos x="0" y="0"/>
                <wp:positionH relativeFrom="column">
                  <wp:posOffset>1205865</wp:posOffset>
                </wp:positionH>
                <wp:positionV relativeFrom="paragraph">
                  <wp:posOffset>147955</wp:posOffset>
                </wp:positionV>
                <wp:extent cx="333375" cy="1404620"/>
                <wp:effectExtent l="0" t="0" r="9525" b="571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8A140" w14:textId="293842F0" w:rsidR="0044219D" w:rsidRDefault="008676D4"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FD612" id="_x0000_s1027" type="#_x0000_t202" style="position:absolute;left:0;text-align:left;margin-left:94.95pt;margin-top:11.65pt;width:26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" stroked="f">
                <v:textbox style="mso-fit-shape-to-text:t">
                  <w:txbxContent>
                    <w:p w14:paraId="5DA8A140" w14:textId="293842F0" w:rsidR="0044219D" w:rsidRDefault="008676D4">
                      <w: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B4723E" w:rsidRPr="00CC722F">
        <w:rPr>
          <w:noProof/>
          <w:color w:val="000000" w:themeColor="text1"/>
          <w:lang w:val="pt-BR" w:eastAsia="pt-BR"/>
        </w:rPr>
        <w:drawing>
          <wp:inline distT="0" distB="0" distL="0" distR="0" wp14:anchorId="26504CEA" wp14:editId="5227C796">
            <wp:extent cx="4638675" cy="3092450"/>
            <wp:effectExtent l="0" t="0" r="9525" b="0"/>
            <wp:docPr id="860292560" name="Imagem 5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92560" name="Imagem 5" descr="Gráfico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F57E0" w14:textId="68BD71FB" w:rsidR="009C588B" w:rsidRPr="00CC722F" w:rsidRDefault="0027529D" w:rsidP="00626993">
      <w:pPr>
        <w:spacing w:beforeAutospacing="1" w:afterAutospacing="1" w:line="360" w:lineRule="auto"/>
        <w:ind w:firstLine="709"/>
        <w:jc w:val="both"/>
      </w:pPr>
      <w:r w:rsidRPr="00CC722F">
        <w:t>Fonte: Autores, 2025.</w:t>
      </w:r>
    </w:p>
    <w:p w14:paraId="5E0127D7" w14:textId="116EC99F" w:rsidR="003949CE" w:rsidRPr="00CC722F" w:rsidRDefault="00632363" w:rsidP="00606512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CC722F">
        <w:rPr>
          <w:color w:val="000000" w:themeColor="text1"/>
          <w:sz w:val="24"/>
          <w:szCs w:val="24"/>
          <w:lang w:val="pt-BR"/>
        </w:rPr>
        <w:lastRenderedPageBreak/>
        <w:t>De</w:t>
      </w:r>
      <w:r w:rsidR="143E0919" w:rsidRPr="00CC722F">
        <w:rPr>
          <w:color w:val="000000" w:themeColor="text1"/>
          <w:sz w:val="24"/>
          <w:szCs w:val="24"/>
          <w:lang w:val="pt-BR"/>
        </w:rPr>
        <w:t xml:space="preserve"> acordo com dados do Instituto Brasileiro de Geografia e </w:t>
      </w:r>
      <w:r w:rsidR="00B90E52" w:rsidRPr="00CC722F">
        <w:rPr>
          <w:color w:val="000000" w:themeColor="text1"/>
          <w:sz w:val="24"/>
          <w:szCs w:val="24"/>
          <w:lang w:val="pt-BR"/>
        </w:rPr>
        <w:t>Estatística (</w:t>
      </w:r>
      <w:r w:rsidR="143E0919" w:rsidRPr="00CC722F">
        <w:rPr>
          <w:color w:val="000000" w:themeColor="text1"/>
          <w:sz w:val="24"/>
          <w:szCs w:val="24"/>
          <w:lang w:val="pt-BR"/>
        </w:rPr>
        <w:t xml:space="preserve">IBGE, </w:t>
      </w:r>
      <w:r w:rsidR="00C203FB" w:rsidRPr="00C203FB">
        <w:rPr>
          <w:color w:val="000000" w:themeColor="text1"/>
          <w:sz w:val="24"/>
          <w:szCs w:val="24"/>
          <w:lang w:val="pt-BR"/>
        </w:rPr>
        <w:t>2001</w:t>
      </w:r>
      <w:proofErr w:type="gramStart"/>
      <w:r w:rsidR="143E0919" w:rsidRPr="00CC722F">
        <w:rPr>
          <w:color w:val="000000" w:themeColor="text1"/>
          <w:sz w:val="24"/>
          <w:szCs w:val="24"/>
          <w:lang w:val="pt-BR"/>
        </w:rPr>
        <w:t>)  o</w:t>
      </w:r>
      <w:proofErr w:type="gramEnd"/>
      <w:r w:rsidR="143E0919" w:rsidRPr="00CC722F">
        <w:rPr>
          <w:color w:val="000000" w:themeColor="text1"/>
          <w:sz w:val="24"/>
          <w:szCs w:val="24"/>
          <w:lang w:val="pt-BR"/>
        </w:rPr>
        <w:t xml:space="preserve"> solo Latossolos amarelos é o mais presente na região Nordeste Paraense, em paralelo, segundo </w:t>
      </w:r>
      <w:r w:rsidR="00B90E52" w:rsidRPr="00CC722F">
        <w:rPr>
          <w:color w:val="000000" w:themeColor="text1"/>
          <w:sz w:val="24"/>
          <w:szCs w:val="24"/>
          <w:lang w:val="pt-BR"/>
        </w:rPr>
        <w:t xml:space="preserve">o </w:t>
      </w:r>
      <w:r w:rsidR="002F7268" w:rsidRPr="00CC722F">
        <w:rPr>
          <w:color w:val="000000" w:themeColor="text1"/>
          <w:sz w:val="24"/>
          <w:szCs w:val="24"/>
          <w:lang w:val="pt-BR"/>
        </w:rPr>
        <w:t>(</w:t>
      </w:r>
      <w:proofErr w:type="spellStart"/>
      <w:r w:rsidR="005D1BD7" w:rsidRPr="00CC722F">
        <w:rPr>
          <w:color w:val="000000" w:themeColor="text1"/>
          <w:sz w:val="24"/>
          <w:szCs w:val="24"/>
          <w:lang w:val="pt-BR"/>
        </w:rPr>
        <w:t>CNCFlora</w:t>
      </w:r>
      <w:proofErr w:type="spellEnd"/>
      <w:r w:rsidR="002F7268" w:rsidRPr="00CC722F">
        <w:rPr>
          <w:color w:val="000000" w:themeColor="text1"/>
          <w:sz w:val="24"/>
          <w:szCs w:val="24"/>
          <w:lang w:val="pt-BR"/>
        </w:rPr>
        <w:t>,</w:t>
      </w:r>
      <w:r w:rsidR="005D1BD7" w:rsidRPr="00CC722F">
        <w:rPr>
          <w:color w:val="000000" w:themeColor="text1"/>
          <w:sz w:val="24"/>
          <w:szCs w:val="24"/>
          <w:lang w:val="pt-BR"/>
        </w:rPr>
        <w:t xml:space="preserve"> </w:t>
      </w:r>
      <w:r w:rsidR="002F7268" w:rsidRPr="00CC722F">
        <w:rPr>
          <w:color w:val="000000" w:themeColor="text1"/>
          <w:sz w:val="24"/>
          <w:szCs w:val="24"/>
          <w:lang w:val="pt-BR"/>
        </w:rPr>
        <w:t>2025), a</w:t>
      </w:r>
      <w:r w:rsidR="143E0919" w:rsidRPr="00CC722F">
        <w:rPr>
          <w:color w:val="000000" w:themeColor="text1"/>
          <w:sz w:val="24"/>
          <w:szCs w:val="24"/>
          <w:lang w:val="pt-BR"/>
        </w:rPr>
        <w:t xml:space="preserve"> área de ocorrência do Pau-Brasil está na região nordeste do Brasil, ao longo da mata atlântica, sendo o latossolos amarelo mais predominante nessa região.</w:t>
      </w:r>
      <w:r w:rsidR="00606512" w:rsidRPr="00CC722F">
        <w:rPr>
          <w:color w:val="000000" w:themeColor="text1"/>
          <w:sz w:val="24"/>
          <w:szCs w:val="24"/>
        </w:rPr>
        <w:t xml:space="preserve"> </w:t>
      </w:r>
      <w:r w:rsidR="143E0919" w:rsidRPr="00CC722F">
        <w:rPr>
          <w:color w:val="000000" w:themeColor="text1"/>
          <w:sz w:val="24"/>
          <w:szCs w:val="24"/>
          <w:lang w:val="pt-BR"/>
        </w:rPr>
        <w:t xml:space="preserve">Assim, o latossolos está inserido grupo </w:t>
      </w:r>
      <w:proofErr w:type="spellStart"/>
      <w:r w:rsidR="143E0919" w:rsidRPr="00CC722F">
        <w:rPr>
          <w:color w:val="000000" w:themeColor="text1"/>
          <w:sz w:val="24"/>
          <w:szCs w:val="24"/>
          <w:lang w:val="pt-BR"/>
        </w:rPr>
        <w:t>Grupo</w:t>
      </w:r>
      <w:proofErr w:type="spellEnd"/>
      <w:r w:rsidR="143E0919" w:rsidRPr="00CC722F">
        <w:rPr>
          <w:color w:val="000000" w:themeColor="text1"/>
          <w:sz w:val="24"/>
          <w:szCs w:val="24"/>
          <w:lang w:val="pt-BR"/>
        </w:rPr>
        <w:t xml:space="preserve"> barreiros, considerado solos com baixa fertilidade natural, ácidos e com teor de saturação em </w:t>
      </w:r>
      <w:r w:rsidR="00B90E52" w:rsidRPr="00CC722F">
        <w:rPr>
          <w:color w:val="000000" w:themeColor="text1"/>
          <w:sz w:val="24"/>
          <w:szCs w:val="24"/>
          <w:lang w:val="pt-BR"/>
        </w:rPr>
        <w:t xml:space="preserve">alumínio </w:t>
      </w:r>
      <w:r w:rsidR="002F7268" w:rsidRPr="00CC722F">
        <w:rPr>
          <w:color w:val="000000" w:themeColor="text1"/>
          <w:sz w:val="24"/>
          <w:szCs w:val="24"/>
          <w:lang w:val="pt-BR"/>
        </w:rPr>
        <w:t>(</w:t>
      </w:r>
      <w:r w:rsidR="00606512" w:rsidRPr="00CC722F">
        <w:rPr>
          <w:color w:val="000000" w:themeColor="text1"/>
          <w:sz w:val="24"/>
          <w:szCs w:val="24"/>
          <w:lang w:val="pt-BR"/>
        </w:rPr>
        <w:t>EMBRAPA</w:t>
      </w:r>
      <w:r w:rsidR="143E0919" w:rsidRPr="00CC722F">
        <w:rPr>
          <w:color w:val="000000" w:themeColor="text1"/>
          <w:sz w:val="24"/>
          <w:szCs w:val="24"/>
          <w:lang w:val="pt-BR"/>
        </w:rPr>
        <w:t>,</w:t>
      </w:r>
      <w:r w:rsidR="00C203FB">
        <w:rPr>
          <w:color w:val="000000" w:themeColor="text1"/>
          <w:sz w:val="24"/>
          <w:szCs w:val="24"/>
          <w:lang w:val="pt-BR"/>
        </w:rPr>
        <w:t xml:space="preserve"> 2018</w:t>
      </w:r>
      <w:r w:rsidR="143E0919" w:rsidRPr="00CC722F">
        <w:rPr>
          <w:color w:val="000000" w:themeColor="text1"/>
          <w:sz w:val="24"/>
          <w:szCs w:val="24"/>
          <w:lang w:val="pt-BR"/>
        </w:rPr>
        <w:t xml:space="preserve">). </w:t>
      </w:r>
      <w:r w:rsidR="2C0C962C" w:rsidRPr="00CC722F">
        <w:rPr>
          <w:color w:val="000000" w:themeColor="text1"/>
          <w:sz w:val="24"/>
          <w:szCs w:val="24"/>
          <w:lang w:val="pt-BR"/>
        </w:rPr>
        <w:t xml:space="preserve"> </w:t>
      </w:r>
      <w:r w:rsidR="143E0919" w:rsidRPr="00CC722F">
        <w:rPr>
          <w:color w:val="000000" w:themeColor="text1"/>
          <w:sz w:val="24"/>
          <w:szCs w:val="24"/>
          <w:lang w:val="pt-BR"/>
        </w:rPr>
        <w:t>Sendo assim, compreende-se que o Pau-Brasil apresenta adaptação a solos com baixos teores de nutrientes, desenvolvendo-se de maneira mais eficiente nessas condições.</w:t>
      </w:r>
    </w:p>
    <w:p w14:paraId="2E994BA2" w14:textId="4BB5C109" w:rsidR="00100B12" w:rsidRDefault="00100B12" w:rsidP="001340BD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</w:rPr>
        <w:t>Espécies nativas da Mata Atlântica, incluindo o Pau-brasil, possuem alta adaptabilidade a solos distróficos, mantendo desempenho satisfatório mesmo sob condições de baixa disponibilidade nutricional. Essa adaptação explica o melhor desenvolvimento das mudas no solo florestal, uma vez que espécies nativas frequentemente apresentam maior compatibilidade com solos de origem similar ao seu habitat natural,</w:t>
      </w:r>
      <w:r w:rsidRPr="00CC722F">
        <w:rPr>
          <w:sz w:val="24"/>
          <w:szCs w:val="24"/>
        </w:rPr>
        <w:t xml:space="preserve"> </w:t>
      </w:r>
      <w:r w:rsidRPr="00CC722F">
        <w:rPr>
          <w:color w:val="000000" w:themeColor="text1"/>
          <w:sz w:val="24"/>
          <w:szCs w:val="24"/>
        </w:rPr>
        <w:t xml:space="preserve">estrutura física ou dinâmica de nutrientes. </w:t>
      </w:r>
      <w:r w:rsidRPr="00CC722F">
        <w:rPr>
          <w:color w:val="000000" w:themeColor="text1"/>
          <w:sz w:val="24"/>
          <w:szCs w:val="24"/>
          <w:lang w:val="pt-BR"/>
        </w:rPr>
        <w:t xml:space="preserve">Estudos com </w:t>
      </w:r>
      <w:proofErr w:type="spellStart"/>
      <w:r w:rsidRPr="00CC722F">
        <w:rPr>
          <w:i/>
          <w:iCs/>
          <w:color w:val="000000" w:themeColor="text1"/>
          <w:sz w:val="24"/>
          <w:szCs w:val="24"/>
          <w:lang w:val="pt-BR"/>
        </w:rPr>
        <w:t>Hymenaea</w:t>
      </w:r>
      <w:proofErr w:type="spellEnd"/>
      <w:r w:rsidRPr="00CC722F">
        <w:rPr>
          <w:i/>
          <w:iCs/>
          <w:color w:val="000000" w:themeColor="text1"/>
          <w:sz w:val="24"/>
          <w:szCs w:val="24"/>
          <w:lang w:val="pt-BR"/>
        </w:rPr>
        <w:t xml:space="preserve"> courbaril</w:t>
      </w:r>
      <w:r w:rsidRPr="00CC722F">
        <w:rPr>
          <w:color w:val="000000" w:themeColor="text1"/>
          <w:sz w:val="24"/>
          <w:szCs w:val="24"/>
          <w:lang w:val="pt-BR"/>
        </w:rPr>
        <w:t xml:space="preserve"> e </w:t>
      </w:r>
      <w:proofErr w:type="spellStart"/>
      <w:r w:rsidRPr="00CC722F">
        <w:rPr>
          <w:i/>
          <w:iCs/>
          <w:color w:val="000000" w:themeColor="text1"/>
          <w:sz w:val="24"/>
          <w:szCs w:val="24"/>
          <w:lang w:val="pt-BR"/>
        </w:rPr>
        <w:t>Cedrela</w:t>
      </w:r>
      <w:proofErr w:type="spellEnd"/>
      <w:r w:rsidRPr="00CC722F">
        <w:rPr>
          <w:i/>
          <w:iCs/>
          <w:color w:val="000000" w:themeColor="text1"/>
          <w:sz w:val="24"/>
          <w:szCs w:val="24"/>
          <w:lang w:val="pt-BR"/>
        </w:rPr>
        <w:t xml:space="preserve"> fissilis</w:t>
      </w:r>
      <w:r w:rsidRPr="00CC722F">
        <w:rPr>
          <w:color w:val="000000" w:themeColor="text1"/>
          <w:sz w:val="24"/>
          <w:szCs w:val="24"/>
          <w:lang w:val="pt-BR"/>
        </w:rPr>
        <w:t xml:space="preserve"> apresentaram resultados semelhantes, onde solos florestais promoveram maior incremento em diâmetro e altura devido à ação conjunta de propriedades físicas e biológicas equilibradas (Reis </w:t>
      </w:r>
      <w:r w:rsidR="00C203FB" w:rsidRPr="00C203FB">
        <w:rPr>
          <w:i/>
          <w:iCs/>
          <w:color w:val="000000" w:themeColor="text1"/>
          <w:sz w:val="24"/>
          <w:szCs w:val="24"/>
          <w:lang w:val="pt-BR"/>
        </w:rPr>
        <w:t>et al</w:t>
      </w:r>
      <w:r w:rsidRPr="00CC722F">
        <w:rPr>
          <w:color w:val="000000" w:themeColor="text1"/>
          <w:sz w:val="24"/>
          <w:szCs w:val="24"/>
          <w:lang w:val="pt-BR"/>
        </w:rPr>
        <w:t>., 2010</w:t>
      </w:r>
      <w:r w:rsidR="00AA36F4" w:rsidRPr="00CC722F">
        <w:rPr>
          <w:color w:val="000000" w:themeColor="text1"/>
          <w:sz w:val="24"/>
          <w:szCs w:val="24"/>
          <w:lang w:val="pt-BR"/>
        </w:rPr>
        <w:t>)</w:t>
      </w:r>
    </w:p>
    <w:p w14:paraId="5713171E" w14:textId="294B0760" w:rsidR="00C203FB" w:rsidRPr="00C203FB" w:rsidRDefault="00C203FB" w:rsidP="00C203FB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C203FB">
        <w:rPr>
          <w:color w:val="000000" w:themeColor="text1"/>
          <w:sz w:val="24"/>
          <w:szCs w:val="24"/>
        </w:rPr>
        <w:t xml:space="preserve">Outro fator que pode ter contribuído para o melhor desempenho das mudas no solo de floresta está associado ao delineamento metodológico utilizado. Nos tratamentos com Carolina Soil e Terra Preta, os substratos foram aplicados de forma integral, sem proporção com solo florestal, o que pode ter limitado a adaptação das mudas a condições mais próximas ao seu ambiente natural. Em contraste, Marrocos </w:t>
      </w:r>
      <w:r w:rsidRPr="002C2C3C">
        <w:rPr>
          <w:i/>
          <w:iCs/>
          <w:color w:val="000000" w:themeColor="text1"/>
          <w:sz w:val="24"/>
          <w:szCs w:val="24"/>
        </w:rPr>
        <w:t>et al</w:t>
      </w:r>
      <w:r w:rsidRPr="00C203FB">
        <w:rPr>
          <w:color w:val="000000" w:themeColor="text1"/>
          <w:sz w:val="24"/>
          <w:szCs w:val="24"/>
        </w:rPr>
        <w:t xml:space="preserve">. (2013) observaram resultados superiores ao utilizar proporções 1:1 entre solo de floresta e casca de cacau, demonstrando que combinações equilibradas entre substrato orgânico e solo nativo podem potencializar o crescimento inicial. Assim, a ausência de mistura nos tratamentos pode ter reforçado a superioridade do solo florestal, que já apresenta características mais compatíveis com as exigências ecológicas do </w:t>
      </w:r>
      <w:r w:rsidRPr="00C203FB">
        <w:rPr>
          <w:i/>
          <w:iCs/>
          <w:color w:val="000000" w:themeColor="text1"/>
          <w:sz w:val="24"/>
          <w:szCs w:val="24"/>
        </w:rPr>
        <w:t>Paubrasilia echinata</w:t>
      </w:r>
      <w:r w:rsidRPr="00C203FB">
        <w:rPr>
          <w:color w:val="000000" w:themeColor="text1"/>
          <w:sz w:val="24"/>
          <w:szCs w:val="24"/>
        </w:rPr>
        <w:t>.</w:t>
      </w:r>
    </w:p>
    <w:p w14:paraId="558B2B90" w14:textId="77777777" w:rsidR="00C203FB" w:rsidRPr="00CC722F" w:rsidRDefault="00C203FB" w:rsidP="001340BD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</w:p>
    <w:p w14:paraId="501185F5" w14:textId="644B102A" w:rsidR="00B62A03" w:rsidRPr="00CC722F" w:rsidRDefault="00100B12" w:rsidP="000E0CCA">
      <w:pPr>
        <w:spacing w:beforeAutospacing="1" w:afterAutospacing="1" w:line="360" w:lineRule="auto"/>
        <w:ind w:firstLine="709"/>
        <w:jc w:val="both"/>
        <w:rPr>
          <w:color w:val="000000" w:themeColor="text1"/>
          <w:sz w:val="24"/>
          <w:szCs w:val="24"/>
          <w:lang w:val="pt-BR"/>
        </w:rPr>
      </w:pPr>
      <w:r w:rsidRPr="00CC722F">
        <w:rPr>
          <w:color w:val="000000" w:themeColor="text1"/>
          <w:sz w:val="24"/>
          <w:szCs w:val="24"/>
          <w:lang w:val="pt-BR"/>
        </w:rPr>
        <w:lastRenderedPageBreak/>
        <w:t>Portanto, ao comparar os dados obtidos com a literatura, torna-se evidente que o solo florestal, mesmo sendo naturalmente pobre, oferece um ambiente mais adequado ao padrão ecológico e fisiológico do Pau-brasil, enquanto substratos comerciais ricos podem não reproduzir adequadamente os fatores bióticos e abióticos necessários para otimizar o desempenho da espécie.</w:t>
      </w:r>
      <w:r w:rsidR="00632363" w:rsidRPr="00CC722F">
        <w:rPr>
          <w:color w:val="000000" w:themeColor="text1"/>
          <w:sz w:val="24"/>
          <w:szCs w:val="24"/>
          <w:lang w:val="pt-BR"/>
        </w:rPr>
        <w:t xml:space="preserve"> </w:t>
      </w:r>
    </w:p>
    <w:p w14:paraId="6EF26A43" w14:textId="2D64DD13" w:rsidR="003949CE" w:rsidRPr="00CC722F" w:rsidRDefault="003949CE" w:rsidP="35E9A8D8">
      <w:pPr>
        <w:widowControl/>
        <w:tabs>
          <w:tab w:val="left" w:pos="1290"/>
        </w:tabs>
        <w:spacing w:after="160" w:line="259" w:lineRule="auto"/>
        <w:jc w:val="both"/>
        <w:rPr>
          <w:b/>
          <w:bCs/>
          <w:sz w:val="24"/>
          <w:szCs w:val="24"/>
        </w:rPr>
      </w:pPr>
      <w:r w:rsidRPr="00CC722F">
        <w:rPr>
          <w:b/>
          <w:bCs/>
          <w:sz w:val="24"/>
          <w:szCs w:val="24"/>
        </w:rPr>
        <w:t xml:space="preserve">4. CONCLUSÃO </w:t>
      </w:r>
    </w:p>
    <w:p w14:paraId="120C6421" w14:textId="77777777" w:rsidR="00C203FB" w:rsidRPr="00C203FB" w:rsidRDefault="00C203FB" w:rsidP="00C203FB">
      <w:pPr>
        <w:spacing w:beforeAutospacing="1" w:afterAutospacing="1" w:line="360" w:lineRule="auto"/>
        <w:jc w:val="both"/>
        <w:rPr>
          <w:b/>
          <w:bCs/>
          <w:color w:val="000000" w:themeColor="text1"/>
          <w:sz w:val="24"/>
          <w:szCs w:val="24"/>
        </w:rPr>
      </w:pPr>
      <w:r w:rsidRPr="00C203FB">
        <w:rPr>
          <w:color w:val="000000" w:themeColor="text1"/>
          <w:sz w:val="24"/>
          <w:szCs w:val="24"/>
        </w:rPr>
        <w:t xml:space="preserve">Os resultados demonstram que o solo de floresta foi o substrato mais eficiente para o desenvolvimento inicial de </w:t>
      </w:r>
      <w:r w:rsidRPr="00C203FB">
        <w:rPr>
          <w:i/>
          <w:iCs/>
          <w:color w:val="000000" w:themeColor="text1"/>
          <w:sz w:val="24"/>
          <w:szCs w:val="24"/>
        </w:rPr>
        <w:t>Paubrasilia echinata</w:t>
      </w:r>
      <w:r w:rsidRPr="00C203FB">
        <w:rPr>
          <w:color w:val="000000" w:themeColor="text1"/>
          <w:sz w:val="24"/>
          <w:szCs w:val="24"/>
        </w:rPr>
        <w:t>, resultando em maiores médias de altura e diâmetro do coleto ao longo dos 120 dias. Esse desempenho superior reflete a adaptação natural da espécie a solos pobres e ácidos, característicos de sua área de ocorrência. Além disso, a ausência de misturas proporcionais entre solo florestal e os demais substratos pode ter limitado o desenvolvimento nos tratamentos comerciais. Assim, o solo de floresta se destaca como a alternativa mais adequada para a produção de mudas vigorosas de Pau-brasil e para estratégias de conservação da espécie.</w:t>
      </w:r>
    </w:p>
    <w:p w14:paraId="13F4E853" w14:textId="3EC12099" w:rsidR="00AA36F4" w:rsidRPr="00CC722F" w:rsidRDefault="009665A4" w:rsidP="005A4E4F">
      <w:pPr>
        <w:widowControl/>
        <w:autoSpaceDE/>
        <w:autoSpaceDN/>
        <w:spacing w:before="100" w:beforeAutospacing="1" w:after="100" w:afterAutospacing="1" w:line="360" w:lineRule="auto"/>
        <w:ind w:firstLine="709"/>
        <w:jc w:val="both"/>
        <w:rPr>
          <w:sz w:val="24"/>
          <w:szCs w:val="24"/>
          <w:lang w:val="pt-BR" w:eastAsia="pt-BR"/>
        </w:rPr>
      </w:pPr>
      <w:r w:rsidRPr="00CC722F">
        <w:rPr>
          <w:sz w:val="24"/>
          <w:szCs w:val="24"/>
          <w:lang w:val="pt-BR" w:eastAsia="pt-BR"/>
        </w:rPr>
        <w:t>.</w:t>
      </w:r>
    </w:p>
    <w:p w14:paraId="0EE47D32" w14:textId="77777777" w:rsidR="00AA36F4" w:rsidRPr="00CC722F" w:rsidRDefault="003949CE" w:rsidP="00EF1607">
      <w:r w:rsidRPr="00CC722F">
        <w:rPr>
          <w:b/>
          <w:bCs/>
          <w:sz w:val="24"/>
          <w:szCs w:val="24"/>
        </w:rPr>
        <w:t>REFERÊNCIAS</w:t>
      </w:r>
      <w:r w:rsidR="00AA36F4" w:rsidRPr="00CC722F">
        <w:rPr>
          <w:b/>
          <w:bCs/>
          <w:sz w:val="24"/>
          <w:szCs w:val="24"/>
        </w:rPr>
        <w:t>:</w:t>
      </w:r>
      <w:r w:rsidR="00AA36F4" w:rsidRPr="00CC722F">
        <w:rPr>
          <w:b/>
          <w:bCs/>
          <w:sz w:val="24"/>
          <w:szCs w:val="24"/>
        </w:rPr>
        <w:br/>
      </w:r>
    </w:p>
    <w:sdt>
      <w:sdtPr>
        <w:tag w:val="MENDELEY_BIBLIOGRAPHY"/>
        <w:id w:val="1095283964"/>
        <w:placeholder>
          <w:docPart w:val="758544134CE84B34AF2FF7BCE2FF63E6"/>
        </w:placeholder>
      </w:sdtPr>
      <w:sdtContent>
        <w:p w14:paraId="0923E7EA" w14:textId="037C5D89" w:rsidR="005D1BD7" w:rsidRPr="00C203FB" w:rsidRDefault="005D1BD7" w:rsidP="005D1BD7">
          <w:pPr>
            <w:jc w:val="both"/>
            <w:rPr>
              <w:sz w:val="24"/>
              <w:szCs w:val="24"/>
            </w:rPr>
          </w:pPr>
          <w:r w:rsidRPr="00CC722F">
            <w:rPr>
              <w:sz w:val="24"/>
              <w:szCs w:val="24"/>
              <w:lang w:val="en-US"/>
            </w:rPr>
            <w:t xml:space="preserve">AZANI, M. </w:t>
          </w:r>
          <w:r w:rsidR="00C203FB" w:rsidRPr="00C203FB">
            <w:rPr>
              <w:rStyle w:val="nfase"/>
              <w:sz w:val="24"/>
              <w:szCs w:val="24"/>
              <w:lang w:val="en-US"/>
            </w:rPr>
            <w:t>et al</w:t>
          </w:r>
          <w:r w:rsidRPr="00CC722F">
            <w:rPr>
              <w:rStyle w:val="nfase"/>
              <w:i w:val="0"/>
              <w:iCs w:val="0"/>
              <w:sz w:val="24"/>
              <w:szCs w:val="24"/>
              <w:lang w:val="en-US"/>
            </w:rPr>
            <w:t>.</w:t>
          </w:r>
          <w:r w:rsidRPr="00CC722F">
            <w:rPr>
              <w:sz w:val="24"/>
              <w:szCs w:val="24"/>
              <w:lang w:val="en-US"/>
            </w:rPr>
            <w:t xml:space="preserve"> A new subfamily classification of the Leguminosae based on </w:t>
          </w:r>
          <w:proofErr w:type="gramStart"/>
          <w:r w:rsidRPr="00CC722F">
            <w:rPr>
              <w:sz w:val="24"/>
              <w:szCs w:val="24"/>
              <w:lang w:val="en-US"/>
            </w:rPr>
            <w:t>a taxonomically</w:t>
          </w:r>
          <w:proofErr w:type="gramEnd"/>
          <w:r w:rsidRPr="00CC722F">
            <w:rPr>
              <w:sz w:val="24"/>
              <w:szCs w:val="24"/>
              <w:lang w:val="en-US"/>
            </w:rPr>
            <w:t xml:space="preserve"> comprehensive phylogeny. </w:t>
          </w:r>
          <w:r w:rsidRPr="00CC722F">
            <w:rPr>
              <w:rStyle w:val="Forte"/>
              <w:b w:val="0"/>
              <w:bCs w:val="0"/>
              <w:sz w:val="24"/>
              <w:szCs w:val="24"/>
              <w:lang w:val="en-US"/>
            </w:rPr>
            <w:t>Taxon</w:t>
          </w:r>
          <w:r w:rsidRPr="00CC722F">
            <w:rPr>
              <w:sz w:val="24"/>
              <w:szCs w:val="24"/>
              <w:lang w:val="en-US"/>
            </w:rPr>
            <w:t xml:space="preserve">, Berlin, v. 66, n. 1, p. 44–77, 2017. DOI: </w:t>
          </w:r>
          <w:hyperlink r:id="rId11" w:tgtFrame="_blank" w:tooltip="Link to external resource" w:history="1">
            <w:r w:rsidRPr="00CC722F">
              <w:rPr>
                <w:rStyle w:val="Hyperlink"/>
                <w:b/>
                <w:bCs/>
                <w:color w:val="123D80"/>
                <w:sz w:val="24"/>
                <w:szCs w:val="24"/>
                <w:shd w:val="clear" w:color="auto" w:fill="FFFFFF"/>
                <w:lang w:val="en-US"/>
              </w:rPr>
              <w:t>https://doi.org/10.12705/661.3</w:t>
            </w:r>
          </w:hyperlink>
        </w:p>
        <w:p w14:paraId="3FEF1687" w14:textId="77777777" w:rsidR="0001666D" w:rsidRPr="00CC722F" w:rsidRDefault="0001666D" w:rsidP="00EF1607">
          <w:pPr>
            <w:jc w:val="both"/>
            <w:rPr>
              <w:sz w:val="24"/>
              <w:szCs w:val="24"/>
              <w:lang w:val="en-US"/>
            </w:rPr>
          </w:pPr>
        </w:p>
        <w:p w14:paraId="2B361545" w14:textId="5250380E" w:rsidR="00F47741" w:rsidRPr="00CC722F" w:rsidRDefault="005D32CB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  <w:lang w:val="pt-BR"/>
            </w:rPr>
          </w:pPr>
          <w:r w:rsidRPr="00CC722F">
            <w:rPr>
              <w:sz w:val="24"/>
              <w:szCs w:val="24"/>
              <w:lang w:val="en-US"/>
            </w:rPr>
            <w:t>BORGES, S</w:t>
          </w:r>
          <w:r w:rsidR="005A4E4F" w:rsidRPr="00CC722F">
            <w:rPr>
              <w:sz w:val="24"/>
              <w:szCs w:val="24"/>
              <w:lang w:val="en-US"/>
            </w:rPr>
            <w:t>. G. S.</w:t>
          </w:r>
          <w:r w:rsidRPr="00CC722F">
            <w:rPr>
              <w:sz w:val="24"/>
              <w:szCs w:val="24"/>
              <w:lang w:val="en-US"/>
            </w:rPr>
            <w:t xml:space="preserve"> </w:t>
          </w:r>
          <w:r w:rsidR="00C203FB" w:rsidRPr="00C203FB">
            <w:rPr>
              <w:rStyle w:val="nfase"/>
              <w:sz w:val="24"/>
              <w:szCs w:val="24"/>
              <w:lang w:val="en-US"/>
            </w:rPr>
            <w:t>et al</w:t>
          </w:r>
          <w:r w:rsidRPr="00CC722F">
            <w:rPr>
              <w:rStyle w:val="nfase"/>
              <w:sz w:val="24"/>
              <w:szCs w:val="24"/>
              <w:lang w:val="en-US"/>
            </w:rPr>
            <w:t>.</w:t>
          </w:r>
          <w:r w:rsidRPr="00CC722F">
            <w:rPr>
              <w:sz w:val="24"/>
              <w:szCs w:val="24"/>
              <w:lang w:val="en-US"/>
            </w:rPr>
            <w:t xml:space="preserve"> </w:t>
          </w:r>
          <w:r w:rsidRPr="00CC722F">
            <w:rPr>
              <w:sz w:val="24"/>
              <w:szCs w:val="24"/>
            </w:rPr>
            <w:t>A terra preta promove melhoria na qualidade de mudas de maracujazeiro-amarelo (</w:t>
          </w:r>
          <w:r w:rsidRPr="00CC722F">
            <w:rPr>
              <w:rStyle w:val="nfase"/>
              <w:sz w:val="24"/>
              <w:szCs w:val="24"/>
            </w:rPr>
            <w:t>Passiflora edulis</w:t>
          </w:r>
          <w:r w:rsidRPr="00CC722F">
            <w:rPr>
              <w:sz w:val="24"/>
              <w:szCs w:val="24"/>
            </w:rPr>
            <w:t xml:space="preserve">). In: </w:t>
          </w:r>
          <w:r w:rsidRPr="00CC722F">
            <w:rPr>
              <w:rStyle w:val="Forte"/>
              <w:b w:val="0"/>
              <w:bCs w:val="0"/>
              <w:sz w:val="24"/>
              <w:szCs w:val="24"/>
            </w:rPr>
            <w:t>Agropecuária e Meio Ambiente: uma visão integrada</w:t>
          </w:r>
          <w:r w:rsidRPr="00CC722F">
            <w:rPr>
              <w:sz w:val="24"/>
              <w:szCs w:val="24"/>
            </w:rPr>
            <w:t xml:space="preserve">. 1. ed. São Paulo: Editora Científica, 2025. v. 1. p. 12–21. </w:t>
          </w:r>
          <w:r w:rsidRPr="00CC722F">
            <w:rPr>
              <w:sz w:val="24"/>
              <w:szCs w:val="24"/>
              <w:lang w:val="pt-BR"/>
            </w:rPr>
            <w:t xml:space="preserve">ISBN 978-65-5360-930-3. DOI: </w:t>
          </w:r>
          <w:hyperlink r:id="rId12" w:history="1">
            <w:r w:rsidRPr="00CC722F">
              <w:rPr>
                <w:rStyle w:val="Hyperlink"/>
                <w:sz w:val="24"/>
                <w:szCs w:val="24"/>
                <w:lang w:val="pt-BR"/>
              </w:rPr>
              <w:t>https://doi.org/</w:t>
            </w:r>
            <w:r w:rsidRPr="00CC722F">
              <w:rPr>
                <w:rStyle w:val="Hyperlink"/>
                <w:bCs/>
                <w:sz w:val="24"/>
                <w:szCs w:val="24"/>
                <w:shd w:val="clear" w:color="auto" w:fill="FFFFFF"/>
                <w:lang w:val="pt-BR"/>
              </w:rPr>
              <w:t>10.37885/250419208</w:t>
            </w:r>
          </w:hyperlink>
        </w:p>
        <w:p w14:paraId="7A4FBE72" w14:textId="0D5B1FE1" w:rsidR="005D32CB" w:rsidRPr="00CC722F" w:rsidRDefault="005D32CB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  <w:lang w:val="pt-BR"/>
            </w:rPr>
          </w:pPr>
        </w:p>
        <w:p w14:paraId="42C1B964" w14:textId="7481A3F0" w:rsidR="007471B9" w:rsidRPr="00CC722F" w:rsidRDefault="007471B9" w:rsidP="00EF1607">
          <w:pPr>
            <w:jc w:val="both"/>
            <w:rPr>
              <w:sz w:val="24"/>
              <w:szCs w:val="24"/>
            </w:rPr>
          </w:pPr>
          <w:r w:rsidRPr="00CC722F">
            <w:rPr>
              <w:sz w:val="24"/>
              <w:szCs w:val="24"/>
              <w:lang w:val="pt-BR"/>
            </w:rPr>
            <w:t xml:space="preserve">CARVALHO, P. E. R. </w:t>
          </w:r>
          <w:r w:rsidRPr="00CC722F">
            <w:rPr>
              <w:rStyle w:val="Forte"/>
              <w:b w:val="0"/>
              <w:bCs w:val="0"/>
              <w:sz w:val="24"/>
              <w:szCs w:val="24"/>
            </w:rPr>
            <w:t>Espécies Arbóreas Brasileiras: Volume 1 – Pau-Brasil (</w:t>
          </w:r>
          <w:r w:rsidRPr="00CC722F">
            <w:rPr>
              <w:rStyle w:val="Forte"/>
              <w:b w:val="0"/>
              <w:bCs w:val="0"/>
              <w:i/>
              <w:iCs/>
              <w:sz w:val="24"/>
              <w:szCs w:val="24"/>
            </w:rPr>
            <w:t>Caesalpinia echinata</w:t>
          </w:r>
          <w:r w:rsidRPr="00CC722F">
            <w:rPr>
              <w:rStyle w:val="Forte"/>
              <w:b w:val="0"/>
              <w:bCs w:val="0"/>
              <w:sz w:val="24"/>
              <w:szCs w:val="24"/>
            </w:rPr>
            <w:t>)</w:t>
          </w:r>
          <w:r w:rsidRPr="00CC722F">
            <w:rPr>
              <w:b/>
              <w:bCs/>
              <w:sz w:val="24"/>
              <w:szCs w:val="24"/>
            </w:rPr>
            <w:t>.</w:t>
          </w:r>
          <w:r w:rsidRPr="00CC722F">
            <w:rPr>
              <w:sz w:val="24"/>
              <w:szCs w:val="24"/>
            </w:rPr>
            <w:t xml:space="preserve"> Colombo: Embrapa Florestas, 2003. 725 p</w:t>
          </w:r>
        </w:p>
        <w:p w14:paraId="5CE40E05" w14:textId="77777777" w:rsidR="007471B9" w:rsidRPr="00CC722F" w:rsidRDefault="007471B9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</w:p>
        <w:p w14:paraId="109D1EDE" w14:textId="6781DBB0" w:rsidR="005D1BD7" w:rsidRPr="00CC722F" w:rsidRDefault="005D1BD7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t>CNCFLORA – Instituto de Pesquisas Jardim Botânico do Rio de Janeiro. Ficha de avaliação da flora da espécie</w:t>
          </w:r>
          <w:r w:rsidRPr="00CC722F">
            <w:rPr>
              <w:bCs/>
              <w:i/>
              <w:iCs/>
              <w:color w:val="111827"/>
              <w:sz w:val="24"/>
              <w:szCs w:val="24"/>
              <w:shd w:val="clear" w:color="auto" w:fill="FFFFFF"/>
            </w:rPr>
            <w:t xml:space="preserve"> Paubrasilia echinata </w:t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t xml:space="preserve">LAM. CNCFlora. Publicado em: 21 nov. 2025. Disponível em: </w:t>
          </w:r>
          <w:r w:rsidRPr="00CC722F">
            <w:fldChar w:fldCharType="begin"/>
          </w:r>
          <w:r w:rsidRPr="00CC722F">
            <w:instrText>HYPERLINK "https://cncflora.jbrj.gov.br/ficha/602728?utm_source=chatgpt.com" \t "_new"</w:instrText>
          </w:r>
          <w:r w:rsidRPr="00CC722F">
            <w:fldChar w:fldCharType="separate"/>
          </w:r>
          <w:r w:rsidRPr="00CC722F">
            <w:rPr>
              <w:rStyle w:val="Hyperlink"/>
              <w:bCs/>
              <w:sz w:val="24"/>
              <w:szCs w:val="24"/>
              <w:shd w:val="clear" w:color="auto" w:fill="FFFFFF"/>
            </w:rPr>
            <w:t>https://cncflora.jbrj.gov.br/ficha/602728</w:t>
          </w:r>
          <w:r w:rsidRPr="00CC722F">
            <w:fldChar w:fldCharType="end"/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t>. Acesso em: 30 nov. 2025.</w:t>
          </w:r>
        </w:p>
        <w:p w14:paraId="4F6E00A8" w14:textId="77777777" w:rsidR="00606512" w:rsidRDefault="00606512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</w:p>
        <w:p w14:paraId="1E20234F" w14:textId="77777777" w:rsidR="00E647D9" w:rsidRDefault="00E647D9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</w:p>
        <w:p w14:paraId="51F75BD9" w14:textId="77777777" w:rsidR="00E647D9" w:rsidRPr="00CC722F" w:rsidRDefault="00E647D9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</w:p>
        <w:p w14:paraId="355C81D3" w14:textId="77777777" w:rsidR="00E647D9" w:rsidRPr="00CC722F" w:rsidRDefault="00E647D9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</w:p>
        <w:p w14:paraId="33BE6277" w14:textId="7DBD3B20" w:rsidR="00606512" w:rsidRPr="00CC722F" w:rsidRDefault="00606512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  <w:r w:rsidRPr="00CC722F">
            <w:rPr>
              <w:color w:val="111827"/>
              <w:sz w:val="24"/>
              <w:szCs w:val="24"/>
              <w:shd w:val="clear" w:color="auto" w:fill="FFFFFF"/>
            </w:rPr>
            <w:t>EMBRAPA.</w:t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t xml:space="preserve"> Solos do Brasil. Disponível em: </w:t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fldChar w:fldCharType="begin"/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instrText>HYPERLINK "https://www.embrapa.br/tema-solos-brasileiros/solos-do-brasil" \t "_new"</w:instrText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fldChar w:fldCharType="separate"/>
          </w:r>
          <w:r w:rsidRPr="00CC722F">
            <w:rPr>
              <w:rStyle w:val="Hyperlink"/>
              <w:bCs/>
              <w:sz w:val="24"/>
              <w:szCs w:val="24"/>
              <w:shd w:val="clear" w:color="auto" w:fill="FFFFFF"/>
            </w:rPr>
            <w:t>https://www.embrapa.br/tema-solos-brasileiros/solos-do-brasil</w:t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fldChar w:fldCharType="end"/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t>. Acesso em: 1 dez. 2025.</w:t>
          </w:r>
        </w:p>
        <w:p w14:paraId="18A79309" w14:textId="77777777" w:rsidR="00606512" w:rsidRPr="00CC722F" w:rsidRDefault="00606512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</w:p>
        <w:p w14:paraId="47419FBF" w14:textId="3919721D" w:rsidR="00606512" w:rsidRPr="00CC722F" w:rsidRDefault="00606512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  <w:r w:rsidRPr="00CC722F">
            <w:rPr>
              <w:color w:val="111827"/>
              <w:sz w:val="24"/>
              <w:szCs w:val="24"/>
              <w:shd w:val="clear" w:color="auto" w:fill="FFFFFF"/>
            </w:rPr>
            <w:t>IBGE.</w:t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t xml:space="preserve"> Solos. Disponível em: </w:t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fldChar w:fldCharType="begin"/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instrText>HYPERLINK "https://www.ibge.gov.br/geociencias/informacoes-ambientais/pedologia/15829-solos.html" \t "_new"</w:instrText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fldChar w:fldCharType="separate"/>
          </w:r>
          <w:r w:rsidRPr="00CC722F">
            <w:rPr>
              <w:rStyle w:val="Hyperlink"/>
              <w:bCs/>
              <w:sz w:val="24"/>
              <w:szCs w:val="24"/>
              <w:shd w:val="clear" w:color="auto" w:fill="FFFFFF"/>
            </w:rPr>
            <w:t>https://www.ibge.gov.br/geociencias/informacoes-ambientais/pedologia/15829-solos.html</w:t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fldChar w:fldCharType="end"/>
          </w:r>
          <w:r w:rsidRPr="00CC722F">
            <w:rPr>
              <w:bCs/>
              <w:color w:val="111827"/>
              <w:sz w:val="24"/>
              <w:szCs w:val="24"/>
              <w:shd w:val="clear" w:color="auto" w:fill="FFFFFF"/>
            </w:rPr>
            <w:t>. Acesso em: 1 dez. 2025.</w:t>
          </w:r>
        </w:p>
        <w:p w14:paraId="7F6F5B4A" w14:textId="77777777" w:rsidR="005D1BD7" w:rsidRDefault="005D1BD7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</w:p>
        <w:p w14:paraId="66166A64" w14:textId="77777777" w:rsidR="00E647D9" w:rsidRPr="00E647D9" w:rsidRDefault="00E647D9" w:rsidP="00E647D9">
          <w:pPr>
            <w:rPr>
              <w:bCs/>
              <w:color w:val="111827"/>
              <w:sz w:val="24"/>
              <w:szCs w:val="24"/>
              <w:shd w:val="clear" w:color="auto" w:fill="FFFFFF"/>
            </w:rPr>
          </w:pPr>
          <w:r w:rsidRPr="00E647D9">
            <w:rPr>
              <w:bCs/>
              <w:color w:val="111827"/>
              <w:sz w:val="24"/>
              <w:szCs w:val="24"/>
              <w:shd w:val="clear" w:color="auto" w:fill="FFFFFF"/>
            </w:rPr>
            <w:t xml:space="preserve">MARROCOS, Paulo Cesar Lima; MARROCOS, Tayla Ribeiro; SODRÉ, George Andrade; CURVELO, Katia; LOBÃO, Dan Erico; VALLE, Raul René. Crescimento de mudas de </w:t>
          </w:r>
          <w:r w:rsidRPr="00E647D9">
            <w:rPr>
              <w:bCs/>
              <w:i/>
              <w:iCs/>
              <w:color w:val="111827"/>
              <w:sz w:val="24"/>
              <w:szCs w:val="24"/>
              <w:shd w:val="clear" w:color="auto" w:fill="FFFFFF"/>
            </w:rPr>
            <w:t>Caesalpinia echinata</w:t>
          </w:r>
          <w:r w:rsidRPr="00E647D9">
            <w:rPr>
              <w:bCs/>
              <w:color w:val="111827"/>
              <w:sz w:val="24"/>
              <w:szCs w:val="24"/>
              <w:shd w:val="clear" w:color="auto" w:fill="FFFFFF"/>
            </w:rPr>
            <w:t xml:space="preserve"> em função de diferentes substratos. </w:t>
          </w:r>
          <w:r w:rsidRPr="00E647D9">
            <w:rPr>
              <w:color w:val="111827"/>
              <w:sz w:val="24"/>
              <w:szCs w:val="24"/>
              <w:shd w:val="clear" w:color="auto" w:fill="FFFFFF"/>
            </w:rPr>
            <w:t>Agrotrópica</w:t>
          </w:r>
          <w:r w:rsidRPr="00E647D9">
            <w:rPr>
              <w:bCs/>
              <w:color w:val="111827"/>
              <w:sz w:val="24"/>
              <w:szCs w:val="24"/>
              <w:shd w:val="clear" w:color="auto" w:fill="FFFFFF"/>
            </w:rPr>
            <w:t>, Ilhéus, v. 25, n. 3, p. 209–214, 2013. Centro de Pesquisas do Cacau.</w:t>
          </w:r>
        </w:p>
        <w:p w14:paraId="384C66F4" w14:textId="77777777" w:rsidR="00E647D9" w:rsidRPr="00CC722F" w:rsidRDefault="00E647D9" w:rsidP="00EF1607">
          <w:pPr>
            <w:jc w:val="both"/>
            <w:rPr>
              <w:bCs/>
              <w:color w:val="111827"/>
              <w:sz w:val="24"/>
              <w:szCs w:val="24"/>
              <w:shd w:val="clear" w:color="auto" w:fill="FFFFFF"/>
            </w:rPr>
          </w:pPr>
        </w:p>
        <w:p w14:paraId="5CCBD4D2" w14:textId="48C76450" w:rsidR="00AA36F4" w:rsidRPr="00CC722F" w:rsidRDefault="00F47741" w:rsidP="00EF1607">
          <w:pPr>
            <w:jc w:val="both"/>
            <w:rPr>
              <w:bCs/>
              <w:sz w:val="24"/>
              <w:szCs w:val="24"/>
              <w:lang w:val="pt-BR"/>
            </w:rPr>
          </w:pPr>
          <w:r w:rsidRPr="00CC722F">
            <w:rPr>
              <w:bCs/>
              <w:sz w:val="24"/>
              <w:szCs w:val="24"/>
              <w:lang w:val="pt-BR"/>
            </w:rPr>
            <w:t xml:space="preserve">REIS, G. G. </w:t>
          </w:r>
          <w:r w:rsidR="00C203FB" w:rsidRPr="00C203FB">
            <w:rPr>
              <w:bCs/>
              <w:i/>
              <w:iCs/>
              <w:sz w:val="24"/>
              <w:szCs w:val="24"/>
              <w:lang w:val="pt-BR"/>
            </w:rPr>
            <w:t>et al</w:t>
          </w:r>
          <w:r w:rsidRPr="00CC722F">
            <w:rPr>
              <w:bCs/>
              <w:iCs/>
              <w:sz w:val="24"/>
              <w:szCs w:val="24"/>
              <w:lang w:val="pt-BR"/>
            </w:rPr>
            <w:t>. Crescimento inicial de espécies florestais em solo de floresta nativa.</w:t>
          </w:r>
          <w:r w:rsidRPr="00CC722F">
            <w:rPr>
              <w:bCs/>
              <w:sz w:val="24"/>
              <w:szCs w:val="24"/>
              <w:lang w:val="pt-BR"/>
            </w:rPr>
            <w:t xml:space="preserve"> Pesquisa Florestal Brasileira, 2010.</w:t>
          </w:r>
        </w:p>
        <w:p w14:paraId="35BCE205" w14:textId="77777777" w:rsidR="004E42F5" w:rsidRDefault="004E42F5" w:rsidP="00EF1607">
          <w:pPr>
            <w:jc w:val="both"/>
            <w:rPr>
              <w:sz w:val="24"/>
              <w:szCs w:val="24"/>
            </w:rPr>
          </w:pPr>
        </w:p>
        <w:p w14:paraId="5D7D2EDE" w14:textId="77777777" w:rsidR="00C203FB" w:rsidRDefault="00C203FB" w:rsidP="00EF1607">
          <w:pPr>
            <w:jc w:val="both"/>
            <w:rPr>
              <w:sz w:val="24"/>
              <w:szCs w:val="24"/>
            </w:rPr>
          </w:pPr>
        </w:p>
        <w:p w14:paraId="78290A5B" w14:textId="77777777" w:rsidR="00C203FB" w:rsidRPr="00CC722F" w:rsidRDefault="00C203FB" w:rsidP="00EF1607">
          <w:pPr>
            <w:jc w:val="both"/>
            <w:rPr>
              <w:sz w:val="24"/>
              <w:szCs w:val="24"/>
            </w:rPr>
          </w:pPr>
        </w:p>
        <w:p w14:paraId="0EA04328" w14:textId="00152AB8" w:rsidR="008754E5" w:rsidRPr="00CC722F" w:rsidRDefault="005D1BD7" w:rsidP="00EF1607">
          <w:pPr>
            <w:jc w:val="both"/>
            <w:rPr>
              <w:sz w:val="24"/>
              <w:szCs w:val="24"/>
            </w:rPr>
          </w:pPr>
          <w:r w:rsidRPr="00CC722F">
            <w:rPr>
              <w:sz w:val="24"/>
              <w:szCs w:val="24"/>
            </w:rPr>
            <w:t>ROCHA, Y</w:t>
          </w:r>
          <w:r w:rsidR="005A4E4F" w:rsidRPr="00CC722F">
            <w:rPr>
              <w:sz w:val="24"/>
              <w:szCs w:val="24"/>
            </w:rPr>
            <w:t xml:space="preserve">. </w:t>
          </w:r>
          <w:r w:rsidRPr="00CC722F">
            <w:rPr>
              <w:sz w:val="24"/>
              <w:szCs w:val="24"/>
            </w:rPr>
            <w:t>T</w:t>
          </w:r>
          <w:r w:rsidR="005A4E4F" w:rsidRPr="00CC722F">
            <w:rPr>
              <w:sz w:val="24"/>
              <w:szCs w:val="24"/>
            </w:rPr>
            <w:t>.</w:t>
          </w:r>
          <w:r w:rsidRPr="00CC722F">
            <w:rPr>
              <w:sz w:val="24"/>
              <w:szCs w:val="24"/>
            </w:rPr>
            <w:t>. Ibirapitanga: história, distribuição geográfica e conservação do pau-brasil (</w:t>
          </w:r>
          <w:r w:rsidRPr="00CC722F">
            <w:rPr>
              <w:i/>
              <w:iCs/>
              <w:sz w:val="24"/>
              <w:szCs w:val="24"/>
            </w:rPr>
            <w:t>Caesalpinia echinata Lam</w:t>
          </w:r>
          <w:r w:rsidRPr="00CC722F">
            <w:rPr>
              <w:sz w:val="24"/>
              <w:szCs w:val="24"/>
            </w:rPr>
            <w:t>., Leguminosae) – do descobrimento à atualidade. 2004. 314 f. Tese (Doutorado em Geografia Física) – Universidade de São Paulo, São Paulo, 2004</w:t>
          </w:r>
        </w:p>
        <w:p w14:paraId="0E66F50A" w14:textId="77777777" w:rsidR="005D1BD7" w:rsidRPr="00CC722F" w:rsidRDefault="005D1BD7" w:rsidP="00EF1607">
          <w:pPr>
            <w:jc w:val="both"/>
            <w:rPr>
              <w:sz w:val="24"/>
              <w:szCs w:val="24"/>
            </w:rPr>
          </w:pPr>
        </w:p>
        <w:p w14:paraId="5A8A3715" w14:textId="1AB37690" w:rsidR="006B1FA7" w:rsidRPr="00CC722F" w:rsidRDefault="00AA36F4" w:rsidP="005D32CB">
          <w:pPr>
            <w:jc w:val="both"/>
          </w:pPr>
          <w:r w:rsidRPr="00CC722F">
            <w:rPr>
              <w:sz w:val="24"/>
              <w:szCs w:val="24"/>
            </w:rPr>
            <w:t xml:space="preserve">SANTOS, C. A. </w:t>
          </w:r>
          <w:r w:rsidR="00C203FB" w:rsidRPr="00C203FB">
            <w:rPr>
              <w:i/>
              <w:iCs/>
              <w:sz w:val="24"/>
              <w:szCs w:val="24"/>
            </w:rPr>
            <w:t>et al</w:t>
          </w:r>
          <w:r w:rsidRPr="00CC722F">
            <w:rPr>
              <w:sz w:val="24"/>
              <w:szCs w:val="24"/>
            </w:rPr>
            <w:t xml:space="preserve">. </w:t>
          </w:r>
          <w:r w:rsidR="005D32CB" w:rsidRPr="00CC722F">
            <w:rPr>
              <w:sz w:val="24"/>
              <w:szCs w:val="24"/>
              <w:lang w:val="en-US"/>
            </w:rPr>
            <w:t>Seed germination and development of desert rose seedlings (</w:t>
          </w:r>
          <w:r w:rsidR="005D32CB" w:rsidRPr="00CC722F">
            <w:rPr>
              <w:rStyle w:val="nfase"/>
              <w:sz w:val="24"/>
              <w:szCs w:val="24"/>
              <w:lang w:val="en-US"/>
            </w:rPr>
            <w:t xml:space="preserve">Adenium </w:t>
          </w:r>
          <w:proofErr w:type="spellStart"/>
          <w:r w:rsidR="005D32CB" w:rsidRPr="00CC722F">
            <w:rPr>
              <w:rStyle w:val="nfase"/>
              <w:sz w:val="24"/>
              <w:szCs w:val="24"/>
              <w:lang w:val="en-US"/>
            </w:rPr>
            <w:t>obesum</w:t>
          </w:r>
          <w:proofErr w:type="spellEnd"/>
          <w:r w:rsidR="005D32CB" w:rsidRPr="00CC722F">
            <w:rPr>
              <w:sz w:val="24"/>
              <w:szCs w:val="24"/>
              <w:lang w:val="en-US"/>
            </w:rPr>
            <w:t xml:space="preserve"> Roem. </w:t>
          </w:r>
          <w:r w:rsidR="005D32CB" w:rsidRPr="00CC722F">
            <w:rPr>
              <w:sz w:val="24"/>
              <w:szCs w:val="24"/>
            </w:rPr>
            <w:t>&amp; Schult) on different substrates</w:t>
          </w:r>
          <w:r w:rsidR="005D32CB" w:rsidRPr="00CC722F">
            <w:rPr>
              <w:b/>
              <w:bCs/>
              <w:sz w:val="24"/>
              <w:szCs w:val="24"/>
            </w:rPr>
            <w:t xml:space="preserve">. </w:t>
          </w:r>
          <w:r w:rsidR="005D32CB" w:rsidRPr="00CC722F">
            <w:rPr>
              <w:rStyle w:val="Forte"/>
              <w:b w:val="0"/>
              <w:bCs w:val="0"/>
              <w:sz w:val="24"/>
              <w:szCs w:val="24"/>
            </w:rPr>
            <w:t>Ciência Rural</w:t>
          </w:r>
          <w:r w:rsidR="005D32CB" w:rsidRPr="00CC722F">
            <w:rPr>
              <w:sz w:val="24"/>
              <w:szCs w:val="24"/>
            </w:rPr>
            <w:t xml:space="preserve">, Santa Maria, v. 50, n. 12, e20190691, 2020. DOI: </w:t>
          </w:r>
          <w:hyperlink r:id="rId13" w:history="1">
            <w:r w:rsidR="006B1FA7" w:rsidRPr="00CC722F">
              <w:rPr>
                <w:rStyle w:val="Hyperlink"/>
                <w:sz w:val="24"/>
                <w:szCs w:val="24"/>
              </w:rPr>
              <w:t>https://doi.org/10.1590/0103-8478cr20190691</w:t>
            </w:r>
          </w:hyperlink>
        </w:p>
        <w:p w14:paraId="3A1789B5" w14:textId="77777777" w:rsidR="00CE798D" w:rsidRPr="00CC722F" w:rsidRDefault="00CE798D" w:rsidP="005D32CB">
          <w:pPr>
            <w:jc w:val="both"/>
          </w:pPr>
        </w:p>
        <w:p w14:paraId="19B7B07B" w14:textId="6292493F" w:rsidR="00CE798D" w:rsidRPr="00CC722F" w:rsidRDefault="00CE798D" w:rsidP="005D32CB">
          <w:pPr>
            <w:jc w:val="both"/>
            <w:rPr>
              <w:sz w:val="24"/>
              <w:szCs w:val="24"/>
            </w:rPr>
          </w:pPr>
          <w:r w:rsidRPr="00CC722F">
            <w:rPr>
              <w:sz w:val="24"/>
              <w:szCs w:val="24"/>
            </w:rPr>
            <w:t xml:space="preserve">VALERI, S. V.; SÁ, A. F. L.; MARTINS, A. B. G.; BARBOSA, J. C. Enraizamento de estacas de </w:t>
          </w:r>
          <w:r w:rsidRPr="00CC722F">
            <w:rPr>
              <w:i/>
              <w:iCs/>
              <w:sz w:val="24"/>
              <w:szCs w:val="24"/>
            </w:rPr>
            <w:t>Caesalpinia echinata</w:t>
          </w:r>
          <w:r w:rsidRPr="00CC722F">
            <w:rPr>
              <w:sz w:val="24"/>
              <w:szCs w:val="24"/>
            </w:rPr>
            <w:t xml:space="preserve"> Lam. em hidroponia. </w:t>
          </w:r>
          <w:r w:rsidRPr="00CC722F">
            <w:rPr>
              <w:i/>
              <w:iCs/>
              <w:sz w:val="24"/>
              <w:szCs w:val="24"/>
            </w:rPr>
            <w:t>Ciência Florestal</w:t>
          </w:r>
          <w:r w:rsidRPr="00CC722F">
            <w:rPr>
              <w:sz w:val="24"/>
              <w:szCs w:val="24"/>
            </w:rPr>
            <w:t>, Santa Maria, v. 22, n. 2, p. 241–250, abr./jun. 2012.</w:t>
          </w:r>
        </w:p>
        <w:p w14:paraId="222863C7" w14:textId="77777777" w:rsidR="005A4E4F" w:rsidRPr="00CC722F" w:rsidRDefault="005A4E4F" w:rsidP="005D32CB">
          <w:pPr>
            <w:jc w:val="both"/>
            <w:rPr>
              <w:sz w:val="24"/>
              <w:szCs w:val="24"/>
            </w:rPr>
          </w:pPr>
        </w:p>
        <w:p w14:paraId="4B9A070B" w14:textId="4547D9E1" w:rsidR="005A4E4F" w:rsidRPr="00CC722F" w:rsidRDefault="005A4E4F" w:rsidP="005D32CB">
          <w:pPr>
            <w:jc w:val="both"/>
            <w:rPr>
              <w:sz w:val="24"/>
              <w:szCs w:val="24"/>
            </w:rPr>
          </w:pPr>
          <w:r w:rsidRPr="00CC722F">
            <w:rPr>
              <w:sz w:val="24"/>
              <w:szCs w:val="24"/>
            </w:rPr>
            <w:t>TRAZZI, P. A.; CALDEIRA, M. V. W.; PASSOS, R. R.; GONÇALVES, E. O. Substratos de origem orgânica para produção de mudas de teca (</w:t>
          </w:r>
          <w:r w:rsidRPr="00CC722F">
            <w:rPr>
              <w:i/>
              <w:iCs/>
              <w:sz w:val="24"/>
              <w:szCs w:val="24"/>
            </w:rPr>
            <w:t>Tectona grandis</w:t>
          </w:r>
          <w:r w:rsidRPr="00CC722F">
            <w:rPr>
              <w:sz w:val="24"/>
              <w:szCs w:val="24"/>
            </w:rPr>
            <w:t xml:space="preserve"> Linn. F.). Ciência Florestal, Santa Maria, v. 23, n. 3, p. 401–409, jul./set. 2013.</w:t>
          </w:r>
        </w:p>
        <w:p w14:paraId="6094AB5A" w14:textId="6EEECF0E" w:rsidR="00AA36F4" w:rsidRPr="009E00D5" w:rsidRDefault="00000000" w:rsidP="005D32CB">
          <w:pPr>
            <w:jc w:val="both"/>
            <w:rPr>
              <w:rFonts w:asciiTheme="minorHAnsi" w:hAnsiTheme="minorHAnsi" w:cstheme="minorBidi"/>
            </w:rPr>
          </w:pPr>
        </w:p>
      </w:sdtContent>
    </w:sdt>
    <w:p w14:paraId="69579594" w14:textId="1CC60284" w:rsidR="00AA36F4" w:rsidRDefault="00AA36F4" w:rsidP="00EF1607">
      <w:pPr>
        <w:ind w:right="-702"/>
        <w:jc w:val="both"/>
        <w:rPr>
          <w:rFonts w:ascii="Arial" w:hAnsi="Arial" w:cs="Arial"/>
          <w:b/>
        </w:rPr>
      </w:pPr>
    </w:p>
    <w:p w14:paraId="5D816746" w14:textId="377623CB" w:rsidR="003949CE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</w:p>
    <w:p w14:paraId="74D32050" w14:textId="28F745B6" w:rsidR="00DB5854" w:rsidRPr="003949CE" w:rsidRDefault="00DB5854" w:rsidP="003949CE"/>
    <w:sectPr w:rsidR="00DB5854" w:rsidRPr="003949CE" w:rsidSect="005A1575">
      <w:headerReference w:type="default" r:id="rId14"/>
      <w:footerReference w:type="default" r:id="rId15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DCE33" w14:textId="77777777" w:rsidR="00C76118" w:rsidRDefault="00C76118" w:rsidP="005A1575">
      <w:r>
        <w:separator/>
      </w:r>
    </w:p>
  </w:endnote>
  <w:endnote w:type="continuationSeparator" w:id="0">
    <w:p w14:paraId="1C4F18C6" w14:textId="77777777" w:rsidR="00C76118" w:rsidRDefault="00C76118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E4EA" w14:textId="134574BA" w:rsidR="005A1575" w:rsidRDefault="004B3806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  <w:lang w:val="pt-BR" w:eastAsia="pt-BR"/>
      </w:rPr>
      <w:drawing>
        <wp:anchor distT="0" distB="0" distL="114300" distR="114300" simplePos="0" relativeHeight="251653632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  <w:lang w:val="pt-BR" w:eastAsia="pt-BR"/>
      </w:rPr>
      <w:drawing>
        <wp:anchor distT="0" distB="0" distL="114300" distR="114300" simplePos="0" relativeHeight="251693568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  <w:lang w:val="pt-BR" w:eastAsia="pt-BR"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  <w:lang w:val="pt-BR" w:eastAsia="pt-BR"/>
      </w:rPr>
      <w:drawing>
        <wp:anchor distT="0" distB="0" distL="114300" distR="114300" simplePos="0" relativeHeight="251721216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93F7C" w14:textId="77777777" w:rsidR="00C76118" w:rsidRDefault="00C76118" w:rsidP="005A1575">
      <w:r>
        <w:separator/>
      </w:r>
    </w:p>
  </w:footnote>
  <w:footnote w:type="continuationSeparator" w:id="0">
    <w:p w14:paraId="296B4103" w14:textId="77777777" w:rsidR="00C76118" w:rsidRDefault="00C76118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num w:numId="1" w16cid:durableId="1096364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854"/>
    <w:rsid w:val="0001666D"/>
    <w:rsid w:val="00016761"/>
    <w:rsid w:val="00016D08"/>
    <w:rsid w:val="000436E8"/>
    <w:rsid w:val="00050A98"/>
    <w:rsid w:val="00091B6E"/>
    <w:rsid w:val="00092CBD"/>
    <w:rsid w:val="000A1B4B"/>
    <w:rsid w:val="000A2DD0"/>
    <w:rsid w:val="000A552A"/>
    <w:rsid w:val="000E0CCA"/>
    <w:rsid w:val="000E6288"/>
    <w:rsid w:val="00100B12"/>
    <w:rsid w:val="00122A6D"/>
    <w:rsid w:val="001340BD"/>
    <w:rsid w:val="00146A65"/>
    <w:rsid w:val="00170BE6"/>
    <w:rsid w:val="00177FDF"/>
    <w:rsid w:val="00191771"/>
    <w:rsid w:val="001D4FA5"/>
    <w:rsid w:val="001E0C0A"/>
    <w:rsid w:val="002619B2"/>
    <w:rsid w:val="0027529D"/>
    <w:rsid w:val="002A752E"/>
    <w:rsid w:val="002C2C3C"/>
    <w:rsid w:val="002E32FE"/>
    <w:rsid w:val="002F3682"/>
    <w:rsid w:val="002F7268"/>
    <w:rsid w:val="0031571D"/>
    <w:rsid w:val="00340B04"/>
    <w:rsid w:val="00374091"/>
    <w:rsid w:val="00375E5E"/>
    <w:rsid w:val="00393325"/>
    <w:rsid w:val="003949CE"/>
    <w:rsid w:val="003A2563"/>
    <w:rsid w:val="003A3BBD"/>
    <w:rsid w:val="003B0296"/>
    <w:rsid w:val="003C0C6D"/>
    <w:rsid w:val="004401E8"/>
    <w:rsid w:val="00441280"/>
    <w:rsid w:val="0044219D"/>
    <w:rsid w:val="004510D1"/>
    <w:rsid w:val="004B3806"/>
    <w:rsid w:val="004E409D"/>
    <w:rsid w:val="004E42F5"/>
    <w:rsid w:val="00505FF8"/>
    <w:rsid w:val="00510D55"/>
    <w:rsid w:val="00536347"/>
    <w:rsid w:val="00554917"/>
    <w:rsid w:val="00581D9E"/>
    <w:rsid w:val="005A1575"/>
    <w:rsid w:val="005A4E4F"/>
    <w:rsid w:val="005D1BD7"/>
    <w:rsid w:val="005D32CB"/>
    <w:rsid w:val="00606512"/>
    <w:rsid w:val="00615A0D"/>
    <w:rsid w:val="00626993"/>
    <w:rsid w:val="00632363"/>
    <w:rsid w:val="00645BA4"/>
    <w:rsid w:val="006852C5"/>
    <w:rsid w:val="00686D54"/>
    <w:rsid w:val="006A44A2"/>
    <w:rsid w:val="006B1FA7"/>
    <w:rsid w:val="006E1121"/>
    <w:rsid w:val="006E6B12"/>
    <w:rsid w:val="007032E3"/>
    <w:rsid w:val="007471B9"/>
    <w:rsid w:val="007701A8"/>
    <w:rsid w:val="00771BBA"/>
    <w:rsid w:val="00795C2B"/>
    <w:rsid w:val="007A3840"/>
    <w:rsid w:val="007B00E2"/>
    <w:rsid w:val="007D7C6A"/>
    <w:rsid w:val="007F14E5"/>
    <w:rsid w:val="007F1892"/>
    <w:rsid w:val="00834376"/>
    <w:rsid w:val="00836259"/>
    <w:rsid w:val="008676D4"/>
    <w:rsid w:val="00873450"/>
    <w:rsid w:val="008754E5"/>
    <w:rsid w:val="0088773D"/>
    <w:rsid w:val="008E71D0"/>
    <w:rsid w:val="0091125E"/>
    <w:rsid w:val="0093660F"/>
    <w:rsid w:val="009613E3"/>
    <w:rsid w:val="00962C69"/>
    <w:rsid w:val="009665A4"/>
    <w:rsid w:val="00981470"/>
    <w:rsid w:val="009B0EB1"/>
    <w:rsid w:val="009C588B"/>
    <w:rsid w:val="009E4F83"/>
    <w:rsid w:val="009F12FA"/>
    <w:rsid w:val="00A03385"/>
    <w:rsid w:val="00A3032A"/>
    <w:rsid w:val="00A83C6E"/>
    <w:rsid w:val="00AA36F4"/>
    <w:rsid w:val="00B06EAD"/>
    <w:rsid w:val="00B338CB"/>
    <w:rsid w:val="00B4723E"/>
    <w:rsid w:val="00B62A03"/>
    <w:rsid w:val="00B90E52"/>
    <w:rsid w:val="00BC678D"/>
    <w:rsid w:val="00BD6FF7"/>
    <w:rsid w:val="00C203FB"/>
    <w:rsid w:val="00C32718"/>
    <w:rsid w:val="00C76118"/>
    <w:rsid w:val="00CC722F"/>
    <w:rsid w:val="00CD37D7"/>
    <w:rsid w:val="00CD391B"/>
    <w:rsid w:val="00CE2B1C"/>
    <w:rsid w:val="00CE798D"/>
    <w:rsid w:val="00D061C8"/>
    <w:rsid w:val="00DB5854"/>
    <w:rsid w:val="00DC0956"/>
    <w:rsid w:val="00DC3B1D"/>
    <w:rsid w:val="00DC6F16"/>
    <w:rsid w:val="00DE04D3"/>
    <w:rsid w:val="00DE4880"/>
    <w:rsid w:val="00E4140D"/>
    <w:rsid w:val="00E647D9"/>
    <w:rsid w:val="00E67E4B"/>
    <w:rsid w:val="00E7579A"/>
    <w:rsid w:val="00EC2876"/>
    <w:rsid w:val="00EF1607"/>
    <w:rsid w:val="00EF22C4"/>
    <w:rsid w:val="00F023F6"/>
    <w:rsid w:val="00F46632"/>
    <w:rsid w:val="00F47741"/>
    <w:rsid w:val="00F81A10"/>
    <w:rsid w:val="00F948A7"/>
    <w:rsid w:val="00FD0395"/>
    <w:rsid w:val="01A4094E"/>
    <w:rsid w:val="02035ED7"/>
    <w:rsid w:val="04F410D4"/>
    <w:rsid w:val="0637A2CB"/>
    <w:rsid w:val="0769DB71"/>
    <w:rsid w:val="0777D4A4"/>
    <w:rsid w:val="0865B9CF"/>
    <w:rsid w:val="09266787"/>
    <w:rsid w:val="09674446"/>
    <w:rsid w:val="0DE466C1"/>
    <w:rsid w:val="0DEC31A8"/>
    <w:rsid w:val="0EDFC8A4"/>
    <w:rsid w:val="0FE3D5ED"/>
    <w:rsid w:val="108F42E8"/>
    <w:rsid w:val="10E6B612"/>
    <w:rsid w:val="143E0919"/>
    <w:rsid w:val="14B3EBBF"/>
    <w:rsid w:val="14B6FF1F"/>
    <w:rsid w:val="16AD790A"/>
    <w:rsid w:val="18E1C000"/>
    <w:rsid w:val="195C67B5"/>
    <w:rsid w:val="1A9834DA"/>
    <w:rsid w:val="1B597174"/>
    <w:rsid w:val="1CACDB3A"/>
    <w:rsid w:val="1F0D3A0A"/>
    <w:rsid w:val="20C5B864"/>
    <w:rsid w:val="24920A05"/>
    <w:rsid w:val="252311DF"/>
    <w:rsid w:val="26E4832C"/>
    <w:rsid w:val="26F726CA"/>
    <w:rsid w:val="29E30CBC"/>
    <w:rsid w:val="2A227516"/>
    <w:rsid w:val="2A33A4A2"/>
    <w:rsid w:val="2A746AD1"/>
    <w:rsid w:val="2BD13649"/>
    <w:rsid w:val="2BF07F4E"/>
    <w:rsid w:val="2C0C962C"/>
    <w:rsid w:val="2CE60324"/>
    <w:rsid w:val="2D78F5F6"/>
    <w:rsid w:val="2ECD8574"/>
    <w:rsid w:val="35E9A8D8"/>
    <w:rsid w:val="37101296"/>
    <w:rsid w:val="380699B3"/>
    <w:rsid w:val="388F3AD4"/>
    <w:rsid w:val="39C5FA15"/>
    <w:rsid w:val="39D8B828"/>
    <w:rsid w:val="3ED72886"/>
    <w:rsid w:val="3FFDFB11"/>
    <w:rsid w:val="40BED2CB"/>
    <w:rsid w:val="41654747"/>
    <w:rsid w:val="4446282D"/>
    <w:rsid w:val="46C35514"/>
    <w:rsid w:val="4767799A"/>
    <w:rsid w:val="48BB3F80"/>
    <w:rsid w:val="4CD7E2C3"/>
    <w:rsid w:val="4DF3645D"/>
    <w:rsid w:val="4FCEF3DF"/>
    <w:rsid w:val="53A4CAF6"/>
    <w:rsid w:val="5712F0BA"/>
    <w:rsid w:val="5ACB271B"/>
    <w:rsid w:val="5C6B0F52"/>
    <w:rsid w:val="5F530842"/>
    <w:rsid w:val="63991C1F"/>
    <w:rsid w:val="6558D883"/>
    <w:rsid w:val="6569FC23"/>
    <w:rsid w:val="66283D7B"/>
    <w:rsid w:val="69E7B897"/>
    <w:rsid w:val="69EE4F08"/>
    <w:rsid w:val="6D3FED1A"/>
    <w:rsid w:val="6DDE8161"/>
    <w:rsid w:val="6F9B402D"/>
    <w:rsid w:val="70E50258"/>
    <w:rsid w:val="7136AC2E"/>
    <w:rsid w:val="728AE080"/>
    <w:rsid w:val="73824D61"/>
    <w:rsid w:val="743FDB7D"/>
    <w:rsid w:val="769BA003"/>
    <w:rsid w:val="77B1403A"/>
    <w:rsid w:val="77EE8D51"/>
    <w:rsid w:val="78499520"/>
    <w:rsid w:val="7885001F"/>
    <w:rsid w:val="7B91356E"/>
    <w:rsid w:val="7C6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38903907-1200-4329-BC66-725619F5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nfase">
    <w:name w:val="Emphasis"/>
    <w:basedOn w:val="Fontepargpadro"/>
    <w:uiPriority w:val="20"/>
    <w:qFormat/>
    <w:rsid w:val="35E9A8D8"/>
    <w:rPr>
      <w:i/>
      <w:iCs/>
    </w:rPr>
  </w:style>
  <w:style w:type="paragraph" w:styleId="Reviso">
    <w:name w:val="Revision"/>
    <w:hidden/>
    <w:uiPriority w:val="99"/>
    <w:semiHidden/>
    <w:rsid w:val="00632363"/>
    <w:pPr>
      <w:widowControl/>
      <w:autoSpaceDE/>
      <w:autoSpaceDN/>
    </w:pPr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6323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3236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3236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23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3236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NormalWeb">
    <w:name w:val="Normal (Web)"/>
    <w:basedOn w:val="Normal"/>
    <w:uiPriority w:val="99"/>
    <w:semiHidden/>
    <w:unhideWhenUsed/>
    <w:rsid w:val="00DE4880"/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4774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47741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DC6F16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5D1BD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E79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8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1590/0103-8478cr2019069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37885/250419208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2705/661.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58544134CE84B34AF2FF7BCE2FF63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FDB3C1-3FBF-40E2-B8F1-1DA11EE51DB4}"/>
      </w:docPartPr>
      <w:docPartBody>
        <w:p w:rsidR="00661158" w:rsidRDefault="00420A7E" w:rsidP="00420A7E">
          <w:pPr>
            <w:pStyle w:val="758544134CE84B34AF2FF7BCE2FF63E6"/>
          </w:pPr>
          <w:r w:rsidRPr="00FC6F54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A7E"/>
    <w:rsid w:val="00066B4A"/>
    <w:rsid w:val="000B56C8"/>
    <w:rsid w:val="002619B2"/>
    <w:rsid w:val="00277972"/>
    <w:rsid w:val="00420A7E"/>
    <w:rsid w:val="004510D1"/>
    <w:rsid w:val="00554917"/>
    <w:rsid w:val="005E05FD"/>
    <w:rsid w:val="00661158"/>
    <w:rsid w:val="00686B66"/>
    <w:rsid w:val="00771A50"/>
    <w:rsid w:val="00873450"/>
    <w:rsid w:val="00A3032A"/>
    <w:rsid w:val="00CD391B"/>
    <w:rsid w:val="00F023F6"/>
    <w:rsid w:val="00FC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20A7E"/>
    <w:rPr>
      <w:color w:val="666666"/>
    </w:rPr>
  </w:style>
  <w:style w:type="paragraph" w:customStyle="1" w:styleId="758544134CE84B34AF2FF7BCE2FF63E6">
    <w:name w:val="758544134CE84B34AF2FF7BCE2FF63E6"/>
    <w:rsid w:val="00420A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714F38EF-4B01-4ED7-80D2-E591272FD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10</Pages>
  <Words>2754</Words>
  <Characters>14876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YAGO FELIPE</cp:lastModifiedBy>
  <cp:revision>6</cp:revision>
  <dcterms:created xsi:type="dcterms:W3CDTF">2025-12-05T00:58:00Z</dcterms:created>
  <dcterms:modified xsi:type="dcterms:W3CDTF">2025-12-06T02:40:00Z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