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8" w:sz="0" w:val="none"/>
        </w:pBdr>
        <w:shd w:fill="ffffff" w:val="clear"/>
        <w:tabs>
          <w:tab w:val="left" w:leader="none" w:pos="2500"/>
        </w:tabs>
        <w:jc w:val="center"/>
        <w:rPr>
          <w:sz w:val="24"/>
          <w:szCs w:val="24"/>
        </w:rPr>
      </w:pPr>
      <w:r w:rsidDel="00000000" w:rsidR="00000000" w:rsidRPr="00000000">
        <w:rPr>
          <w:b w:val="1"/>
          <w:bCs w:val="1"/>
          <w:sz w:val="24"/>
          <w:szCs w:val="24"/>
          <w:rtl w:val="0"/>
        </w:rPr>
        <w:t xml:space="preserve">MANEJO SUSTENTÁVEL, BIOMASSA E CARBONO </w:t>
      </w:r>
      <w:r w:rsidDel="00000000" w:rsidR="00000000" w:rsidRPr="00000000">
        <w:rPr>
          <w:rtl w:val="0"/>
        </w:rPr>
      </w:r>
    </w:p>
    <w:p w:rsidR="00000000" w:rsidDel="00000000" w:rsidP="00000000" w:rsidRDefault="00000000" w:rsidRPr="00000000" w14:paraId="00000002">
      <w:pPr>
        <w:keepLines w:val="1"/>
        <w:pBdr>
          <w:bottom w:color="000000" w:space="8" w:sz="0" w:val="none"/>
        </w:pBdr>
        <w:shd w:fill="ffffff" w:val="clear"/>
        <w:tabs>
          <w:tab w:val="left" w:leader="none" w:pos="2500"/>
        </w:tabs>
        <w:spacing w:line="310" w:lineRule="auto"/>
        <w:jc w:val="center"/>
        <w:rPr>
          <w:sz w:val="24"/>
          <w:szCs w:val="24"/>
        </w:rPr>
      </w:pPr>
      <w:r w:rsidDel="00000000" w:rsidR="00000000" w:rsidRPr="00000000">
        <w:rPr>
          <w:rtl w:val="0"/>
        </w:rPr>
      </w:r>
    </w:p>
    <w:p w:rsidR="00000000" w:rsidDel="00000000" w:rsidP="00000000" w:rsidRDefault="00000000" w:rsidRPr="00000000" w14:paraId="00000003">
      <w:pPr>
        <w:keepLines w:val="1"/>
        <w:pBdr>
          <w:bottom w:color="000000" w:space="8" w:sz="0" w:val="none"/>
        </w:pBdr>
        <w:shd w:fill="ffffff" w:val="clear"/>
        <w:tabs>
          <w:tab w:val="left" w:leader="none" w:pos="2500"/>
        </w:tabs>
        <w:jc w:val="center"/>
        <w:rPr>
          <w:sz w:val="24"/>
          <w:szCs w:val="24"/>
        </w:rPr>
      </w:pPr>
      <w:r w:rsidDel="00000000" w:rsidR="00000000" w:rsidRPr="00000000">
        <w:rPr>
          <w:sz w:val="24"/>
          <w:szCs w:val="24"/>
          <w:rtl w:val="0"/>
        </w:rPr>
        <w:t xml:space="preserve">Pétala Souza Farias¹; Lívia Suenne Valente Bessa²; Michelli Fernanda Aick de Matos³</w:t>
      </w:r>
    </w:p>
    <w:p w:rsidR="00000000" w:rsidDel="00000000" w:rsidP="00000000" w:rsidRDefault="00000000" w:rsidRPr="00000000" w14:paraId="00000004">
      <w:pPr>
        <w:keepLines w:val="1"/>
        <w:pBdr>
          <w:bottom w:color="000000" w:space="8" w:sz="0" w:val="none"/>
        </w:pBdr>
        <w:shd w:fill="ffffff" w:val="clear"/>
        <w:tabs>
          <w:tab w:val="left" w:leader="none" w:pos="2500"/>
        </w:tabs>
        <w:jc w:val="center"/>
        <w:rPr>
          <w:sz w:val="24"/>
          <w:szCs w:val="24"/>
        </w:rPr>
      </w:pPr>
      <w:r w:rsidDel="00000000" w:rsidR="00000000" w:rsidRPr="00000000">
        <w:rPr>
          <w:sz w:val="24"/>
          <w:szCs w:val="24"/>
          <w:rtl w:val="0"/>
        </w:rPr>
        <w:t xml:space="preserve">¹Graduanda em Engenharia Florestal. Universidade Federal Rural da Amazônia. petala.farias@discente.ufra.edu.br</w:t>
      </w:r>
    </w:p>
    <w:p w:rsidR="00000000" w:rsidDel="00000000" w:rsidP="00000000" w:rsidRDefault="00000000" w:rsidRPr="00000000" w14:paraId="00000005">
      <w:pPr>
        <w:keepLines w:val="1"/>
        <w:pBdr>
          <w:bottom w:color="000000" w:space="8" w:sz="0" w:val="none"/>
        </w:pBdr>
        <w:shd w:fill="ffffff" w:val="clear"/>
        <w:tabs>
          <w:tab w:val="left" w:leader="none" w:pos="2500"/>
        </w:tabs>
        <w:jc w:val="center"/>
        <w:rPr>
          <w:sz w:val="24"/>
          <w:szCs w:val="24"/>
        </w:rPr>
      </w:pPr>
      <w:r w:rsidDel="00000000" w:rsidR="00000000" w:rsidRPr="00000000">
        <w:rPr>
          <w:sz w:val="24"/>
          <w:szCs w:val="24"/>
          <w:rtl w:val="0"/>
        </w:rPr>
        <w:t xml:space="preserve">²Tecnologia em Saneamento Ambiental. Instituto Federal do Pará.</w:t>
      </w:r>
    </w:p>
    <w:p w:rsidR="00000000" w:rsidDel="00000000" w:rsidP="00000000" w:rsidRDefault="00000000" w:rsidRPr="00000000" w14:paraId="00000006">
      <w:pPr>
        <w:keepLines w:val="1"/>
        <w:pBdr>
          <w:bottom w:color="000000" w:space="8" w:sz="0" w:val="none"/>
        </w:pBdr>
        <w:shd w:fill="ffffff" w:val="clear"/>
        <w:tabs>
          <w:tab w:val="left" w:leader="none" w:pos="2500"/>
        </w:tabs>
        <w:jc w:val="center"/>
        <w:rPr>
          <w:sz w:val="24"/>
          <w:szCs w:val="24"/>
        </w:rPr>
      </w:pPr>
      <w:r w:rsidDel="00000000" w:rsidR="00000000" w:rsidRPr="00000000">
        <w:rPr>
          <w:sz w:val="24"/>
          <w:szCs w:val="24"/>
          <w:rtl w:val="0"/>
        </w:rPr>
        <w:t xml:space="preserve">³Doutoranda em Engenharia Química. Universidade Federal de Santa Catarina.</w:t>
      </w:r>
    </w:p>
    <w:p w:rsidR="00000000" w:rsidDel="00000000" w:rsidP="00000000" w:rsidRDefault="00000000" w:rsidRPr="00000000" w14:paraId="00000007">
      <w:pPr>
        <w:keepLines w:val="1"/>
        <w:pBdr>
          <w:bottom w:color="000000" w:space="8" w:sz="0" w:val="none"/>
        </w:pBdr>
        <w:shd w:fill="ffffff" w:val="clear"/>
        <w:tabs>
          <w:tab w:val="left" w:leader="none" w:pos="2500"/>
        </w:tabs>
        <w:spacing w:line="310" w:lineRule="auto"/>
        <w:rPr>
          <w:sz w:val="24"/>
          <w:szCs w:val="24"/>
        </w:rPr>
      </w:pPr>
      <w:r w:rsidDel="00000000" w:rsidR="00000000" w:rsidRPr="00000000">
        <w:rPr>
          <w:rtl w:val="0"/>
        </w:rPr>
      </w:r>
    </w:p>
    <w:p w:rsidR="00000000" w:rsidDel="00000000" w:rsidP="00000000" w:rsidRDefault="00000000" w:rsidRPr="00000000" w14:paraId="00000008">
      <w:pPr>
        <w:pBdr>
          <w:bottom w:color="000000" w:space="8" w:sz="0" w:val="none"/>
        </w:pBdr>
        <w:shd w:fill="ffffff" w:val="clear"/>
        <w:tabs>
          <w:tab w:val="left" w:leader="none" w:pos="2500"/>
        </w:tabs>
        <w:jc w:val="center"/>
        <w:rPr>
          <w:b w:val="1"/>
          <w:bCs w:val="1"/>
          <w:sz w:val="24"/>
          <w:szCs w:val="24"/>
          <w:u w:val="single"/>
        </w:rPr>
      </w:pPr>
      <w:r w:rsidDel="00000000" w:rsidR="00000000" w:rsidRPr="00000000">
        <w:rPr>
          <w:b w:val="1"/>
          <w:bCs w:val="1"/>
          <w:sz w:val="24"/>
          <w:szCs w:val="24"/>
          <w:u w:val="single"/>
          <w:rtl w:val="0"/>
        </w:rPr>
        <w:t xml:space="preserve">RESUMO</w:t>
      </w:r>
    </w:p>
    <w:p w:rsidR="00000000" w:rsidDel="00000000" w:rsidP="00000000" w:rsidRDefault="00000000" w:rsidRPr="00000000" w14:paraId="00000009">
      <w:pPr>
        <w:shd w:fill="ffffff" w:val="clear"/>
        <w:tabs>
          <w:tab w:val="left" w:leader="none" w:pos="2500"/>
        </w:tabs>
        <w:jc w:val="both"/>
        <w:rPr>
          <w:sz w:val="24"/>
          <w:szCs w:val="24"/>
        </w:rPr>
      </w:pPr>
      <w:r w:rsidDel="00000000" w:rsidR="00000000" w:rsidRPr="00000000">
        <w:rPr>
          <w:sz w:val="24"/>
          <w:szCs w:val="24"/>
          <w:rtl w:val="0"/>
        </w:rPr>
        <w:t xml:space="preserve">O aumento da preocupação com o aquecimento global e seus efeitos no meio ambiente, na sociedade e na economia tem estimulado pesquisas focadas na redução das emissões de gases de efeito estufa (GEE).  Nesse cenário, as florestas tropicais têm um papel crucial, pois atuam como sumidouros de carbono e contribuem para a regulação do clima global.  Este estudo avaliou o papel da biomassa florestal na redução das mudanças climáticas, destacando a importância das comunidades tradicionais na preservação dos ecossistemas da Amazônia.  A abordagem utilizada integrou uma revisão bibliográfica sistemática e coleta de dados no local, por meio de observação participativa e interação com os habitantes locais. Os resultados mostram que a biomassa florestal é um dos principais mecanismos naturais de sequestro de carbono, pois as árvores absorvem o CO₂ atmosférico por meio da fotossíntese e o armazenam em tecidos vegetais e no solo.  Esse procedimento ajuda a diminuir a concentração de GEE e a estabilizar o clima, sendo essencial para alcançar as metas de neutralidade de carbono estabelecidas no Acordo de Paris. Constatou-se que o manejo florestal sustentável (MFS) praticado por comunidades ribeirinhas favorece a regeneração natural da floresta e preserva a produtividade dos recursos, sem prejudicar o ecossistema.  Ademais, a valorização econômica dos serviços ambientais fornecidos pelas florestas, por meio de Pagamentos por Serviços Ambientais (PSA) e mercados de carbono, emerge como uma ferramenta para inclusão socioambiental e promoção da conservação. A preservação das florestas amazônicas vai além da dimensão ecológica, envolvendo também os âmbitos social e econômico.  A vivência da comunidade envolvida evidencia que o saber tradicional e a gestão participativa são alicerces essenciais para a sustentabilidade a longo prazo.  Portanto, o fortalecimento de políticas públicas e o suporte técnico às comunidades locais são essenciais para assegurar a resiliência climática e o uso responsável dos recursos naturais.</w:t>
      </w:r>
    </w:p>
    <w:p w:rsidR="00000000" w:rsidDel="00000000" w:rsidP="00000000" w:rsidRDefault="00000000" w:rsidRPr="00000000" w14:paraId="0000000A">
      <w:pPr>
        <w:shd w:fill="ffffff" w:val="clear"/>
        <w:tabs>
          <w:tab w:val="left" w:leader="none" w:pos="2500"/>
        </w:tabs>
        <w:jc w:val="both"/>
        <w:rPr>
          <w:sz w:val="24"/>
          <w:szCs w:val="24"/>
        </w:rPr>
      </w:pPr>
      <w:r w:rsidDel="00000000" w:rsidR="00000000" w:rsidRPr="00000000">
        <w:rPr>
          <w:rtl w:val="0"/>
        </w:rPr>
      </w:r>
    </w:p>
    <w:p w:rsidR="00000000" w:rsidDel="00000000" w:rsidP="00000000" w:rsidRDefault="00000000" w:rsidRPr="00000000" w14:paraId="0000000B">
      <w:pPr>
        <w:shd w:fill="ffffff" w:val="clear"/>
        <w:tabs>
          <w:tab w:val="left" w:leader="none" w:pos="2500"/>
        </w:tabs>
        <w:rPr>
          <w:color w:val="ff0000"/>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Serviços ambientais. Regeneração natural. Sustentabilidade socioambiental.</w:t>
      </w:r>
      <w:r w:rsidDel="00000000" w:rsidR="00000000" w:rsidRPr="00000000">
        <w:rPr>
          <w:rtl w:val="0"/>
        </w:rPr>
      </w:r>
    </w:p>
    <w:p w:rsidR="00000000" w:rsidDel="00000000" w:rsidP="00000000" w:rsidRDefault="00000000" w:rsidRPr="00000000" w14:paraId="0000000C">
      <w:pP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D">
      <w:pPr>
        <w:shd w:fill="ffffff" w:val="clear"/>
        <w:tabs>
          <w:tab w:val="left" w:leader="none" w:pos="2500"/>
        </w:tabs>
        <w:rPr>
          <w:b w:val="1"/>
          <w:bCs w:val="1"/>
          <w:sz w:val="24"/>
          <w:szCs w:val="24"/>
        </w:rPr>
      </w:pPr>
      <w:r w:rsidDel="00000000" w:rsidR="00000000" w:rsidRPr="00000000">
        <w:rPr>
          <w:b w:val="1"/>
          <w:bCs w:val="1"/>
          <w:sz w:val="24"/>
          <w:szCs w:val="24"/>
          <w:rtl w:val="0"/>
        </w:rPr>
        <w:t xml:space="preserve">Área de Interesse do Simpósio</w:t>
      </w:r>
      <w:r w:rsidDel="00000000" w:rsidR="00000000" w:rsidRPr="00000000">
        <w:rPr>
          <w:sz w:val="24"/>
          <w:szCs w:val="24"/>
          <w:rtl w:val="0"/>
        </w:rPr>
        <w:t xml:space="preserve">: Ciências Agrárias. </w:t>
      </w:r>
      <w:r w:rsidDel="00000000" w:rsidR="00000000" w:rsidRPr="00000000">
        <w:rPr>
          <w:rtl w:val="0"/>
        </w:rPr>
      </w:r>
    </w:p>
    <w:p w:rsidR="00000000" w:rsidDel="00000000" w:rsidP="00000000" w:rsidRDefault="00000000" w:rsidRPr="00000000" w14:paraId="0000000E">
      <w:pPr>
        <w:pBdr>
          <w:bottom w:color="000000" w:space="8" w:sz="0" w:val="none"/>
        </w:pBdr>
        <w:shd w:fill="ffffff" w:val="clear"/>
        <w:tabs>
          <w:tab w:val="left" w:leader="none" w:pos="2500"/>
        </w:tabs>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pBdr>
          <w:bottom w:color="000000" w:space="8" w:sz="0" w:val="none"/>
        </w:pBdr>
        <w:shd w:fill="ffffff" w:val="clear"/>
        <w:tabs>
          <w:tab w:val="left" w:leader="none" w:pos="2500"/>
        </w:tabs>
        <w:rPr>
          <w:sz w:val="24"/>
          <w:szCs w:val="24"/>
        </w:rPr>
      </w:pPr>
      <w:r w:rsidDel="00000000" w:rsidR="00000000" w:rsidRPr="00000000">
        <w:rPr>
          <w:rtl w:val="0"/>
        </w:rPr>
      </w:r>
    </w:p>
    <w:p w:rsidR="00000000" w:rsidDel="00000000" w:rsidP="00000000" w:rsidRDefault="00000000" w:rsidRPr="00000000" w14:paraId="00000010">
      <w:pPr>
        <w:pBdr>
          <w:bottom w:color="000000" w:space="18" w:sz="0" w:val="none"/>
        </w:pBdr>
        <w:shd w:fill="ffffff" w:val="clear"/>
        <w:tabs>
          <w:tab w:val="left" w:leader="none" w:pos="2500"/>
        </w:tabs>
        <w:spacing w:line="360" w:lineRule="auto"/>
        <w:jc w:val="both"/>
        <w:rPr>
          <w:color w:val="ff0000"/>
          <w:sz w:val="24"/>
          <w:szCs w:val="24"/>
        </w:rPr>
      </w:pPr>
      <w:r w:rsidDel="00000000" w:rsidR="00000000" w:rsidRPr="00000000">
        <w:rPr>
          <w:b w:val="1"/>
          <w:bCs w:val="1"/>
          <w:sz w:val="24"/>
          <w:szCs w:val="24"/>
          <w:rtl w:val="0"/>
        </w:rPr>
        <w:t xml:space="preserve">1. INTRODUÇÃO </w:t>
      </w:r>
      <w:r w:rsidDel="00000000" w:rsidR="00000000" w:rsidRPr="00000000">
        <w:rPr>
          <w:rtl w:val="0"/>
        </w:rPr>
      </w:r>
    </w:p>
    <w:p w:rsidR="00000000" w:rsidDel="00000000" w:rsidP="00000000" w:rsidRDefault="00000000" w:rsidRPr="00000000" w14:paraId="00000011">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De acordo com a ONU no Brasil (2011) As mudanças climáticas são um dos principais desafios ambientais do século XXI, afetando diretamente a saúde humana, a segurança alimentar, os ecossistemas e a economia global.  O aumento das temperaturas médias, a intensificação de fenômenos climáticos extremos e a elevação do nível do mar são algumas de suas consequências mais evidentes. Esses fatores impactam comunidades ao redor do mundo, especialmente as que se encontram em maior vulnerabilidade (ONU Brasil, 2021).</w:t>
      </w:r>
    </w:p>
    <w:p w:rsidR="00000000" w:rsidDel="00000000" w:rsidP="00000000" w:rsidRDefault="00000000" w:rsidRPr="00000000" w14:paraId="00000012">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Nesse contexto, as florestas desempenham um papel crucial ao ajudarem na mitigação da crise climática.  O estabelecimento e o manejo de áreas florestais são considerados métodos eficientes para intensificar a remoção e o armazenamento de CO₂ na atmosfera, contribuindo para a diminuição da concentração de gases de efeito estufa e da taxa de aquecimento global (Whitehead, 2011).  As florestas, além de funcionarem como sumidouros de carbono, oferecem serviços ecossistêmicos fundamentais, como regulação do clima, preservação da biodiversidade, proteção do solo e garantia da disponibilidade de água (Terra, 2022).</w:t>
      </w:r>
    </w:p>
    <w:p w:rsidR="00000000" w:rsidDel="00000000" w:rsidP="00000000" w:rsidRDefault="00000000" w:rsidRPr="00000000" w14:paraId="00000013">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Entre os diversos componentes das florestas, a biomassa florestal destaca-se por sua relevância no processo de sequestro e retenção de carbono. Segundo Barros (2021) ela é composta pela matéria orgânica produzida por árvores e outras plantas, podendo ser classificada em biomassa aérea, ou seja, formada por troncos, galhos, folhas e cascas, biomassa subterrânea, representada principalmente pelas raízes. Durante a fotossíntese, essa biomassa capta carbono da atmosfera e o transforma em reservas estáveis, funcionando como um estoque fundamental no equilíbrio climático.</w:t>
      </w:r>
    </w:p>
    <w:p w:rsidR="00000000" w:rsidDel="00000000" w:rsidP="00000000" w:rsidRDefault="00000000" w:rsidRPr="00000000" w14:paraId="00000014">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Ainda para o autor biomassa florestal é um dos vários componentes das florestas e desempenha um papel importante no sequestro e retenção de carbono.  Ela é constituída pela matéria orgânica gerada por árvores e outras plantas, podendo ser dividida em biomassa aérea, que inclui troncos, galhos, folhas e cascas, e biomassa subterrânea, representada principalmente pelas raízes. Essa biomassa absorve carbono da atmosfera durante a fotossíntese e o converte em reservas estáveis, desempenhando um papel essencial no equilíbrio climático.</w:t>
      </w:r>
    </w:p>
    <w:p w:rsidR="00000000" w:rsidDel="00000000" w:rsidP="00000000" w:rsidRDefault="00000000" w:rsidRPr="00000000" w14:paraId="00000015">
      <w:pPr>
        <w:widowControl w:val="1"/>
        <w:spacing w:line="360" w:lineRule="auto"/>
        <w:ind w:firstLine="709"/>
        <w:jc w:val="both"/>
        <w:rPr>
          <w:sz w:val="24"/>
          <w:szCs w:val="24"/>
        </w:rPr>
      </w:pPr>
      <w:r w:rsidDel="00000000" w:rsidR="00000000" w:rsidRPr="00000000">
        <w:rPr>
          <w:sz w:val="24"/>
          <w:szCs w:val="24"/>
          <w:rtl w:val="0"/>
        </w:rPr>
        <w:t xml:space="preserve">Entretanto, fatores como desmatamento, degradação florestal e queimadas afetam esse equilíbrio, diminuindo a capacidade de armazenamento de carbono e aumentando as emissões de gases de efeito estufa (Terra, 2022).  Assim, o objetivo deste estudo é mostrar a importância da biomassa florestal no cenário das mudanças climáticas, abordando o papel dos estoques de carbono como estratégia de mitigação na comunidade Maria Petrolina do Porto Ceasa.</w:t>
      </w:r>
    </w:p>
    <w:p w:rsidR="00000000" w:rsidDel="00000000" w:rsidP="00000000" w:rsidRDefault="00000000" w:rsidRPr="00000000" w14:paraId="00000016">
      <w:pPr>
        <w:widowControl w:val="1"/>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17">
      <w:pPr>
        <w:pBdr>
          <w:bottom w:color="000000" w:space="18" w:sz="0" w:val="none"/>
        </w:pBdr>
        <w:shd w:fill="ffffff" w:val="clear"/>
        <w:tabs>
          <w:tab w:val="left" w:leader="none" w:pos="2500"/>
        </w:tabs>
        <w:spacing w:line="310" w:lineRule="auto"/>
        <w:jc w:val="both"/>
        <w:rPr>
          <w:color w:val="ff0000"/>
          <w:sz w:val="24"/>
          <w:szCs w:val="24"/>
        </w:rPr>
      </w:pPr>
      <w:r w:rsidDel="00000000" w:rsidR="00000000" w:rsidRPr="00000000">
        <w:rPr>
          <w:b w:val="1"/>
          <w:bCs w:val="1"/>
          <w:sz w:val="24"/>
          <w:szCs w:val="24"/>
          <w:rtl w:val="0"/>
        </w:rPr>
        <w:t xml:space="preserve">2. METODOLOGIA</w:t>
      </w:r>
      <w:r w:rsidDel="00000000" w:rsidR="00000000" w:rsidRPr="00000000">
        <w:rPr>
          <w:rtl w:val="0"/>
        </w:rPr>
      </w:r>
    </w:p>
    <w:p w:rsidR="00000000" w:rsidDel="00000000" w:rsidP="00000000" w:rsidRDefault="00000000" w:rsidRPr="00000000" w14:paraId="00000018">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Esta pesquisa é um estudo de caso de natureza qualitativa, que combina revisão de literatura e coleta de dados em campo.  A primeira fase envolveu um processo sistemático de busca, seleção e análise de publicações (artigos, dissertações e teses) relacionadas às mudanças climáticas, biomassa florestal e estoque de carbono, visando criar um referencial teórico robusto e atualizado.</w:t>
      </w:r>
    </w:p>
    <w:p w:rsidR="00000000" w:rsidDel="00000000" w:rsidP="00000000" w:rsidRDefault="00000000" w:rsidRPr="00000000" w14:paraId="00000019">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 segunda fase da metodologia consistiu na execução de um estudo de caso na comunidade tradicional Maria Petrolina, localizada no Porto Ceasa em Belém, Pará.  A pesquisa </w:t>
      </w:r>
      <w:r w:rsidDel="00000000" w:rsidR="00000000" w:rsidRPr="00000000">
        <w:rPr>
          <w:i w:val="1"/>
          <w:iCs w:val="1"/>
          <w:sz w:val="24"/>
          <w:szCs w:val="24"/>
          <w:rtl w:val="0"/>
        </w:rPr>
        <w:t xml:space="preserve">in loco</w:t>
      </w:r>
      <w:r w:rsidDel="00000000" w:rsidR="00000000" w:rsidRPr="00000000">
        <w:rPr>
          <w:sz w:val="24"/>
          <w:szCs w:val="24"/>
          <w:rtl w:val="0"/>
        </w:rPr>
        <w:t xml:space="preserve"> teve como objetivo complementar a revisão bibliográfica, possibilitando uma compreensão mais aprofundada das práticas e da dinâmica socioambiental da região.  Essa metodologia híbrida possibilitou a ligação entre a teoria que destaca a relevância da biomassa florestal e a realidade de uma comunidade que vive em interação direta com o ecossistema amazônico, permitindo uma análise mais detalhada das estratégias de mitigação e seus impactos no cenário local.</w:t>
      </w:r>
    </w:p>
    <w:p w:rsidR="00000000" w:rsidDel="00000000" w:rsidP="00000000" w:rsidRDefault="00000000" w:rsidRPr="00000000" w14:paraId="0000001A">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rtl w:val="0"/>
        </w:rPr>
      </w:r>
    </w:p>
    <w:p w:rsidR="00000000" w:rsidDel="00000000" w:rsidP="00000000" w:rsidRDefault="00000000" w:rsidRPr="00000000" w14:paraId="0000001B">
      <w:pPr>
        <w:pBdr>
          <w:bottom w:color="000000" w:space="8" w:sz="0" w:val="none"/>
        </w:pBdr>
        <w:shd w:fill="ffffff" w:val="clear"/>
        <w:tabs>
          <w:tab w:val="left" w:leader="none" w:pos="2500"/>
        </w:tabs>
        <w:spacing w:line="310" w:lineRule="auto"/>
        <w:jc w:val="both"/>
        <w:rPr>
          <w:color w:val="ff0000"/>
          <w:sz w:val="24"/>
          <w:szCs w:val="24"/>
        </w:rPr>
      </w:pPr>
      <w:r w:rsidDel="00000000" w:rsidR="00000000" w:rsidRPr="00000000">
        <w:rPr>
          <w:b w:val="1"/>
          <w:bCs w:val="1"/>
          <w:sz w:val="24"/>
          <w:szCs w:val="24"/>
          <w:rtl w:val="0"/>
        </w:rPr>
        <w:t xml:space="preserve">3. RESULTADOS E DISCUSSÃO</w:t>
      </w:r>
      <w:r w:rsidDel="00000000" w:rsidR="00000000" w:rsidRPr="00000000">
        <w:rPr>
          <w:rtl w:val="0"/>
        </w:rPr>
      </w:r>
    </w:p>
    <w:p w:rsidR="00000000" w:rsidDel="00000000" w:rsidP="00000000" w:rsidRDefault="00000000" w:rsidRPr="00000000" w14:paraId="0000001C">
      <w:pPr>
        <w:pBdr>
          <w:bottom w:color="000000" w:space="8" w:sz="0" w:val="none"/>
        </w:pBdr>
        <w:shd w:fill="ffffff" w:val="clear"/>
        <w:tabs>
          <w:tab w:val="left" w:leader="none" w:pos="2500"/>
        </w:tabs>
        <w:spacing w:line="310" w:lineRule="auto"/>
        <w:ind w:firstLine="700"/>
        <w:rPr>
          <w:sz w:val="24"/>
          <w:szCs w:val="24"/>
        </w:rPr>
      </w:pPr>
      <w:r w:rsidDel="00000000" w:rsidR="00000000" w:rsidRPr="00000000">
        <w:rPr>
          <w:rtl w:val="0"/>
        </w:rPr>
      </w:r>
    </w:p>
    <w:p w:rsidR="00000000" w:rsidDel="00000000" w:rsidP="00000000" w:rsidRDefault="00000000" w:rsidRPr="00000000" w14:paraId="0000001D">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 dinâmica da biomassa florestal e sua função como sumidouros de carbono são fundamentais para a mitigação do aquecimento global, que alcançou uma temperatura média histórica em 2024 (ONU, 2025).  Durante a fotossíntese, as florestas captam CO2 da atmosfera, transformando-o em biomassa e removendo um dos principais gases de efeito estufa (Nogueira Júnior, 2020).  As florestas primárias e em regeneração são as mais eficazes nesse processo, e a capacidade de armazenamento de carbono difere consideravelmente entre os biomas. As florestas tropicais, com destaque para a Amazônia, são as mais essenciais (Piva </w:t>
      </w:r>
      <w:r w:rsidDel="00000000" w:rsidR="00000000" w:rsidRPr="00000000">
        <w:rPr>
          <w:i w:val="1"/>
          <w:iCs w:val="1"/>
          <w:sz w:val="24"/>
          <w:szCs w:val="24"/>
          <w:rtl w:val="0"/>
        </w:rPr>
        <w:t xml:space="preserve">et al</w:t>
      </w:r>
      <w:r w:rsidDel="00000000" w:rsidR="00000000" w:rsidRPr="00000000">
        <w:rPr>
          <w:sz w:val="24"/>
          <w:szCs w:val="24"/>
          <w:rtl w:val="0"/>
        </w:rPr>
        <w:t xml:space="preserve">., 2021).</w:t>
      </w:r>
    </w:p>
    <w:p w:rsidR="00000000" w:rsidDel="00000000" w:rsidP="00000000" w:rsidRDefault="00000000" w:rsidRPr="00000000" w14:paraId="0000001E">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O manejo florestal sustentável, que abrange a remoção responsável de árvores e a prevenção de incêndios, é essencial para preservar a saúde dos ecossistemas e a resiliência das florestas, além de conservar os estoques de carbono na biomassa e no solo (Machado </w:t>
      </w:r>
      <w:r w:rsidDel="00000000" w:rsidR="00000000" w:rsidRPr="00000000">
        <w:rPr>
          <w:i w:val="1"/>
          <w:iCs w:val="1"/>
          <w:sz w:val="24"/>
          <w:szCs w:val="24"/>
          <w:rtl w:val="0"/>
        </w:rPr>
        <w:t xml:space="preserve">et al</w:t>
      </w:r>
      <w:r w:rsidDel="00000000" w:rsidR="00000000" w:rsidRPr="00000000">
        <w:rPr>
          <w:sz w:val="24"/>
          <w:szCs w:val="24"/>
          <w:rtl w:val="0"/>
        </w:rPr>
        <w:t xml:space="preserve">., 2023).  Os serviços ecológicos têm um valor econômico significativo, impulsionado pelos mercados de carbono que promovem a conservação (Robuste </w:t>
      </w:r>
      <w:r w:rsidDel="00000000" w:rsidR="00000000" w:rsidRPr="00000000">
        <w:rPr>
          <w:i w:val="1"/>
          <w:iCs w:val="1"/>
          <w:sz w:val="24"/>
          <w:szCs w:val="24"/>
          <w:rtl w:val="0"/>
        </w:rPr>
        <w:t xml:space="preserve">et al</w:t>
      </w:r>
      <w:r w:rsidDel="00000000" w:rsidR="00000000" w:rsidRPr="00000000">
        <w:rPr>
          <w:sz w:val="24"/>
          <w:szCs w:val="24"/>
          <w:rtl w:val="0"/>
        </w:rPr>
        <w:t xml:space="preserve">., 2022).</w:t>
      </w:r>
    </w:p>
    <w:p w:rsidR="00000000" w:rsidDel="00000000" w:rsidP="00000000" w:rsidRDefault="00000000" w:rsidRPr="00000000" w14:paraId="0000001F">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Nesse cenário, as comunidades tradicionais surgem como protagonistas.  Um exemplo disso é a comunidade Maria Petrolina, situada no Porto Ceasa em Belém, dentro do Bioma Amazônia.  Localizada à direita do rio Guamá, a aproximadamente 5 km do centro urbano do bairro Curió Utinga, essa comunidade ribeirinha e extrativista exemplifica a interconexão entre desenvolvimento social e conservação.</w:t>
      </w:r>
    </w:p>
    <w:p w:rsidR="00000000" w:rsidDel="00000000" w:rsidP="00000000" w:rsidRDefault="00000000" w:rsidRPr="00000000" w14:paraId="00000020">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 gestão da floresta e dos recursos naturais está intrinsecamente ligada ao seu modo de vida, com a economia e a alimentação fundamentadas em produtos como o açaí, que é abundante no ambiente de várzea onde se encontram (Ramos, 2008).  O saber ancestral desses povos é essencial para a conservação do ecossistema, luta contra a pobreza e promoção da inclusão social de maneira digna e sustentável (Oviedo </w:t>
      </w:r>
      <w:r w:rsidDel="00000000" w:rsidR="00000000" w:rsidRPr="00000000">
        <w:rPr>
          <w:i w:val="1"/>
          <w:iCs w:val="1"/>
          <w:sz w:val="24"/>
          <w:szCs w:val="24"/>
          <w:rtl w:val="0"/>
        </w:rPr>
        <w:t xml:space="preserve">et al</w:t>
      </w:r>
      <w:r w:rsidDel="00000000" w:rsidR="00000000" w:rsidRPr="00000000">
        <w:rPr>
          <w:sz w:val="24"/>
          <w:szCs w:val="24"/>
          <w:rtl w:val="0"/>
        </w:rPr>
        <w:t xml:space="preserve">., 2020).</w:t>
      </w:r>
    </w:p>
    <w:p w:rsidR="00000000" w:rsidDel="00000000" w:rsidP="00000000" w:rsidRDefault="00000000" w:rsidRPr="00000000" w14:paraId="00000021">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Assim, a valorização de sua biomassa vai além de ser apenas um reservatório de carbono; ela também se configura como uma fonte de energia renovável e como fundamento para a subsistência de comunidades, como a do Porto Ceasa.  O uso de práticas sustentáveis assegura um ciclo neutro em carbono, reforçando a importância dessas populações na estratégia global de mitigação (Machado </w:t>
      </w:r>
      <w:r w:rsidDel="00000000" w:rsidR="00000000" w:rsidRPr="00000000">
        <w:rPr>
          <w:i w:val="1"/>
          <w:iCs w:val="1"/>
          <w:sz w:val="24"/>
          <w:szCs w:val="24"/>
          <w:rtl w:val="0"/>
        </w:rPr>
        <w:t xml:space="preserve">et al</w:t>
      </w:r>
      <w:r w:rsidDel="00000000" w:rsidR="00000000" w:rsidRPr="00000000">
        <w:rPr>
          <w:sz w:val="24"/>
          <w:szCs w:val="24"/>
          <w:rtl w:val="0"/>
        </w:rPr>
        <w:t xml:space="preserve">., 2024).</w:t>
      </w:r>
    </w:p>
    <w:p w:rsidR="00000000" w:rsidDel="00000000" w:rsidP="00000000" w:rsidRDefault="00000000" w:rsidRPr="00000000" w14:paraId="00000022">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 cooperação internacional e as políticas públicas devem, portanto, concentrar-se em apoiar esses modelos de conservação, entendendo que a preservação das florestas e o fortalecimento das comunidades são uma estratégia vital nos âmbitos econômico, social e ambiental (Hissi </w:t>
      </w:r>
      <w:r w:rsidDel="00000000" w:rsidR="00000000" w:rsidRPr="00000000">
        <w:rPr>
          <w:i w:val="1"/>
          <w:iCs w:val="1"/>
          <w:sz w:val="24"/>
          <w:szCs w:val="24"/>
          <w:rtl w:val="0"/>
        </w:rPr>
        <w:t xml:space="preserve">et al</w:t>
      </w:r>
      <w:r w:rsidDel="00000000" w:rsidR="00000000" w:rsidRPr="00000000">
        <w:rPr>
          <w:sz w:val="24"/>
          <w:szCs w:val="24"/>
          <w:rtl w:val="0"/>
        </w:rPr>
        <w:t xml:space="preserve">., 2021).</w:t>
      </w:r>
    </w:p>
    <w:p w:rsidR="00000000" w:rsidDel="00000000" w:rsidP="00000000" w:rsidRDefault="00000000" w:rsidRPr="00000000" w14:paraId="00000023">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rtl w:val="0"/>
        </w:rPr>
      </w:r>
    </w:p>
    <w:p w:rsidR="00000000" w:rsidDel="00000000" w:rsidP="00000000" w:rsidRDefault="00000000" w:rsidRPr="00000000" w14:paraId="00000024">
      <w:pPr>
        <w:pBdr>
          <w:bottom w:color="000000" w:space="8" w:sz="0" w:val="none"/>
        </w:pBdr>
        <w:shd w:fill="ffffff" w:val="clear"/>
        <w:tabs>
          <w:tab w:val="left" w:leader="none" w:pos="2500"/>
        </w:tabs>
        <w:spacing w:line="360" w:lineRule="auto"/>
        <w:ind w:firstLine="700"/>
        <w:jc w:val="both"/>
        <w:rPr>
          <w:b w:val="1"/>
          <w:bCs w:val="1"/>
          <w:sz w:val="24"/>
          <w:szCs w:val="24"/>
        </w:rPr>
      </w:pPr>
      <w:r w:rsidDel="00000000" w:rsidR="00000000" w:rsidRPr="00000000">
        <w:rPr>
          <w:b w:val="1"/>
          <w:bCs w:val="1"/>
          <w:sz w:val="24"/>
          <w:szCs w:val="24"/>
          <w:rtl w:val="0"/>
        </w:rPr>
        <w:t xml:space="preserve">4. CONCLUSÃO </w:t>
      </w:r>
    </w:p>
    <w:p w:rsidR="00000000" w:rsidDel="00000000" w:rsidP="00000000" w:rsidRDefault="00000000" w:rsidRPr="00000000" w14:paraId="00000025">
      <w:pPr>
        <w:pBdr>
          <w:bottom w:color="000000" w:space="8" w:sz="0" w:val="none"/>
        </w:pBdr>
        <w:shd w:fill="ffffff" w:val="clear"/>
        <w:tabs>
          <w:tab w:val="left" w:leader="none" w:pos="2500"/>
        </w:tabs>
        <w:spacing w:line="360" w:lineRule="auto"/>
        <w:ind w:firstLine="700"/>
        <w:jc w:val="both"/>
        <w:rPr>
          <w:b w:val="1"/>
          <w:bCs w:val="1"/>
          <w:sz w:val="24"/>
          <w:szCs w:val="24"/>
        </w:rPr>
      </w:pPr>
      <w:r w:rsidDel="00000000" w:rsidR="00000000" w:rsidRPr="00000000">
        <w:rPr>
          <w:rtl w:val="0"/>
        </w:rPr>
      </w:r>
    </w:p>
    <w:p w:rsidR="00000000" w:rsidDel="00000000" w:rsidP="00000000" w:rsidRDefault="00000000" w:rsidRPr="00000000" w14:paraId="00000026">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Conforme demonstrado, a importância das florestas vai além de sua beleza e diversidade biológica, consolidando-as como aliadas essenciais no combate às mudanças climáticas.  Elas funcionam como filtros abrangentes que removem o carbono da atmosfera e, simultaneamente, como uma fonte de energia e sustento que pode ajudar na criação de um futuro mais sustentável.  Este estudo corrobora essa perspectiva ao enfatizar a importância das práticas e dos saberes de comunidades tradicionais, como a de Maria Petrolina do Porto Ceasa, na preservação dos estoques de carbono.</w:t>
      </w:r>
    </w:p>
    <w:p w:rsidR="00000000" w:rsidDel="00000000" w:rsidP="00000000" w:rsidRDefault="00000000" w:rsidRPr="00000000" w14:paraId="00000027">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Ao promovermos a gestão florestal sustentável, fundamental para a vida de comunidades como a estudada, assegura-se a preservação de ecossistemas vitais e a manutenção dos importantes reservatórios de carbono presentes nas árvores e no solo.  O reconhecimento do valor econômico dessas florestas, por meio dos mercados de carbono, deve ser voltado para o fortalecimento dessas comunidades, convertendo a preservação em um recurso que traz benefícios diretos para aqueles que vivem em harmonia com a natureza.</w:t>
      </w:r>
    </w:p>
    <w:p w:rsidR="00000000" w:rsidDel="00000000" w:rsidP="00000000" w:rsidRDefault="00000000" w:rsidRPr="00000000" w14:paraId="00000028">
      <w:pPr>
        <w:pBdr>
          <w:bottom w:color="000000" w:space="8" w:sz="0" w:val="none"/>
        </w:pBdr>
        <w:shd w:fill="ffffff" w:val="clear"/>
        <w:tabs>
          <w:tab w:val="left" w:leader="none" w:pos="2500"/>
        </w:tabs>
        <w:spacing w:line="360" w:lineRule="auto"/>
        <w:ind w:firstLine="700"/>
        <w:jc w:val="both"/>
        <w:rPr>
          <w:b w:val="1"/>
          <w:bCs w:val="1"/>
          <w:sz w:val="24"/>
          <w:szCs w:val="24"/>
        </w:rPr>
      </w:pPr>
      <w:r w:rsidDel="00000000" w:rsidR="00000000" w:rsidRPr="00000000">
        <w:rPr>
          <w:sz w:val="24"/>
          <w:szCs w:val="24"/>
          <w:rtl w:val="0"/>
        </w:rPr>
        <w:t xml:space="preserve">Assim, preservar as florestas é um investimento no nosso futuro.  Essa estratégia equilibra a saúde do planeta com o progresso social e econômico, mostrando que viver em harmonia com a natureza é possível e essencial.  Para alcançar esse objetivo, a colaboração global e as políticas públicas precisam concentrar-se em apoiar as iniciativas locais, como as do Bioma Amazônia, assegurando que as gerações futuras tenham acesso a um planeta mais saudável, equilibrado e justo.</w:t>
      </w:r>
      <w:r w:rsidDel="00000000" w:rsidR="00000000" w:rsidRPr="00000000">
        <w:rPr>
          <w:rtl w:val="0"/>
        </w:rPr>
      </w:r>
    </w:p>
    <w:p w:rsidR="00000000" w:rsidDel="00000000" w:rsidP="00000000" w:rsidRDefault="00000000" w:rsidRPr="00000000" w14:paraId="00000029">
      <w:pPr>
        <w:widowControl w:val="1"/>
        <w:tabs>
          <w:tab w:val="left" w:leader="none" w:pos="1290"/>
        </w:tabs>
        <w:spacing w:after="160" w:line="259" w:lineRule="auto"/>
        <w:jc w:val="both"/>
        <w:rPr>
          <w:sz w:val="24"/>
          <w:szCs w:val="24"/>
        </w:rPr>
      </w:pPr>
      <w:r w:rsidDel="00000000" w:rsidR="00000000" w:rsidRPr="00000000">
        <w:rPr>
          <w:b w:val="1"/>
          <w:bCs w:val="1"/>
          <w:sz w:val="24"/>
          <w:szCs w:val="24"/>
          <w:rtl w:val="0"/>
        </w:rPr>
        <w:t xml:space="preserve">REFERÊNCIAS </w:t>
      </w:r>
      <w:r w:rsidDel="00000000" w:rsidR="00000000" w:rsidRPr="00000000">
        <w:rPr>
          <w:rtl w:val="0"/>
        </w:rPr>
      </w:r>
    </w:p>
    <w:p w:rsidR="00000000" w:rsidDel="00000000" w:rsidP="00000000" w:rsidRDefault="00000000" w:rsidRPr="00000000" w14:paraId="0000002A">
      <w:pPr>
        <w:widowControl w:val="1"/>
        <w:jc w:val="both"/>
        <w:rPr>
          <w:sz w:val="24"/>
          <w:szCs w:val="24"/>
        </w:rPr>
      </w:pPr>
      <w:r w:rsidDel="00000000" w:rsidR="00000000" w:rsidRPr="00000000">
        <w:rPr>
          <w:b w:val="1"/>
          <w:bCs w:val="1"/>
          <w:sz w:val="24"/>
          <w:szCs w:val="24"/>
          <w:rtl w:val="0"/>
        </w:rPr>
        <w:t xml:space="preserve">BARROS, T. D</w:t>
      </w:r>
      <w:r w:rsidDel="00000000" w:rsidR="00000000" w:rsidRPr="00000000">
        <w:rPr>
          <w:sz w:val="24"/>
          <w:szCs w:val="24"/>
          <w:rtl w:val="0"/>
        </w:rPr>
        <w:t xml:space="preserve">. </w:t>
      </w:r>
      <w:r w:rsidDel="00000000" w:rsidR="00000000" w:rsidRPr="00000000">
        <w:rPr>
          <w:i w:val="1"/>
          <w:iCs w:val="1"/>
          <w:sz w:val="24"/>
          <w:szCs w:val="24"/>
          <w:rtl w:val="0"/>
        </w:rPr>
        <w:t xml:space="preserve">Florestal</w:t>
      </w:r>
      <w:r w:rsidDel="00000000" w:rsidR="00000000" w:rsidRPr="00000000">
        <w:rPr>
          <w:sz w:val="24"/>
          <w:szCs w:val="24"/>
          <w:rtl w:val="0"/>
        </w:rPr>
        <w:t xml:space="preserve">. Brasília: Embrapa, 2021. Disponível em: https://www.embrapa.br/agencia-de-informacao-tecnologica/tematicas/agroenergia/florestal. Acesso em: 16 ago. 2025.</w:t>
      </w:r>
    </w:p>
    <w:p w:rsidR="00000000" w:rsidDel="00000000" w:rsidP="00000000" w:rsidRDefault="00000000" w:rsidRPr="00000000" w14:paraId="0000002B">
      <w:pPr>
        <w:widowControl w:val="1"/>
        <w:jc w:val="both"/>
        <w:rPr>
          <w:sz w:val="24"/>
          <w:szCs w:val="24"/>
        </w:rPr>
      </w:pPr>
      <w:r w:rsidDel="00000000" w:rsidR="00000000" w:rsidRPr="00000000">
        <w:rPr>
          <w:rtl w:val="0"/>
        </w:rPr>
      </w:r>
    </w:p>
    <w:p w:rsidR="00000000" w:rsidDel="00000000" w:rsidP="00000000" w:rsidRDefault="00000000" w:rsidRPr="00000000" w14:paraId="0000002C">
      <w:pPr>
        <w:widowControl w:val="1"/>
        <w:jc w:val="both"/>
        <w:rPr>
          <w:sz w:val="24"/>
          <w:szCs w:val="24"/>
        </w:rPr>
      </w:pPr>
      <w:r w:rsidDel="00000000" w:rsidR="00000000" w:rsidRPr="00000000">
        <w:rPr>
          <w:b w:val="1"/>
          <w:bCs w:val="1"/>
          <w:sz w:val="24"/>
          <w:szCs w:val="24"/>
          <w:rtl w:val="0"/>
        </w:rPr>
        <w:t xml:space="preserve">HISSI, C. C.</w:t>
      </w:r>
      <w:r w:rsidDel="00000000" w:rsidR="00000000" w:rsidRPr="00000000">
        <w:rPr>
          <w:sz w:val="24"/>
          <w:szCs w:val="24"/>
          <w:rtl w:val="0"/>
        </w:rPr>
        <w:t xml:space="preserve"> </w:t>
      </w:r>
      <w:r w:rsidDel="00000000" w:rsidR="00000000" w:rsidRPr="00000000">
        <w:rPr>
          <w:i w:val="1"/>
          <w:iCs w:val="1"/>
          <w:sz w:val="24"/>
          <w:szCs w:val="24"/>
          <w:rtl w:val="0"/>
        </w:rPr>
        <w:t xml:space="preserve">Avaliação bibliométrica do uso de biomassa florestal para fins energéticos</w:t>
      </w:r>
      <w:r w:rsidDel="00000000" w:rsidR="00000000" w:rsidRPr="00000000">
        <w:rPr>
          <w:sz w:val="24"/>
          <w:szCs w:val="24"/>
          <w:rtl w:val="0"/>
        </w:rPr>
        <w:t xml:space="preserve">. 2021. Dissertação (Mestrado em Engenharia Florestal) — Instituto Politécnico de Bragança, Bragança, 2021. Disponível em: https://bibliotecadigital.ipb.pt/entities/publication/56a763b0-d721-4062-8983-6bbf1eb0717c. Acesso em: 17 ago. 2025.</w:t>
      </w:r>
    </w:p>
    <w:p w:rsidR="00000000" w:rsidDel="00000000" w:rsidP="00000000" w:rsidRDefault="00000000" w:rsidRPr="00000000" w14:paraId="0000002D">
      <w:pPr>
        <w:widowControl w:val="1"/>
        <w:jc w:val="both"/>
        <w:rPr>
          <w:sz w:val="24"/>
          <w:szCs w:val="24"/>
        </w:rPr>
      </w:pPr>
      <w:r w:rsidDel="00000000" w:rsidR="00000000" w:rsidRPr="00000000">
        <w:rPr>
          <w:rtl w:val="0"/>
        </w:rPr>
      </w:r>
    </w:p>
    <w:p w:rsidR="00000000" w:rsidDel="00000000" w:rsidP="00000000" w:rsidRDefault="00000000" w:rsidRPr="00000000" w14:paraId="0000002E">
      <w:pPr>
        <w:widowControl w:val="1"/>
        <w:jc w:val="both"/>
        <w:rPr>
          <w:sz w:val="24"/>
          <w:szCs w:val="24"/>
        </w:rPr>
      </w:pPr>
      <w:r w:rsidDel="00000000" w:rsidR="00000000" w:rsidRPr="00000000">
        <w:rPr>
          <w:b w:val="1"/>
          <w:bCs w:val="1"/>
          <w:sz w:val="24"/>
          <w:szCs w:val="24"/>
          <w:rtl w:val="0"/>
        </w:rPr>
        <w:t xml:space="preserve">MACHADO, B. G.; LINS, C. V</w:t>
      </w:r>
      <w:r w:rsidDel="00000000" w:rsidR="00000000" w:rsidRPr="00000000">
        <w:rPr>
          <w:sz w:val="24"/>
          <w:szCs w:val="24"/>
          <w:rtl w:val="0"/>
        </w:rPr>
        <w:t xml:space="preserve">. Trajetórias de vida de egressos do ensino superior: um estudo de caso em uma universidade federal. </w:t>
      </w:r>
      <w:r w:rsidDel="00000000" w:rsidR="00000000" w:rsidRPr="00000000">
        <w:rPr>
          <w:i w:val="1"/>
          <w:iCs w:val="1"/>
          <w:sz w:val="24"/>
          <w:szCs w:val="24"/>
          <w:rtl w:val="0"/>
        </w:rPr>
        <w:t xml:space="preserve">Sociologias</w:t>
      </w:r>
      <w:r w:rsidDel="00000000" w:rsidR="00000000" w:rsidRPr="00000000">
        <w:rPr>
          <w:sz w:val="24"/>
          <w:szCs w:val="24"/>
          <w:rtl w:val="0"/>
        </w:rPr>
        <w:t xml:space="preserve">, Porto Alegre, v. 25, n. 64, e20220042, 2023. Disponível em: https://www.scielo.br/j/asoc/a/KZPggSCgdJPq48C3gjzwXHn/?format=pdf&amp;lang=pt. Acesso em: 17 ago. 2025.</w:t>
      </w:r>
    </w:p>
    <w:p w:rsidR="00000000" w:rsidDel="00000000" w:rsidP="00000000" w:rsidRDefault="00000000" w:rsidRPr="00000000" w14:paraId="0000002F">
      <w:pPr>
        <w:widowControl w:val="1"/>
        <w:jc w:val="both"/>
        <w:rPr>
          <w:sz w:val="24"/>
          <w:szCs w:val="24"/>
        </w:rPr>
      </w:pPr>
      <w:r w:rsidDel="00000000" w:rsidR="00000000" w:rsidRPr="00000000">
        <w:rPr>
          <w:rtl w:val="0"/>
        </w:rPr>
      </w:r>
    </w:p>
    <w:p w:rsidR="00000000" w:rsidDel="00000000" w:rsidP="00000000" w:rsidRDefault="00000000" w:rsidRPr="00000000" w14:paraId="00000030">
      <w:pPr>
        <w:widowControl w:val="1"/>
        <w:jc w:val="both"/>
        <w:rPr>
          <w:sz w:val="24"/>
          <w:szCs w:val="24"/>
        </w:rPr>
      </w:pPr>
      <w:r w:rsidDel="00000000" w:rsidR="00000000" w:rsidRPr="00000000">
        <w:rPr>
          <w:b w:val="1"/>
          <w:bCs w:val="1"/>
          <w:sz w:val="24"/>
          <w:szCs w:val="24"/>
          <w:rtl w:val="0"/>
        </w:rPr>
        <w:t xml:space="preserve">NOGUEIRA JÚNIOR, L.</w:t>
      </w:r>
      <w:r w:rsidDel="00000000" w:rsidR="00000000" w:rsidRPr="00000000">
        <w:rPr>
          <w:sz w:val="24"/>
          <w:szCs w:val="24"/>
          <w:rtl w:val="0"/>
        </w:rPr>
        <w:t xml:space="preserve"> R. Estoque e sequestro de carbono em florestas e sistemas de produção agrícola. In: </w:t>
      </w:r>
      <w:r w:rsidDel="00000000" w:rsidR="00000000" w:rsidRPr="00000000">
        <w:rPr>
          <w:b w:val="1"/>
          <w:bCs w:val="1"/>
          <w:sz w:val="24"/>
          <w:szCs w:val="24"/>
          <w:rtl w:val="0"/>
        </w:rPr>
        <w:t xml:space="preserve">SILVA, A. C</w:t>
      </w:r>
      <w:r w:rsidDel="00000000" w:rsidR="00000000" w:rsidRPr="00000000">
        <w:rPr>
          <w:sz w:val="24"/>
          <w:szCs w:val="24"/>
          <w:rtl w:val="0"/>
        </w:rPr>
        <w:t xml:space="preserve">. et al. </w:t>
      </w:r>
      <w:r w:rsidDel="00000000" w:rsidR="00000000" w:rsidRPr="00000000">
        <w:rPr>
          <w:i w:val="1"/>
          <w:iCs w:val="1"/>
          <w:sz w:val="24"/>
          <w:szCs w:val="24"/>
          <w:rtl w:val="0"/>
        </w:rPr>
        <w:t xml:space="preserve">Serviços ecossistêmicos e serviços ambientais de solo, água e carbono</w:t>
      </w:r>
      <w:r w:rsidDel="00000000" w:rsidR="00000000" w:rsidRPr="00000000">
        <w:rPr>
          <w:sz w:val="24"/>
          <w:szCs w:val="24"/>
          <w:rtl w:val="0"/>
        </w:rPr>
        <w:t xml:space="preserve">. Brasília: Embrapa, 2020. cap. 6, p. 149–155. Disponível em: https://www.infoteca.cnptia.embrapa.br/infoteca/bitstream/doc/1157740/1/6168.pdf. Acesso em: 18 ago. 2025.</w:t>
      </w:r>
    </w:p>
    <w:p w:rsidR="00000000" w:rsidDel="00000000" w:rsidP="00000000" w:rsidRDefault="00000000" w:rsidRPr="00000000" w14:paraId="00000031">
      <w:pPr>
        <w:widowControl w:val="1"/>
        <w:jc w:val="both"/>
        <w:rPr>
          <w:sz w:val="24"/>
          <w:szCs w:val="24"/>
        </w:rPr>
      </w:pPr>
      <w:r w:rsidDel="00000000" w:rsidR="00000000" w:rsidRPr="00000000">
        <w:rPr>
          <w:rtl w:val="0"/>
        </w:rPr>
      </w:r>
    </w:p>
    <w:p w:rsidR="00000000" w:rsidDel="00000000" w:rsidP="00000000" w:rsidRDefault="00000000" w:rsidRPr="00000000" w14:paraId="00000032">
      <w:pPr>
        <w:widowControl w:val="1"/>
        <w:jc w:val="both"/>
        <w:rPr>
          <w:sz w:val="24"/>
          <w:szCs w:val="24"/>
        </w:rPr>
      </w:pPr>
      <w:r w:rsidDel="00000000" w:rsidR="00000000" w:rsidRPr="00000000">
        <w:rPr>
          <w:b w:val="1"/>
          <w:bCs w:val="1"/>
          <w:sz w:val="24"/>
          <w:szCs w:val="24"/>
          <w:rtl w:val="0"/>
        </w:rPr>
        <w:t xml:space="preserve">ORGANIZAÇÃO DAS NAÇÕES UNIDAS NO BRASIL</w:t>
      </w:r>
      <w:r w:rsidDel="00000000" w:rsidR="00000000" w:rsidRPr="00000000">
        <w:rPr>
          <w:sz w:val="24"/>
          <w:szCs w:val="24"/>
          <w:rtl w:val="0"/>
        </w:rPr>
        <w:t xml:space="preserve">. </w:t>
      </w:r>
      <w:r w:rsidDel="00000000" w:rsidR="00000000" w:rsidRPr="00000000">
        <w:rPr>
          <w:i w:val="1"/>
          <w:iCs w:val="1"/>
          <w:sz w:val="24"/>
          <w:szCs w:val="24"/>
          <w:rtl w:val="0"/>
        </w:rPr>
        <w:t xml:space="preserve">O que são as mudanças climáticas?</w:t>
      </w:r>
      <w:r w:rsidDel="00000000" w:rsidR="00000000" w:rsidRPr="00000000">
        <w:rPr>
          <w:sz w:val="24"/>
          <w:szCs w:val="24"/>
          <w:rtl w:val="0"/>
        </w:rPr>
        <w:t xml:space="preserve"> Brasília, DF, 2025. Disponível em: https://brasil.un.org/pt-br/175180-o-que-s%C3%A3o-mudan%C3%A7as-clim%C3%A1ticas. Acesso em: 16 ago. 2025.</w:t>
      </w:r>
    </w:p>
    <w:p w:rsidR="00000000" w:rsidDel="00000000" w:rsidP="00000000" w:rsidRDefault="00000000" w:rsidRPr="00000000" w14:paraId="00000033">
      <w:pPr>
        <w:widowControl w:val="1"/>
        <w:jc w:val="both"/>
        <w:rPr>
          <w:sz w:val="24"/>
          <w:szCs w:val="24"/>
        </w:rPr>
      </w:pPr>
      <w:r w:rsidDel="00000000" w:rsidR="00000000" w:rsidRPr="00000000">
        <w:rPr>
          <w:rtl w:val="0"/>
        </w:rPr>
      </w:r>
    </w:p>
    <w:p w:rsidR="00000000" w:rsidDel="00000000" w:rsidP="00000000" w:rsidRDefault="00000000" w:rsidRPr="00000000" w14:paraId="00000034">
      <w:pPr>
        <w:widowControl w:val="1"/>
        <w:jc w:val="both"/>
        <w:rPr>
          <w:sz w:val="24"/>
          <w:szCs w:val="24"/>
        </w:rPr>
      </w:pPr>
      <w:r w:rsidDel="00000000" w:rsidR="00000000" w:rsidRPr="00000000">
        <w:rPr>
          <w:b w:val="1"/>
          <w:bCs w:val="1"/>
          <w:sz w:val="24"/>
          <w:szCs w:val="24"/>
          <w:rtl w:val="0"/>
        </w:rPr>
        <w:t xml:space="preserve">OVIEDO, A.; LIMA, W. P.; SCHMIDT, M.; ONO, K. Y.; ABAD, R</w:t>
      </w:r>
      <w:r w:rsidDel="00000000" w:rsidR="00000000" w:rsidRPr="00000000">
        <w:rPr>
          <w:sz w:val="24"/>
          <w:szCs w:val="24"/>
          <w:rtl w:val="0"/>
        </w:rPr>
        <w:t xml:space="preserve">. O efeito das práticas de manejo em florestas culturais na dinâmica do carbono florestal no Território Indígena Xingu. São Paulo: Instituto Socioambiental, 2020. Disponível em: https://acervo.socioambiental.org/sites/default/files/documents/0pd00273.pdf. Acesso em: 17 ago. 2025.</w:t>
      </w:r>
    </w:p>
    <w:p w:rsidR="00000000" w:rsidDel="00000000" w:rsidP="00000000" w:rsidRDefault="00000000" w:rsidRPr="00000000" w14:paraId="00000035">
      <w:pPr>
        <w:widowControl w:val="1"/>
        <w:jc w:val="both"/>
        <w:rPr>
          <w:sz w:val="24"/>
          <w:szCs w:val="24"/>
        </w:rPr>
      </w:pPr>
      <w:r w:rsidDel="00000000" w:rsidR="00000000" w:rsidRPr="00000000">
        <w:rPr>
          <w:rtl w:val="0"/>
        </w:rPr>
      </w:r>
    </w:p>
    <w:p w:rsidR="00000000" w:rsidDel="00000000" w:rsidP="00000000" w:rsidRDefault="00000000" w:rsidRPr="00000000" w14:paraId="00000036">
      <w:pPr>
        <w:widowControl w:val="1"/>
        <w:jc w:val="both"/>
        <w:rPr>
          <w:sz w:val="24"/>
          <w:szCs w:val="24"/>
        </w:rPr>
      </w:pPr>
      <w:r w:rsidDel="00000000" w:rsidR="00000000" w:rsidRPr="00000000">
        <w:rPr>
          <w:b w:val="1"/>
          <w:bCs w:val="1"/>
          <w:sz w:val="24"/>
          <w:szCs w:val="24"/>
          <w:rtl w:val="0"/>
        </w:rPr>
        <w:t xml:space="preserve">PIVA, L. R. O.; SANQUETTA, C. R.; WOJCIECHOWSKI, J.; DALLA CORTE, A. P.</w:t>
      </w:r>
      <w:r w:rsidDel="00000000" w:rsidR="00000000" w:rsidRPr="00000000">
        <w:rPr>
          <w:sz w:val="24"/>
          <w:szCs w:val="24"/>
          <w:rtl w:val="0"/>
        </w:rPr>
        <w:t xml:space="preserve"> Estoques de biomassa e carbono na Amazônia brasileira: uma nova abordagem. </w:t>
      </w:r>
      <w:r w:rsidDel="00000000" w:rsidR="00000000" w:rsidRPr="00000000">
        <w:rPr>
          <w:i w:val="1"/>
          <w:iCs w:val="1"/>
          <w:sz w:val="24"/>
          <w:szCs w:val="24"/>
          <w:rtl w:val="0"/>
        </w:rPr>
        <w:t xml:space="preserve">Revista em Agronegócio e Meio Ambiente</w:t>
      </w:r>
      <w:r w:rsidDel="00000000" w:rsidR="00000000" w:rsidRPr="00000000">
        <w:rPr>
          <w:sz w:val="24"/>
          <w:szCs w:val="24"/>
          <w:rtl w:val="0"/>
        </w:rPr>
        <w:t xml:space="preserve">, Maringá, v. 14, n. Supl. 2, p. 1–20, 2021. Disponível em: https://periodicos.unicesumar.edu.br/index.php/rama/article/view/8820. Acesso em: 17 ago. 2025.</w:t>
      </w:r>
    </w:p>
    <w:p w:rsidR="00000000" w:rsidDel="00000000" w:rsidP="00000000" w:rsidRDefault="00000000" w:rsidRPr="00000000" w14:paraId="00000037">
      <w:pPr>
        <w:widowControl w:val="1"/>
        <w:jc w:val="both"/>
        <w:rPr>
          <w:sz w:val="24"/>
          <w:szCs w:val="24"/>
        </w:rPr>
      </w:pPr>
      <w:r w:rsidDel="00000000" w:rsidR="00000000" w:rsidRPr="00000000">
        <w:rPr>
          <w:rtl w:val="0"/>
        </w:rPr>
      </w:r>
    </w:p>
    <w:p w:rsidR="00000000" w:rsidDel="00000000" w:rsidP="00000000" w:rsidRDefault="00000000" w:rsidRPr="00000000" w14:paraId="00000038">
      <w:pPr>
        <w:widowControl w:val="1"/>
        <w:jc w:val="both"/>
        <w:rPr>
          <w:sz w:val="24"/>
          <w:szCs w:val="24"/>
        </w:rPr>
      </w:pPr>
      <w:r w:rsidDel="00000000" w:rsidR="00000000" w:rsidRPr="00000000">
        <w:rPr>
          <w:b w:val="1"/>
          <w:bCs w:val="1"/>
          <w:sz w:val="24"/>
          <w:szCs w:val="24"/>
          <w:rtl w:val="0"/>
        </w:rPr>
        <w:t xml:space="preserve">RAMOS, H. M. N.</w:t>
      </w:r>
      <w:r w:rsidDel="00000000" w:rsidR="00000000" w:rsidRPr="00000000">
        <w:rPr>
          <w:sz w:val="24"/>
          <w:szCs w:val="24"/>
          <w:rtl w:val="0"/>
        </w:rPr>
        <w:t xml:space="preserve"> Características da População das Comunidades do Aura: a População da Comunidade de Porto do Ceasa. </w:t>
      </w:r>
      <w:r w:rsidDel="00000000" w:rsidR="00000000" w:rsidRPr="00000000">
        <w:rPr>
          <w:i w:val="1"/>
          <w:iCs w:val="1"/>
          <w:sz w:val="24"/>
          <w:szCs w:val="24"/>
          <w:rtl w:val="0"/>
        </w:rPr>
        <w:t xml:space="preserve">Boletim do Museu Paraense Emílio Goeldi. Ciências Humanas</w:t>
      </w:r>
      <w:r w:rsidDel="00000000" w:rsidR="00000000" w:rsidRPr="00000000">
        <w:rPr>
          <w:sz w:val="24"/>
          <w:szCs w:val="24"/>
          <w:rtl w:val="0"/>
        </w:rPr>
        <w:t xml:space="preserve">, Belém, v. 3, n. 2, p. 73–82, maio/ago. 2008.</w:t>
      </w:r>
    </w:p>
    <w:p w:rsidR="00000000" w:rsidDel="00000000" w:rsidP="00000000" w:rsidRDefault="00000000" w:rsidRPr="00000000" w14:paraId="00000039">
      <w:pPr>
        <w:widowControl w:val="1"/>
        <w:jc w:val="both"/>
        <w:rPr>
          <w:sz w:val="24"/>
          <w:szCs w:val="24"/>
        </w:rPr>
      </w:pPr>
      <w:r w:rsidDel="00000000" w:rsidR="00000000" w:rsidRPr="00000000">
        <w:rPr>
          <w:rtl w:val="0"/>
        </w:rPr>
      </w:r>
    </w:p>
    <w:p w:rsidR="00000000" w:rsidDel="00000000" w:rsidP="00000000" w:rsidRDefault="00000000" w:rsidRPr="00000000" w14:paraId="0000003A">
      <w:pPr>
        <w:widowControl w:val="1"/>
        <w:jc w:val="both"/>
        <w:rPr>
          <w:sz w:val="24"/>
          <w:szCs w:val="24"/>
        </w:rPr>
      </w:pPr>
      <w:r w:rsidDel="00000000" w:rsidR="00000000" w:rsidRPr="00000000">
        <w:rPr>
          <w:b w:val="1"/>
          <w:bCs w:val="1"/>
          <w:sz w:val="24"/>
          <w:szCs w:val="24"/>
          <w:rtl w:val="0"/>
        </w:rPr>
        <w:t xml:space="preserve">ROBUSTE, R. R.; VALCORTE, G.; BIANCHINI, N. H.; SOUZA, K. M. O.</w:t>
      </w:r>
      <w:r w:rsidDel="00000000" w:rsidR="00000000" w:rsidRPr="00000000">
        <w:rPr>
          <w:sz w:val="24"/>
          <w:szCs w:val="24"/>
          <w:rtl w:val="0"/>
        </w:rPr>
        <w:t xml:space="preserve"> Mudanças climáticas e o mercado de carbono. </w:t>
      </w:r>
      <w:r w:rsidDel="00000000" w:rsidR="00000000" w:rsidRPr="00000000">
        <w:rPr>
          <w:i w:val="1"/>
          <w:iCs w:val="1"/>
          <w:sz w:val="24"/>
          <w:szCs w:val="24"/>
          <w:rtl w:val="0"/>
        </w:rPr>
        <w:t xml:space="preserve">Iheringia, Série Botânica</w:t>
      </w:r>
      <w:r w:rsidDel="00000000" w:rsidR="00000000" w:rsidRPr="00000000">
        <w:rPr>
          <w:sz w:val="24"/>
          <w:szCs w:val="24"/>
          <w:rtl w:val="0"/>
        </w:rPr>
        <w:t xml:space="preserve">, Porto Alegre, v. 77, e2022014, 2022. Disponível em: https://isb.emnuvens.com.br/iheringia/article/view/1266. Acesso em: 17 ago. 2025.</w:t>
      </w:r>
    </w:p>
    <w:p w:rsidR="00000000" w:rsidDel="00000000" w:rsidP="00000000" w:rsidRDefault="00000000" w:rsidRPr="00000000" w14:paraId="0000003B">
      <w:pPr>
        <w:widowControl w:val="1"/>
        <w:jc w:val="both"/>
        <w:rPr>
          <w:sz w:val="24"/>
          <w:szCs w:val="24"/>
        </w:rPr>
      </w:pPr>
      <w:r w:rsidDel="00000000" w:rsidR="00000000" w:rsidRPr="00000000">
        <w:rPr>
          <w:rtl w:val="0"/>
        </w:rPr>
      </w:r>
    </w:p>
    <w:p w:rsidR="00000000" w:rsidDel="00000000" w:rsidP="00000000" w:rsidRDefault="00000000" w:rsidRPr="00000000" w14:paraId="0000003C">
      <w:pPr>
        <w:widowControl w:val="1"/>
        <w:jc w:val="both"/>
        <w:rPr>
          <w:sz w:val="24"/>
          <w:szCs w:val="24"/>
        </w:rPr>
      </w:pPr>
      <w:r w:rsidDel="00000000" w:rsidR="00000000" w:rsidRPr="00000000">
        <w:rPr>
          <w:b w:val="1"/>
          <w:bCs w:val="1"/>
          <w:sz w:val="24"/>
          <w:szCs w:val="24"/>
          <w:rtl w:val="0"/>
        </w:rPr>
        <w:t xml:space="preserve">TERRA, M</w:t>
      </w:r>
      <w:r w:rsidDel="00000000" w:rsidR="00000000" w:rsidRPr="00000000">
        <w:rPr>
          <w:sz w:val="24"/>
          <w:szCs w:val="24"/>
          <w:rtl w:val="0"/>
        </w:rPr>
        <w:t xml:space="preserve">. As florestas e o mercado de carbono: impactos e benefícios. </w:t>
      </w:r>
      <w:r w:rsidDel="00000000" w:rsidR="00000000" w:rsidRPr="00000000">
        <w:rPr>
          <w:i w:val="1"/>
          <w:iCs w:val="1"/>
          <w:sz w:val="24"/>
          <w:szCs w:val="24"/>
          <w:rtl w:val="0"/>
        </w:rPr>
        <w:t xml:space="preserve">Mata Nativa</w:t>
      </w:r>
      <w:r w:rsidDel="00000000" w:rsidR="00000000" w:rsidRPr="00000000">
        <w:rPr>
          <w:sz w:val="24"/>
          <w:szCs w:val="24"/>
          <w:rtl w:val="0"/>
        </w:rPr>
        <w:t xml:space="preserve">, 4 ago. 2022. Disponível em: https://matanativa.com.br/as-florestas-e-o-mercado-de-carbono/. Acesso em: 16 ago. 2025.</w:t>
      </w:r>
    </w:p>
    <w:p w:rsidR="00000000" w:rsidDel="00000000" w:rsidP="00000000" w:rsidRDefault="00000000" w:rsidRPr="00000000" w14:paraId="0000003D">
      <w:pPr>
        <w:widowControl w:val="1"/>
        <w:jc w:val="both"/>
        <w:rPr>
          <w:sz w:val="24"/>
          <w:szCs w:val="24"/>
        </w:rPr>
      </w:pPr>
      <w:r w:rsidDel="00000000" w:rsidR="00000000" w:rsidRPr="00000000">
        <w:rPr>
          <w:rtl w:val="0"/>
        </w:rPr>
      </w:r>
    </w:p>
    <w:p w:rsidR="00000000" w:rsidDel="00000000" w:rsidP="00000000" w:rsidRDefault="00000000" w:rsidRPr="00000000" w14:paraId="0000003E">
      <w:pPr>
        <w:widowControl w:val="1"/>
        <w:jc w:val="both"/>
        <w:rPr>
          <w:sz w:val="24"/>
          <w:szCs w:val="24"/>
        </w:rPr>
      </w:pPr>
      <w:r w:rsidDel="00000000" w:rsidR="00000000" w:rsidRPr="00000000">
        <w:rPr>
          <w:b w:val="1"/>
          <w:bCs w:val="1"/>
          <w:sz w:val="24"/>
          <w:szCs w:val="24"/>
          <w:rtl w:val="0"/>
        </w:rPr>
        <w:t xml:space="preserve">WHITEHEAD, D.</w:t>
      </w:r>
      <w:r w:rsidDel="00000000" w:rsidR="00000000" w:rsidRPr="00000000">
        <w:rPr>
          <w:sz w:val="24"/>
          <w:szCs w:val="24"/>
          <w:rtl w:val="0"/>
        </w:rPr>
        <w:t xml:space="preserve"> Forests as carbon sinks—benefits and consequences. </w:t>
      </w:r>
      <w:r w:rsidDel="00000000" w:rsidR="00000000" w:rsidRPr="00000000">
        <w:rPr>
          <w:i w:val="1"/>
          <w:iCs w:val="1"/>
          <w:sz w:val="24"/>
          <w:szCs w:val="24"/>
          <w:rtl w:val="0"/>
        </w:rPr>
        <w:t xml:space="preserve">Tree Physiology</w:t>
      </w:r>
      <w:r w:rsidDel="00000000" w:rsidR="00000000" w:rsidRPr="00000000">
        <w:rPr>
          <w:sz w:val="24"/>
          <w:szCs w:val="24"/>
          <w:rtl w:val="0"/>
        </w:rPr>
        <w:t xml:space="preserve">, Oxford, v. 31, n. 9, p. 893–902, set. 2011. Disponível em: https://academic.oup.com/treephys/article-abstract/31/9/893/1676008. Acesso em: 16 ago. 2025.</w:t>
      </w:r>
    </w:p>
    <w:sectPr>
      <w:headerReference r:id="rId6" w:type="default"/>
      <w:footerReference r:id="rId7" w:type="default"/>
      <w:pgSz w:h="16840" w:w="1191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6350</wp:posOffset>
          </wp:positionV>
          <wp:extent cx="600075" cy="19177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00075" cy="191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850900</wp:posOffset>
          </wp:positionH>
          <wp:positionV relativeFrom="paragraph">
            <wp:posOffset>164465</wp:posOffset>
          </wp:positionV>
          <wp:extent cx="1231265" cy="38417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31265"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2644140</wp:posOffset>
          </wp:positionH>
          <wp:positionV relativeFrom="paragraph">
            <wp:posOffset>0</wp:posOffset>
          </wp:positionV>
          <wp:extent cx="419100" cy="241935"/>
          <wp:effectExtent b="0" l="0" r="0" t="0"/>
          <wp:wrapSquare wrapText="bothSides" distB="0" distT="0" distL="114300" distR="114300"/>
          <wp:docPr id="6"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419100" cy="241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3139440</wp:posOffset>
          </wp:positionH>
          <wp:positionV relativeFrom="paragraph">
            <wp:posOffset>184785</wp:posOffset>
          </wp:positionV>
          <wp:extent cx="542290" cy="384175"/>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542290"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3910965</wp:posOffset>
          </wp:positionH>
          <wp:positionV relativeFrom="paragraph">
            <wp:posOffset>188595</wp:posOffset>
          </wp:positionV>
          <wp:extent cx="914400" cy="353695"/>
          <wp:effectExtent b="0" l="0" r="0" t="0"/>
          <wp:wrapSquare wrapText="bothSides" distB="0" distT="0" distL="114300" distR="114300"/>
          <wp:docPr id="7"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914400" cy="353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5006340</wp:posOffset>
          </wp:positionH>
          <wp:positionV relativeFrom="paragraph">
            <wp:posOffset>194310</wp:posOffset>
          </wp:positionV>
          <wp:extent cx="756285" cy="33528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6285" cy="3352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3253105" cy="1610360"/>
          <wp:effectExtent b="0" l="0" r="0" t="0"/>
          <wp:docPr descr="Logotipo, nome da empresa&#10;&#10;O conteúdo gerado por IA pode estar incorreto." id="5" name="image5.png"/>
          <a:graphic>
            <a:graphicData uri="http://schemas.openxmlformats.org/drawingml/2006/picture">
              <pic:pic>
                <pic:nvPicPr>
                  <pic:cNvPr descr="Logotipo, nome da empresa&#10;&#10;O conteúdo gerado por IA pode estar incorreto." id="0" name="image5.png"/>
                  <pic:cNvPicPr preferRelativeResize="0"/>
                </pic:nvPicPr>
                <pic:blipFill>
                  <a:blip r:embed="rId1"/>
                  <a:srcRect b="26667" l="2865" r="-2171" t="33993"/>
                  <a:stretch>
                    <a:fillRect/>
                  </a:stretch>
                </pic:blipFill>
                <pic:spPr>
                  <a:xfrm>
                    <a:off x="0" y="0"/>
                    <a:ext cx="3253105" cy="1610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6.png"/><Relationship Id="rId4" Type="http://schemas.openxmlformats.org/officeDocument/2006/relationships/image" Target="media/image4.png"/><Relationship Id="rId5" Type="http://schemas.openxmlformats.org/officeDocument/2006/relationships/image" Target="media/image7.png"/><Relationship Id="rId6"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