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DE354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CARACTERIZAÇÃO DE BIOCHAR DE CAROÇO DE AÇAÍ PRODUZIDOS SOB DIFERENTES TEMPERATURAS E MÉTODOS</w:t>
      </w:r>
    </w:p>
    <w:p w14:paraId="2B56CE55" w14:textId="77777777" w:rsidR="00BE3FB7" w:rsidRDefault="00000000">
      <w:pP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Iago Pinheiro Diniz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Amanda Karollyne Moraes da Silva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Anísio José da Silva Junior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João Rodrigo Coimbra Nobre</w:t>
      </w:r>
      <w:r>
        <w:rPr>
          <w:sz w:val="24"/>
          <w:szCs w:val="24"/>
          <w:vertAlign w:val="superscript"/>
        </w:rPr>
        <w:t>4</w:t>
      </w:r>
    </w:p>
    <w:p w14:paraId="3C364AED" w14:textId="77777777" w:rsidR="00BE3FB7" w:rsidRDefault="00BE3FB7">
      <w:pPr>
        <w:shd w:val="clear" w:color="auto" w:fill="FFFFFF"/>
        <w:tabs>
          <w:tab w:val="left" w:pos="2500"/>
        </w:tabs>
        <w:ind w:firstLine="0"/>
        <w:jc w:val="center"/>
        <w:rPr>
          <w:b/>
          <w:bCs/>
          <w:color w:val="FF0000"/>
          <w:sz w:val="24"/>
          <w:szCs w:val="24"/>
        </w:rPr>
      </w:pPr>
    </w:p>
    <w:p w14:paraId="09E53AD8" w14:textId="77777777" w:rsidR="00BE3FB7" w:rsidRDefault="00000000">
      <w:pPr>
        <w:keepLines/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</w:rPr>
      </w:pPr>
      <w:bookmarkStart w:id="0" w:name="_heading=h.s71m7ko2ws2f" w:colFirst="0" w:colLast="0"/>
      <w:bookmarkEnd w:id="0"/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Mestrando em Tecnologia, Recursos Naturais e Sustentabilidade na Amazônia – PPGTEC. Universidade do Estado do Pará. email: </w:t>
      </w:r>
      <w:r>
        <w:fldChar w:fldCharType="begin"/>
      </w:r>
      <w:r>
        <w:instrText>HYPERLINK "mailto:iagocupui08@gmail.com" \h</w:instrText>
      </w:r>
      <w:r>
        <w:fldChar w:fldCharType="separate"/>
      </w:r>
      <w:r>
        <w:rPr>
          <w:color w:val="1155CC"/>
          <w:sz w:val="24"/>
          <w:szCs w:val="24"/>
          <w:u w:val="single"/>
        </w:rPr>
        <w:t>iagocupui08@gmail.com</w:t>
      </w:r>
      <w:r>
        <w:rPr>
          <w:color w:val="1155CC"/>
          <w:sz w:val="24"/>
          <w:szCs w:val="24"/>
          <w:u w:val="single"/>
        </w:rPr>
        <w:fldChar w:fldCharType="end"/>
      </w:r>
      <w:r>
        <w:rPr>
          <w:sz w:val="24"/>
          <w:szCs w:val="24"/>
        </w:rPr>
        <w:t xml:space="preserve"> </w:t>
      </w:r>
    </w:p>
    <w:p w14:paraId="3A0F34A7" w14:textId="77777777" w:rsidR="00BE3FB7" w:rsidRDefault="00000000">
      <w:pPr>
        <w:keepLines/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Mestranda em Tecnologia, Recursos Naturais e Sustentabilidade na Amazônia – PPGTEC. Universidade do Estado do Pará.</w:t>
      </w:r>
    </w:p>
    <w:p w14:paraId="7463CFBE" w14:textId="77777777" w:rsidR="00BE3FB7" w:rsidRDefault="00000000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Engenheiro Florestal. INOVI Tecnologia e Meio Ambiente.</w:t>
      </w:r>
    </w:p>
    <w:p w14:paraId="3425AD80" w14:textId="77777777" w:rsidR="00BE3FB7" w:rsidRDefault="00000000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Doutor em Ciência e Tecnologia da Madeira. Departamento de Ciências Florestais, Universidade do Estado do Pará.</w:t>
      </w:r>
    </w:p>
    <w:p w14:paraId="247DDC8C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left"/>
        <w:rPr>
          <w:b/>
          <w:bCs/>
          <w:sz w:val="24"/>
          <w:szCs w:val="24"/>
          <w:u w:val="single"/>
        </w:rPr>
      </w:pPr>
    </w:p>
    <w:p w14:paraId="0B82A08F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2D563C2E" w14:textId="77777777" w:rsidR="00BE3FB7" w:rsidRDefault="00000000">
      <w:pPr>
        <w:shd w:val="clear" w:color="auto" w:fill="FFFFFF"/>
        <w:tabs>
          <w:tab w:val="left" w:pos="2500"/>
        </w:tabs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O biochar apresenta potencial para uso agrícola, atuando como condicionador de solo e contribuindo para a captura de carbono desde sua produção até a aplicação no campo. No estado do Pará, mais de 1 milhão de toneladas de biomassa residual de açaí são geradas anualmente, ainda com baixa destinação tecnológica. Diante disso, este estudo teve como objetivo produzir e caracterizar o biochar obtido a partir do caroço de açaí ( </w:t>
      </w:r>
      <w:r>
        <w:rPr>
          <w:i/>
          <w:iCs/>
          <w:sz w:val="24"/>
          <w:szCs w:val="24"/>
        </w:rPr>
        <w:t>Euterpe oleracea</w:t>
      </w:r>
      <w:r>
        <w:rPr>
          <w:sz w:val="24"/>
          <w:szCs w:val="24"/>
        </w:rPr>
        <w:t xml:space="preserve"> Mart.) em laboratório, avaliando o efeito da temperatura de pirólise e comparando-o com um biochar produzido em sistema comercial de forno fornalha. A hipótese do estudo considerou a necessidade de alternativas de menor custo operacional, embora ainda haja incertezas quanto à qualidade do biochar produzido comercialmente em comparação ao material gerado em condições controladas. Foram produzidos biochars nas temperaturas de 400, 500 e 600 °C, além do material comercial, e avaliados quanto aos teores de materiais voláteis (TMV), cinzas (TCZ) e carbono fixo (TCF). Os dados foram analisados estatisticamente pelos testes de Kruskal–Wallis e Dunn (p &lt; 0,05). O aumento da temperatura reduziu o TMV de 36,21% para 11,81%, elevou o TCF de 60,96% para 83,86% e aumentou o TCZ de 2,84% para 4,33%. O biochar do forno fornalha apresentou valores intermediários (TMV: 19,24%; TCF: 76,20%; TCZ: 4,56%), próximos aos obtidos a 600 °C, indicando que o método comercial promoveu carbonização eficiente. Os resultados demonstram que o caroço de açaí é uma biomassa adequada para produção de biochar e que o forno fornalha se apresenta como alternativa viável para obtenção de materiais com propriedades químicas compatíveis às produzidas em laboratório.</w:t>
      </w:r>
    </w:p>
    <w:p w14:paraId="604F8D52" w14:textId="77777777" w:rsidR="00BE3FB7" w:rsidRDefault="00BE3FB7">
      <w:pPr>
        <w:shd w:val="clear" w:color="auto" w:fill="FFFFFF"/>
        <w:tabs>
          <w:tab w:val="left" w:pos="2500"/>
        </w:tabs>
        <w:spacing w:line="240" w:lineRule="auto"/>
        <w:ind w:firstLine="0"/>
        <w:jc w:val="left"/>
        <w:rPr>
          <w:b/>
          <w:bCs/>
          <w:sz w:val="24"/>
          <w:szCs w:val="24"/>
        </w:rPr>
      </w:pPr>
    </w:p>
    <w:p w14:paraId="66ED701B" w14:textId="77777777" w:rsidR="00BE3FB7" w:rsidRDefault="00000000">
      <w:pPr>
        <w:shd w:val="clear" w:color="auto" w:fill="FFFFFF"/>
        <w:tabs>
          <w:tab w:val="left" w:pos="2500"/>
        </w:tabs>
        <w:spacing w:line="240" w:lineRule="auto"/>
        <w:ind w:firstLine="0"/>
        <w:jc w:val="left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 xml:space="preserve"> Pirólise. Biomassa residual. Sustentabilidade amazônica</w:t>
      </w:r>
    </w:p>
    <w:p w14:paraId="3DF2BC89" w14:textId="77777777" w:rsidR="00BE3FB7" w:rsidRDefault="00BE3FB7">
      <w:pPr>
        <w:shd w:val="clear" w:color="auto" w:fill="FFFFFF"/>
        <w:tabs>
          <w:tab w:val="left" w:pos="2500"/>
        </w:tabs>
        <w:spacing w:line="240" w:lineRule="auto"/>
        <w:jc w:val="center"/>
        <w:rPr>
          <w:sz w:val="24"/>
          <w:szCs w:val="24"/>
        </w:rPr>
      </w:pPr>
    </w:p>
    <w:p w14:paraId="2437AFDC" w14:textId="77777777" w:rsidR="00BE3FB7" w:rsidRDefault="00000000">
      <w:pPr>
        <w:shd w:val="clear" w:color="auto" w:fill="FFFFFF"/>
        <w:tabs>
          <w:tab w:val="left" w:pos="2500"/>
        </w:tabs>
        <w:spacing w:line="240" w:lineRule="auto"/>
        <w:ind w:firstLine="0"/>
        <w:rPr>
          <w:b/>
          <w:bCs/>
          <w:color w:val="0000FF"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Agrárias</w:t>
      </w:r>
    </w:p>
    <w:p w14:paraId="07624778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</w:p>
    <w:p w14:paraId="605C7114" w14:textId="77777777" w:rsidR="00BE3FB7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ind w:firstLine="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1. INTRODUÇÃO </w:t>
      </w:r>
    </w:p>
    <w:p w14:paraId="556AE5BB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>
        <w:rPr>
          <w:sz w:val="24"/>
          <w:szCs w:val="24"/>
        </w:rPr>
        <w:t>O crescente interesse por tecnologias sustentáveis de reaproveitamento de resíduos agroindustriais tem impulsionado a pesquisa sobre o uso da biomassa como fonte de materiais de alto valor agregado (Lévesque et al., 2020). Entre as alternativas mais promissoras destaca-se a produção de biochar, um material carbonáceo obtido pela pirólise de resíduos orgânicos sob condições controladas e baixa disponibilidade de oxigênio. O biochar apresenta propriedades físico-químicas que o tornam útil em diversas aplicações, como melhoria da qualidade do solo, tratamento de efluentes e armazenamento de energia (Liang et al., 2021).</w:t>
      </w:r>
    </w:p>
    <w:p w14:paraId="00FC0C22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>
        <w:rPr>
          <w:sz w:val="24"/>
          <w:szCs w:val="24"/>
        </w:rPr>
        <w:t xml:space="preserve">Dentre os fatores que influenciam a qualidade e as propriedades do biochar, destacam-se a matéria-prima utilizada, a temperatura de carbonização e o tipo de equipamento empregado no processo (Tomczyk, Sokołowska e Boguta, 2020). A composição química e estrutural da biomassa exerce influência direta sobre o rendimento e o teor de minerais do produto final, enquanto a temperatura de pirólise afeta parâmetros como carbono fixo, matéria volátil e cinzas, que determinam a estabilidade e a eficiência do material (Huang </w:t>
      </w:r>
      <w:r>
        <w:rPr>
          <w:i/>
          <w:iCs/>
          <w:sz w:val="24"/>
          <w:szCs w:val="24"/>
        </w:rPr>
        <w:t>et al.,</w:t>
      </w:r>
      <w:r>
        <w:rPr>
          <w:sz w:val="24"/>
          <w:szCs w:val="24"/>
        </w:rPr>
        <w:t xml:space="preserve"> 2021). De modo geral, temperaturas mais elevadas tendem a aumentar o teor de carbono fixo e reduzir o conteúdo de voláteis, enquanto a formação de cinzas depende tanto da composição mineral da biomassa quanto das condições de queima (Lu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2013)</w:t>
      </w:r>
    </w:p>
    <w:p w14:paraId="606A159E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>
        <w:rPr>
          <w:sz w:val="24"/>
          <w:szCs w:val="24"/>
        </w:rPr>
        <w:t>O tipo de reator ou forno também desempenha papel importante, uma vez que influencia o controle térmico, o tempo de residência e a uniformidade da carbonização (Oliveira, 2012). Idealmente, a produção de biochar deve ocorrer em reatores contínuos, que permitem um maior controle das variáveis de processo e uma melhor eficiência energética</w:t>
      </w:r>
      <w:r>
        <w:t xml:space="preserve"> </w:t>
      </w:r>
      <w:r>
        <w:rPr>
          <w:sz w:val="24"/>
          <w:szCs w:val="24"/>
        </w:rPr>
        <w:t xml:space="preserve">(Venkatesh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., 2013). Contudo, como destaca Oliveira (2012), a adoção de equipamentos mais avançados ainda é limitada pela viabilidade econômica e operacional, especialmente para produtores rurais, devido aos elevados custos de aquisição e manutenção. </w:t>
      </w:r>
    </w:p>
    <w:p w14:paraId="60CC411D" w14:textId="39E520C3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>
        <w:rPr>
          <w:sz w:val="24"/>
          <w:szCs w:val="24"/>
        </w:rPr>
        <w:t>Nesse cenário, torna-se relevante o desenvolvimento de tecnologias acessíveis que aliem eficiência produtiva e redução de emissões (Oliveira, 2012). O autor ainda evidencia que o sistema forno-fornalha pode alcançar rendimento gravimétrico aproximado de 33%</w:t>
      </w:r>
      <w:r w:rsidR="00636739" w:rsidRPr="00636739">
        <w:t xml:space="preserve"> </w:t>
      </w:r>
      <w:r w:rsidR="00636739" w:rsidRPr="00636739">
        <w:rPr>
          <w:sz w:val="24"/>
          <w:szCs w:val="24"/>
        </w:rPr>
        <w:t xml:space="preserve">(Vale </w:t>
      </w:r>
      <w:r w:rsidR="00636739" w:rsidRPr="00636739">
        <w:rPr>
          <w:i/>
          <w:iCs/>
          <w:sz w:val="24"/>
          <w:szCs w:val="24"/>
        </w:rPr>
        <w:t>et al</w:t>
      </w:r>
      <w:r w:rsidR="00636739" w:rsidRPr="00636739">
        <w:rPr>
          <w:sz w:val="24"/>
          <w:szCs w:val="24"/>
        </w:rPr>
        <w:t>., 2011).</w:t>
      </w:r>
      <w:r>
        <w:rPr>
          <w:sz w:val="24"/>
          <w:szCs w:val="24"/>
        </w:rPr>
        <w:t>, ressaltando que essa tecnologia foi originalmente desenvolvida para a produção de carvão vegetal destinado ao uso siderúrgico (Oliveira, 2012).</w:t>
      </w:r>
    </w:p>
    <w:p w14:paraId="16EADE5D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Portanto, este trabalho tem como objetivo comparar as características químicas de biochars produzidos a partir do caroço de açaí em laboratório e de um biochar obtido em um sistema comercial de produção adaptado que utiliza forno fornalha.</w:t>
      </w:r>
    </w:p>
    <w:p w14:paraId="4B614DAE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EEDF961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>1.1 SUBTÍTULO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Avaliação química e comparação da eficiência de carbonização em escala laboratorial e comercial.</w:t>
      </w:r>
    </w:p>
    <w:p w14:paraId="3A84F107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b/>
          <w:bCs/>
          <w:sz w:val="24"/>
          <w:szCs w:val="24"/>
        </w:rPr>
      </w:pPr>
    </w:p>
    <w:p w14:paraId="191F7DE0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1.1.1 Intertítulo</w:t>
      </w:r>
      <w:r>
        <w:rPr>
          <w:sz w:val="24"/>
          <w:szCs w:val="24"/>
        </w:rPr>
        <w:t xml:space="preserve"> Qualidade do biochar de diferentes métodos de pirólise</w:t>
      </w:r>
    </w:p>
    <w:p w14:paraId="682CB62A" w14:textId="77777777" w:rsidR="00BE3FB7" w:rsidRDefault="00BE3FB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rPr>
          <w:b/>
          <w:bCs/>
          <w:sz w:val="24"/>
          <w:szCs w:val="24"/>
        </w:rPr>
      </w:pPr>
    </w:p>
    <w:p w14:paraId="16556784" w14:textId="77777777" w:rsidR="00BE3FB7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2. MATERIAL E MÉTODOS </w:t>
      </w:r>
    </w:p>
    <w:p w14:paraId="6570E8E6" w14:textId="77777777" w:rsidR="00BE3FB7" w:rsidRDefault="00BE3FB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rPr>
          <w:color w:val="FF0000"/>
          <w:sz w:val="24"/>
          <w:szCs w:val="24"/>
        </w:rPr>
      </w:pPr>
    </w:p>
    <w:p w14:paraId="37A3B75E" w14:textId="77777777" w:rsidR="00BE3FB7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2.1 Coleta e caracterização dos resíduos de açaí</w:t>
      </w:r>
    </w:p>
    <w:p w14:paraId="1EBE55A3" w14:textId="77777777" w:rsidR="00BE3FB7" w:rsidRDefault="00BE3FB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rPr>
          <w:sz w:val="24"/>
          <w:szCs w:val="24"/>
        </w:rPr>
      </w:pPr>
    </w:p>
    <w:p w14:paraId="06E80272" w14:textId="49A3D090" w:rsidR="00BE3FB7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sz w:val="24"/>
          <w:szCs w:val="24"/>
        </w:rPr>
        <w:t>Para a produção do biochar</w:t>
      </w:r>
      <w:r w:rsidR="00636739">
        <w:rPr>
          <w:sz w:val="24"/>
          <w:szCs w:val="24"/>
        </w:rPr>
        <w:t xml:space="preserve"> (BC)</w:t>
      </w:r>
      <w:r>
        <w:rPr>
          <w:sz w:val="24"/>
          <w:szCs w:val="24"/>
        </w:rPr>
        <w:t>, foi utilizada biomassa proveniente da cadeia produtiva local do açaí. Os resíduos foram coletados em pontos de beneficiamento no município de Castanhal. Após a coleta, os caroços foram lavados em água corrente para remoção de impurezas e, em seguida, secos em estufa de ventilação forçada a 103 ± 2 °C por 24 horas.</w:t>
      </w:r>
    </w:p>
    <w:p w14:paraId="0DB273AF" w14:textId="77777777" w:rsidR="00BE3FB7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before="240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Figura 1</w:t>
      </w:r>
      <w:r>
        <w:rPr>
          <w:sz w:val="24"/>
          <w:szCs w:val="24"/>
        </w:rPr>
        <w:t xml:space="preserve"> – Etapas de preparo da biomassa de caroço de açaí para produção de biochar</w:t>
      </w:r>
    </w:p>
    <w:p w14:paraId="120CB0C2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9B73D6" wp14:editId="7EB7DC17">
            <wp:extent cx="5563553" cy="1497880"/>
            <wp:effectExtent l="0" t="0" r="0" b="0"/>
            <wp:docPr id="202369132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553" cy="149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83483A" wp14:editId="3D76CC3C">
                <wp:simplePos x="0" y="0"/>
                <wp:positionH relativeFrom="column">
                  <wp:posOffset>-234314</wp:posOffset>
                </wp:positionH>
                <wp:positionV relativeFrom="paragraph">
                  <wp:posOffset>2405380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2023691317" name="Retângulo 202369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8788" y="3779683"/>
                          <a:ext cx="61944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2C1D74" w14:textId="77777777" w:rsidR="00BE3FB7" w:rsidRDefault="00000000">
                            <w:pPr>
                              <w:spacing w:after="200" w:line="240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1F497D"/>
                                <w:sz w:val="18"/>
                              </w:rPr>
                              <w:t>Fonte: Autores, 2025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-234314</wp:posOffset>
                </wp:positionH>
                <wp:positionV relativeFrom="paragraph">
                  <wp:posOffset>2405380</wp:posOffset>
                </wp:positionV>
                <wp:extent cx="635" cy="12700"/>
                <wp:effectExtent b="0" l="0" r="0" t="0"/>
                <wp:wrapSquare wrapText="bothSides" distB="0" distT="0" distL="114300" distR="114300"/>
                <wp:docPr id="202369131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E5AE17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Legenda:</w:t>
      </w:r>
      <w:r>
        <w:rPr>
          <w:sz w:val="24"/>
          <w:szCs w:val="24"/>
        </w:rPr>
        <w:t>a) Caroços de açaí descartados em ponto de beneficiamento; b) Caroços lavados; c) Pesagem da biomassa úmida; d) Biomassa disposta em estufa para secagem.</w:t>
      </w:r>
    </w:p>
    <w:p w14:paraId="055450E5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Autores (2025).</w:t>
      </w:r>
    </w:p>
    <w:p w14:paraId="0EB01EF0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00" w:line="432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 Produção dos Biochar’s</w:t>
      </w:r>
      <w:r>
        <w:rPr>
          <w:b/>
          <w:bCs/>
          <w:sz w:val="24"/>
          <w:szCs w:val="24"/>
        </w:rPr>
        <w:tab/>
      </w:r>
    </w:p>
    <w:p w14:paraId="159F8414" w14:textId="336BD708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700"/>
      </w:pPr>
      <w:r>
        <w:rPr>
          <w:sz w:val="24"/>
          <w:szCs w:val="24"/>
        </w:rPr>
        <w:lastRenderedPageBreak/>
        <w:t>A produção dos BC’s Biochar’s</w:t>
      </w:r>
      <w:r w:rsidR="00636739">
        <w:rPr>
          <w:sz w:val="24"/>
          <w:szCs w:val="24"/>
        </w:rPr>
        <w:t xml:space="preserve"> (</w:t>
      </w:r>
      <w:r w:rsidR="00636739">
        <w:rPr>
          <w:sz w:val="24"/>
          <w:szCs w:val="24"/>
        </w:rPr>
        <w:t>BC’s</w:t>
      </w:r>
      <w:r w:rsidR="00636739">
        <w:rPr>
          <w:sz w:val="24"/>
          <w:szCs w:val="24"/>
        </w:rPr>
        <w:t>)</w:t>
      </w:r>
      <w:r>
        <w:rPr>
          <w:sz w:val="24"/>
          <w:szCs w:val="24"/>
        </w:rPr>
        <w:t xml:space="preserve"> seguiu a metodologia proposta por Dias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. (2019) e Melo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. (2022). Após a secagem, a biomassa foi pesada e inserida em um reator cilindro. A pirólise foi realizada em um forno elétrico tipo mufla, com taxa de aquecimento de 12 °C.min⁻¹, até atingir as temperaturas finais de 400, 500 e 600 °C, com tempo de residência de 30 minutos. O resfriamento ocorreu de forma natural e gradativa até atingir a temperatura ambiente. Posteriormente, o BC foi triturado e peneirado em peneira de 40 msh e 60 msh.</w:t>
      </w:r>
      <w:r>
        <w:t xml:space="preserve"> </w:t>
      </w:r>
    </w:p>
    <w:p w14:paraId="239AB129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432" w:lineRule="auto"/>
        <w:ind w:firstLine="700"/>
        <w:rPr>
          <w:sz w:val="24"/>
          <w:szCs w:val="24"/>
        </w:rPr>
      </w:pPr>
      <w:r>
        <w:rPr>
          <w:sz w:val="24"/>
          <w:szCs w:val="24"/>
        </w:rPr>
        <w:t>Já o bichar comercial produzido em sistema forno Fornalha foi disponibilizado pelo Parque EKOBÉ e empresa INOVI Ambiente e Tecnologia, para realização de análises e comparação.</w:t>
      </w:r>
    </w:p>
    <w:p w14:paraId="008B26B9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432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2.3 Análise química imediata</w:t>
      </w:r>
    </w:p>
    <w:p w14:paraId="75593CDA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A análise imediata dos biochar foi realizada conforme a norma ASTM D1762-84 (2021), que estabelece os procedimentos para determinação dos teores de materiais voláteis, cinzas e carbono fixo. As amostras foram previamente trituradas e peneiradas, sendo utilizado para as análises o material retido na peneira de 60 mesh.</w:t>
      </w:r>
    </w:p>
    <w:p w14:paraId="7B80797E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O teor de materiais voláteis (TMV) foi determinado em mufla a 900 °C, seguindo o procedimento descrito na norma. O cálculo foi obtido pela relação entre a massa inicial e a massa após volatilização, conforme a Equação 1.</w:t>
      </w:r>
    </w:p>
    <w:p w14:paraId="0AC1DDB9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185FAAF" wp14:editId="5BEEB9BB">
            <wp:extent cx="2505075" cy="638175"/>
            <wp:effectExtent l="0" t="0" r="0" b="0"/>
            <wp:docPr id="20236913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3BAED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ind w:firstLine="708"/>
        <w:rPr>
          <w:sz w:val="24"/>
          <w:szCs w:val="24"/>
        </w:rPr>
      </w:pPr>
      <w:r>
        <w:rPr>
          <w:sz w:val="24"/>
          <w:szCs w:val="24"/>
        </w:rPr>
        <w:t>O teor de cinzas (TCZ) foi determinado utilizando alíquotas independentes de biochar, que foram calcinadas em mufla a 700 °C por 4 h. Após o resfriamento em dessecador, as massas remanescentes foram registradas e utilizadas no cálculo do teor de cinzas. O teor de carbono fixo (TCF) foi obtido por diferença, conforme a relação tradicional da análise imediata (Equação 2):</w:t>
      </w:r>
    </w:p>
    <w:p w14:paraId="6F070331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0581093" wp14:editId="7D80C8D7">
            <wp:extent cx="3267075" cy="361950"/>
            <wp:effectExtent l="0" t="0" r="0" b="0"/>
            <wp:docPr id="20236913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125A9F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ind w:firstLine="0"/>
        <w:rPr>
          <w:sz w:val="24"/>
          <w:szCs w:val="24"/>
        </w:rPr>
      </w:pPr>
      <w:r>
        <w:rPr>
          <w:sz w:val="24"/>
          <w:szCs w:val="24"/>
        </w:rPr>
        <w:t>Imagens ilustrativas das etapas da análise imediata são apresentadas na Figura 2.</w:t>
      </w:r>
    </w:p>
    <w:p w14:paraId="0A2B6E4A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Figura 2 –</w:t>
      </w:r>
      <w:r>
        <w:rPr>
          <w:sz w:val="24"/>
          <w:szCs w:val="24"/>
        </w:rPr>
        <w:t xml:space="preserve"> Etapas da análise imediata para determinação de cinzas e materiais voláteis do biochar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A5E09B" wp14:editId="06A687EF">
                <wp:simplePos x="0" y="0"/>
                <wp:positionH relativeFrom="column">
                  <wp:posOffset>-142874</wp:posOffset>
                </wp:positionH>
                <wp:positionV relativeFrom="paragraph">
                  <wp:posOffset>1789430</wp:posOffset>
                </wp:positionV>
                <wp:extent cx="635" cy="12700"/>
                <wp:effectExtent l="0" t="0" r="0" b="0"/>
                <wp:wrapTopAndBottom distT="0" distB="0"/>
                <wp:docPr id="2023691316" name="Retângulo 202369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640" y="3779683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0210A4" w14:textId="77777777" w:rsidR="00BE3FB7" w:rsidRDefault="00000000">
                            <w:pPr>
                              <w:spacing w:after="200" w:line="240" w:lineRule="auto"/>
                              <w:ind w:firstLine="0"/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1F497D"/>
                                <w:sz w:val="18"/>
                              </w:rPr>
                              <w:t xml:space="preserve">Fonte: </w:t>
                            </w:r>
                            <w:r>
                              <w:rPr>
                                <w:i/>
                                <w:color w:val="1F497D"/>
                                <w:sz w:val="18"/>
                              </w:rPr>
                              <w:t>Autores, 2025.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-142874</wp:posOffset>
                </wp:positionH>
                <wp:positionV relativeFrom="paragraph">
                  <wp:posOffset>1789430</wp:posOffset>
                </wp:positionV>
                <wp:extent cx="635" cy="12700"/>
                <wp:effectExtent b="0" l="0" r="0" t="0"/>
                <wp:wrapTopAndBottom distB="0" distT="0"/>
                <wp:docPr id="202369131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32CF58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DB98556" wp14:editId="113CFFD9">
            <wp:extent cx="4926803" cy="1209574"/>
            <wp:effectExtent l="0" t="0" r="0" b="0"/>
            <wp:docPr id="20236913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6803" cy="1209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49413B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Legenda:</w:t>
      </w:r>
      <w:r>
        <w:rPr>
          <w:sz w:val="24"/>
          <w:szCs w:val="24"/>
        </w:rPr>
        <w:t xml:space="preserve"> a) Calcinação dos cadinhos a 700 °C; b) Pesagem de 1 g de biochar; c) Determinação do teor de materiais voláteis em mufla a 900 °C; d) Cadinho contendo cinzas após 4 h de calcinação.</w:t>
      </w:r>
    </w:p>
    <w:p w14:paraId="64583B3D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Fonte: </w:t>
      </w:r>
      <w:r>
        <w:rPr>
          <w:sz w:val="24"/>
          <w:szCs w:val="24"/>
        </w:rPr>
        <w:t>Autores (2025).</w:t>
      </w:r>
    </w:p>
    <w:p w14:paraId="27E585F4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2.4 Análise Estatística</w:t>
      </w:r>
    </w:p>
    <w:p w14:paraId="7B498D5F" w14:textId="40F908EF" w:rsidR="007854FC" w:rsidRPr="007854FC" w:rsidRDefault="007854FC" w:rsidP="007854FC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 w:rsidRPr="007854FC">
        <w:rPr>
          <w:sz w:val="24"/>
          <w:szCs w:val="24"/>
        </w:rPr>
        <w:t>Para verificar a existência de diferenças significativas entre as amostras de biochar, foram aplicados procedimentos estatísticos envolvendo testes paramétricos e não paramétricos. Inicialmente, foi avaliada a distribuição dos dados por meio de testes de normalidade e de homoscedasticidade de variâncias, assegurando a escolha apropriada do método inferencial.</w:t>
      </w:r>
    </w:p>
    <w:p w14:paraId="7C14B01E" w14:textId="4FC1799C" w:rsidR="00BE3FB7" w:rsidRDefault="007854FC" w:rsidP="007854FC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 w:rsidRPr="007854FC">
        <w:rPr>
          <w:sz w:val="24"/>
          <w:szCs w:val="24"/>
        </w:rPr>
        <w:t>Quando as pressuposições de normalidade e homoscedasticidade foram atendidas, empregou-se a análise de variância (ANOVA) para comparar as médias entre os tratamentos. Nos casos em que os dados não atenderam às premissas paramétricas, utilizou-se o teste de Kruskal-Wallis como alternativa não paramétrica. Essa estratégia segue as recomendações clássicas para comparação de grupos em experimentos agronômicos e ambientais, especialmente quando as distribuições podem variar entre materiais orgânicos submetidos à pirólise (Steel; Torrie; Dickey, 2006).</w:t>
      </w:r>
    </w:p>
    <w:p w14:paraId="40B57193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jc w:val="left"/>
        <w:rPr>
          <w:sz w:val="24"/>
          <w:szCs w:val="24"/>
        </w:rPr>
      </w:pPr>
    </w:p>
    <w:p w14:paraId="0BD2E5DA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432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3. RESULTADOS E DISCUSSÃO</w:t>
      </w:r>
      <w:r>
        <w:rPr>
          <w:b/>
          <w:bCs/>
          <w:sz w:val="28"/>
          <w:szCs w:val="28"/>
        </w:rPr>
        <w:t xml:space="preserve"> </w:t>
      </w:r>
    </w:p>
    <w:p w14:paraId="34C8A0AE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A seguir, são apresentados os resultados obtidos nas análises químicas dos biochars produzidos a partir do caroço de açaí. Para facilitar a visualização e a comparação entre os diferentes tratamentos, os dados foram organizados em tabelas que reúnem os valores referentes aos teores de materiais voláteis, cinzas e carbono fixo.</w:t>
      </w:r>
    </w:p>
    <w:p w14:paraId="0FC90DCD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Essas informações permitem avaliar de forma objetiva o efeito das temperaturas de pirólise e do método comercial de produção sobre as propriedades finais do biochar. Assim, as tabelas apresentadas nas subseções seguintes servem de base para a discussão dos resultados e para a interpretação das tendências observadas entre os tratamentos.</w:t>
      </w:r>
    </w:p>
    <w:p w14:paraId="2F233C1A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</w:p>
    <w:p w14:paraId="75C587FC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3.1 Teor de materiais Voláteis</w:t>
      </w:r>
    </w:p>
    <w:p w14:paraId="35FEC6E2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/>
        <w:ind w:firstLine="708"/>
        <w:rPr>
          <w:sz w:val="24"/>
          <w:szCs w:val="24"/>
        </w:rPr>
      </w:pPr>
      <w:r>
        <w:rPr>
          <w:sz w:val="24"/>
          <w:szCs w:val="24"/>
        </w:rPr>
        <w:t>O teor de materiais voláteis é um dos principais indicadores da intensidade da carbonização e da estabilidade térmica do biochar. Assim, para avaliar a influência das diferentes temperaturas de pirólise e do método comercial sobre esse parâmetro, os valores obtidos para cada tratamento foram organizados na Tabela 1, permitindo uma comparação direta entre os biochars produzidos em condições laboratoriais controladas e aqueles obtidos em forno fornalha.</w:t>
      </w:r>
    </w:p>
    <w:p w14:paraId="0A209B28" w14:textId="77777777" w:rsidR="00BE3FB7" w:rsidRDefault="00000000">
      <w:pPr>
        <w:pStyle w:val="Ttulo2"/>
        <w:keepNext w:val="0"/>
        <w:keepLines w:val="0"/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0" w:after="0"/>
        <w:ind w:firstLine="0"/>
        <w:rPr>
          <w:b w:val="0"/>
          <w:bCs w:val="0"/>
          <w:sz w:val="24"/>
          <w:szCs w:val="24"/>
        </w:rPr>
      </w:pPr>
      <w:bookmarkStart w:id="1" w:name="_heading=h.3dtllx43ugdf" w:colFirst="0" w:colLast="0"/>
      <w:bookmarkEnd w:id="1"/>
      <w:r>
        <w:rPr>
          <w:sz w:val="24"/>
          <w:szCs w:val="24"/>
        </w:rPr>
        <w:t xml:space="preserve">Tabela 1 – </w:t>
      </w:r>
      <w:r>
        <w:rPr>
          <w:b w:val="0"/>
          <w:bCs w:val="0"/>
          <w:sz w:val="24"/>
          <w:szCs w:val="24"/>
        </w:rPr>
        <w:t>Teor de materiais voláteis (TMV) dos biochars produzidos em diferentes temperaturas e método comercial</w:t>
      </w:r>
    </w:p>
    <w:tbl>
      <w:tblPr>
        <w:tblStyle w:val="a"/>
        <w:tblW w:w="9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665"/>
        <w:gridCol w:w="2340"/>
      </w:tblGrid>
      <w:tr w:rsidR="00BE3FB7" w14:paraId="1BE69A52" w14:textId="77777777">
        <w:trPr>
          <w:trHeight w:val="184"/>
        </w:trPr>
        <w:tc>
          <w:tcPr>
            <w:tcW w:w="2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CF2D9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Tratamento</w:t>
            </w:r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D33D7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Temperatura / Tipo de Forno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AA41C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TMV (%)</w:t>
            </w:r>
          </w:p>
        </w:tc>
      </w:tr>
      <w:tr w:rsidR="00BE3FB7" w14:paraId="042115FA" w14:textId="77777777">
        <w:trPr>
          <w:trHeight w:val="530"/>
        </w:trPr>
        <w:tc>
          <w:tcPr>
            <w:tcW w:w="208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EE96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BC400</w:t>
            </w:r>
          </w:p>
        </w:tc>
        <w:tc>
          <w:tcPr>
            <w:tcW w:w="466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FF68A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°C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1E453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36,21 ± 0,28 a</w:t>
            </w:r>
          </w:p>
        </w:tc>
      </w:tr>
      <w:tr w:rsidR="00BE3FB7" w14:paraId="1BF4F896" w14:textId="77777777">
        <w:trPr>
          <w:trHeight w:val="530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4D8CA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BC500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D5D01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°C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5BBDE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27,47 ± 0,38 b</w:t>
            </w:r>
          </w:p>
        </w:tc>
      </w:tr>
      <w:tr w:rsidR="00BE3FB7" w14:paraId="78A6E4CC" w14:textId="77777777">
        <w:trPr>
          <w:trHeight w:val="64"/>
        </w:trPr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14A2B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BCFF</w:t>
            </w: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70587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Forno fornalha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BE78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19,24 ± 0,32 c</w:t>
            </w:r>
          </w:p>
        </w:tc>
      </w:tr>
      <w:tr w:rsidR="00BE3FB7" w14:paraId="7B06B07B" w14:textId="77777777">
        <w:trPr>
          <w:trHeight w:val="4"/>
        </w:trPr>
        <w:tc>
          <w:tcPr>
            <w:tcW w:w="208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452D5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BC600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7E6E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°C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45FC" w14:textId="77777777" w:rsidR="00BE3FB7" w:rsidRDefault="00000000">
            <w:pPr>
              <w:pBdr>
                <w:bottom w:val="none" w:sz="0" w:space="8" w:color="000000"/>
              </w:pBdr>
              <w:shd w:val="clear" w:color="auto" w:fill="FFFFFF"/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11,81 ± 0,54 d</w:t>
            </w:r>
          </w:p>
        </w:tc>
      </w:tr>
    </w:tbl>
    <w:p w14:paraId="4AAD5A04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Fonte: </w:t>
      </w:r>
      <w:r>
        <w:rPr>
          <w:sz w:val="24"/>
          <w:szCs w:val="24"/>
        </w:rPr>
        <w:t xml:space="preserve">Autores (2025). </w:t>
      </w:r>
    </w:p>
    <w:p w14:paraId="776324B1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</w:p>
    <w:p w14:paraId="318380F4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Tabela 1 apresenta os valores de TMV dos biochars produzidos a partir do caroço de açaí nas diferentes temperaturas de pirólise (400, 500 e 600 °C) e no sistema comercial. Observa-se uma redução progressiva e significativa do TMV com o aumento da temperatura (p &lt; 0,0001), passando de 36,21% a 400 °C para 27,47% a 500 °C e atingindo 11,81% a 600 °C. Esse comportamento evidencia o avanço do processo de carbonização, reduzindo a fração de compostos voláteis e conferindo maior estabilidade térmica ao material. O teste de Dunn confirmou diferença estatística entre todos os tratamentos (p &lt; 0,01), reforçando que a temperatura exerce influência direta e consistente na volatilização da matéria orgânica. </w:t>
      </w:r>
    </w:p>
    <w:p w14:paraId="1CF6E4CA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Assim, o biochar produzido a 400 °C apresentou a maior quantidade de compostos voláteis, típica de materiais parcialmente carbonizados, enquanto a 500 °C ocorreu redução acentuada dessa fração, indicando o início da aromatização e condensação das estruturas carbonáceas. A 600 °C, o menor teor de voláteis refletiu um material estruturalmente mais estável. O biochar do forno fornalha apresentou valor intermediário (19,24%), demonstrando boa eficiência de carbonização mesmo sem controle preciso de temperatura e desempenho próximo ao material obtido a 600 °C.</w:t>
      </w:r>
    </w:p>
    <w:p w14:paraId="46B3CC2F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/>
        <w:ind w:firstLine="708"/>
        <w:rPr>
          <w:sz w:val="24"/>
          <w:szCs w:val="24"/>
        </w:rPr>
      </w:pPr>
      <w:r>
        <w:rPr>
          <w:sz w:val="24"/>
          <w:szCs w:val="24"/>
        </w:rPr>
        <w:t>Resultados semelhantes foram relatados por Venkatesh et al. (2022) para biochars de Cajanus cajan (L.) Millsp., que apresentaram TMV variando entre 26,0% e 11,8% nas temperaturas de 350–500 °C, confirmando que a elevação térmica reduz a fração volátil e aumenta a estabilidade estrutural. No presente estudo, o biochar produzido a 600 °C (11,81%) apresentou valor praticamente idêntico ao menor registrado por esses autores, evidenciando comportamento térmico semelhante entre as biomassas. O biochar produzido no forno fornalha (19,24%), embora obtido sem rigor de controle térmico, superou os valores observados para temperaturas mais baixas e aproximou-se dos materiais altamente carbonizados descritos por Venkatesh et al. (2022), demonstrando elevada eficiência de conversão e reforçando o potencial desse método como alternativa prática e acessível para produção de biochar.</w:t>
      </w:r>
    </w:p>
    <w:p w14:paraId="7AAD06C1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 w:line="432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 Teor de Cinzas </w:t>
      </w:r>
    </w:p>
    <w:p w14:paraId="5AE91897" w14:textId="77777777" w:rsidR="00BE3FB7" w:rsidRDefault="00000000">
      <w:pPr>
        <w:tabs>
          <w:tab w:val="left" w:pos="2500"/>
        </w:tabs>
        <w:rPr>
          <w:sz w:val="24"/>
          <w:szCs w:val="24"/>
        </w:rPr>
      </w:pPr>
      <w:r>
        <w:rPr>
          <w:sz w:val="24"/>
          <w:szCs w:val="24"/>
        </w:rPr>
        <w:t xml:space="preserve">O teor de cinzas é um indicador da fração mineral remanescente após a carbonização, variando conforme a composição da biomassa e a intensidade térmica aplicada. A Tabela 2 </w:t>
      </w:r>
      <w:r>
        <w:rPr>
          <w:sz w:val="24"/>
          <w:szCs w:val="24"/>
        </w:rPr>
        <w:lastRenderedPageBreak/>
        <w:t>apresenta os valores obtidos para os biochars produzidos em diferentes temperaturas e para o material gerado no forno fornalha, permitindo visualizar a tendência de aumento da concentração mineral com a elevação da temperatura.</w:t>
      </w:r>
    </w:p>
    <w:p w14:paraId="3B614A13" w14:textId="77777777" w:rsidR="00BE3FB7" w:rsidRDefault="00BE3FB7">
      <w:pPr>
        <w:tabs>
          <w:tab w:val="left" w:pos="2500"/>
        </w:tabs>
        <w:ind w:firstLine="0"/>
        <w:rPr>
          <w:sz w:val="24"/>
          <w:szCs w:val="24"/>
        </w:rPr>
      </w:pPr>
    </w:p>
    <w:p w14:paraId="1E637FFD" w14:textId="77777777" w:rsidR="00BE3FB7" w:rsidRDefault="00000000">
      <w:pPr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Tabela 2 –</w:t>
      </w:r>
      <w:r>
        <w:rPr>
          <w:sz w:val="24"/>
          <w:szCs w:val="24"/>
        </w:rPr>
        <w:t xml:space="preserve"> Teor de cinzas (%) dos biochars produzidos em diferentes temperaturas e método comercial</w:t>
      </w:r>
    </w:p>
    <w:tbl>
      <w:tblPr>
        <w:tblStyle w:val="a0"/>
        <w:tblW w:w="90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3615"/>
        <w:gridCol w:w="3240"/>
      </w:tblGrid>
      <w:tr w:rsidR="00BE3FB7" w14:paraId="1B30269B" w14:textId="77777777">
        <w:tc>
          <w:tcPr>
            <w:tcW w:w="2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1D284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Tratamento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60858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Temperatura / Forno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CB26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Teor de cinzas (%)</w:t>
            </w:r>
          </w:p>
        </w:tc>
      </w:tr>
      <w:tr w:rsidR="00BE3FB7" w14:paraId="6BB4F9EA" w14:textId="77777777">
        <w:trPr>
          <w:trHeight w:val="530"/>
        </w:trPr>
        <w:tc>
          <w:tcPr>
            <w:tcW w:w="2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5CBD2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BC400</w:t>
            </w:r>
          </w:p>
        </w:tc>
        <w:tc>
          <w:tcPr>
            <w:tcW w:w="361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90405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°C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BE74B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 ± 0,32 b</w:t>
            </w:r>
          </w:p>
        </w:tc>
      </w:tr>
      <w:tr w:rsidR="00BE3FB7" w14:paraId="5C7C9354" w14:textId="77777777">
        <w:trPr>
          <w:trHeight w:val="53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485C3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BC500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C5825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°C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E2FCD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 ± 0,56 ab</w:t>
            </w:r>
          </w:p>
        </w:tc>
      </w:tr>
      <w:tr w:rsidR="00BE3FB7" w14:paraId="63D08C73" w14:textId="77777777">
        <w:trPr>
          <w:trHeight w:val="530"/>
        </w:trPr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DEC6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BC600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B22EC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°C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7C57F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4,33 ± 0,40 a</w:t>
            </w:r>
          </w:p>
        </w:tc>
      </w:tr>
      <w:tr w:rsidR="00BE3FB7" w14:paraId="18EF1C77" w14:textId="77777777">
        <w:trPr>
          <w:trHeight w:val="530"/>
        </w:trPr>
        <w:tc>
          <w:tcPr>
            <w:tcW w:w="2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90698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BCFF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E7DC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Forno fornalha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B950" w14:textId="77777777" w:rsidR="00BE3FB7" w:rsidRDefault="00000000">
            <w:pPr>
              <w:tabs>
                <w:tab w:val="left" w:pos="2500"/>
              </w:tabs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4,56 ± 0,16 a</w:t>
            </w:r>
          </w:p>
        </w:tc>
      </w:tr>
    </w:tbl>
    <w:p w14:paraId="2823B203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Autores (2025).</w:t>
      </w:r>
    </w:p>
    <w:p w14:paraId="7C70DA14" w14:textId="77777777" w:rsidR="00BE3FB7" w:rsidRDefault="00BE3FB7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0"/>
        <w:rPr>
          <w:sz w:val="24"/>
          <w:szCs w:val="24"/>
        </w:rPr>
      </w:pPr>
    </w:p>
    <w:p w14:paraId="106B2BED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A análise de Kruskal–Wallis (p = 0,0069) confirmou diferenças significativas entre os tratamentos, e o teste de Dunn indicou que o BC400 apresentou o menor teor de cinzas, diferindo estatisticamente dos tratamentos BC600 e BCFF. Já o BC500 ocupou posição intermediária, sendo estatisticamente semelhante aos demais. Esses resultados demonstram que o aumento da temperatura intensifica a concentração de minerais devido à eliminação de frações voláteis, enquanto o biochar produzido no forno fornalha apresentou desempenho equivalente ao obtido a 600 °C, mesmo sem controle rígido de temperatura.</w:t>
      </w:r>
    </w:p>
    <w:p w14:paraId="7A80E3E8" w14:textId="77777777" w:rsidR="00BE3FB7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20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Tu et al. (2022), ao avaliarem biochars produzidos a partir de palha de arroz, palha de milho, casca de </w:t>
      </w:r>
      <w:r>
        <w:rPr>
          <w:i/>
          <w:iCs/>
          <w:sz w:val="24"/>
          <w:szCs w:val="24"/>
        </w:rPr>
        <w:t>Camellia oleifera</w:t>
      </w:r>
      <w:r>
        <w:rPr>
          <w:sz w:val="24"/>
          <w:szCs w:val="24"/>
        </w:rPr>
        <w:t xml:space="preserve"> e resíduos de jardim, observaram teores de cinzas variando entre 9,49% e 32,71%, valores substancialmente superiores ao encontrado neste estudo para o caroço de açaí. Em comparação, os resultados obtidos aqui (2,84% a 4,56%) indicam que o caroço de açaí apresenta um teor mineral consideravelmente menor, característica associada à sua natureza lignocelulósica e à baixa concentração de matéria inorgânica. Assim, mesmo sob </w:t>
      </w:r>
      <w:r>
        <w:rPr>
          <w:sz w:val="24"/>
          <w:szCs w:val="24"/>
        </w:rPr>
        <w:lastRenderedPageBreak/>
        <w:t>condições empíricas de carbonização, o biochar do forno fornalha apresentou comportamento semelhante ao biochar produzido a 600 °C, reforçando o potencial desse sistema como alternativa eficiente e economicamente viável para a produção de biochar de alta qualidade.</w:t>
      </w:r>
    </w:p>
    <w:p w14:paraId="3DB4400E" w14:textId="77777777" w:rsidR="00BE3FB7" w:rsidRDefault="00000000">
      <w:pPr>
        <w:tabs>
          <w:tab w:val="left" w:pos="2500"/>
        </w:tabs>
        <w:spacing w:after="200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3.3 Teor de Carbono Fixo </w:t>
      </w:r>
    </w:p>
    <w:p w14:paraId="470A2DD4" w14:textId="77777777" w:rsidR="00BE3FB7" w:rsidRDefault="00000000">
      <w:pPr>
        <w:tabs>
          <w:tab w:val="left" w:pos="2500"/>
        </w:tabs>
        <w:rPr>
          <w:sz w:val="24"/>
          <w:szCs w:val="24"/>
        </w:rPr>
      </w:pPr>
      <w:r>
        <w:rPr>
          <w:sz w:val="24"/>
          <w:szCs w:val="24"/>
        </w:rPr>
        <w:t>O teor de carbono fixo representa a fração mais estável do biochar, associada à intensidade do processo de carbonização. Os valores obtidos para cada tratamento estão presentes na Tabela 3, permitindo comparar o efeito das diferentes temperaturas de pirólise e do material produzido em forno fornalha.</w:t>
      </w:r>
    </w:p>
    <w:p w14:paraId="6C8D0890" w14:textId="77777777" w:rsidR="00BE3FB7" w:rsidRDefault="00BE3FB7">
      <w:pPr>
        <w:tabs>
          <w:tab w:val="left" w:pos="2500"/>
        </w:tabs>
        <w:rPr>
          <w:sz w:val="24"/>
          <w:szCs w:val="24"/>
        </w:rPr>
      </w:pPr>
    </w:p>
    <w:p w14:paraId="798E6163" w14:textId="77777777" w:rsidR="00BE3FB7" w:rsidRDefault="00000000">
      <w:pPr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Tabela 3 –</w:t>
      </w:r>
      <w:r>
        <w:rPr>
          <w:sz w:val="24"/>
          <w:szCs w:val="24"/>
        </w:rPr>
        <w:t xml:space="preserve"> Teor de carbono fixo (%) dos biochars produzidos em diferentes temperaturas e método comercial</w:t>
      </w:r>
    </w:p>
    <w:tbl>
      <w:tblPr>
        <w:tblStyle w:val="a1"/>
        <w:tblW w:w="90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3975"/>
        <w:gridCol w:w="2700"/>
      </w:tblGrid>
      <w:tr w:rsidR="00BE3FB7" w14:paraId="766340FA" w14:textId="77777777">
        <w:trPr>
          <w:trHeight w:val="530"/>
        </w:trPr>
        <w:tc>
          <w:tcPr>
            <w:tcW w:w="2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1484" w14:textId="77777777" w:rsidR="00BE3FB7" w:rsidRDefault="00000000">
            <w:pPr>
              <w:tabs>
                <w:tab w:val="left" w:pos="2500"/>
              </w:tabs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Tratamento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EE80B" w14:textId="77777777" w:rsidR="00BE3FB7" w:rsidRDefault="00000000">
            <w:pPr>
              <w:tabs>
                <w:tab w:val="left" w:pos="2500"/>
              </w:tabs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Temperatura / Forno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AA8A" w14:textId="77777777" w:rsidR="00BE3FB7" w:rsidRDefault="00000000">
            <w:pPr>
              <w:tabs>
                <w:tab w:val="left" w:pos="2500"/>
              </w:tabs>
              <w:ind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TCF (%)</w:t>
            </w:r>
          </w:p>
        </w:tc>
      </w:tr>
      <w:tr w:rsidR="00BE3FB7" w14:paraId="0EEEC1A3" w14:textId="77777777">
        <w:trPr>
          <w:trHeight w:val="530"/>
        </w:trPr>
        <w:tc>
          <w:tcPr>
            <w:tcW w:w="24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B6A6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BC400</w:t>
            </w:r>
          </w:p>
        </w:tc>
        <w:tc>
          <w:tcPr>
            <w:tcW w:w="39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BD3A5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°C</w:t>
            </w:r>
          </w:p>
        </w:tc>
        <w:tc>
          <w:tcPr>
            <w:tcW w:w="270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35CDF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60,96 ± 0,16 c</w:t>
            </w:r>
          </w:p>
        </w:tc>
      </w:tr>
      <w:tr w:rsidR="00BE3FB7" w14:paraId="1F59B947" w14:textId="77777777">
        <w:trPr>
          <w:trHeight w:val="53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4FE5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BC500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1018B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°C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52D59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68,52 ± 0,34 b</w:t>
            </w:r>
          </w:p>
        </w:tc>
      </w:tr>
      <w:tr w:rsidR="00BE3FB7" w14:paraId="3CC66AB8" w14:textId="77777777">
        <w:trPr>
          <w:trHeight w:val="530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9BB4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BC600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2A19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°C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D587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83,86 ± 0,82 a</w:t>
            </w:r>
          </w:p>
        </w:tc>
      </w:tr>
      <w:tr w:rsidR="00BE3FB7" w14:paraId="196B203A" w14:textId="77777777">
        <w:trPr>
          <w:trHeight w:val="530"/>
        </w:trPr>
        <w:tc>
          <w:tcPr>
            <w:tcW w:w="24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8E40C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BCFF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1539C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Forno fornalha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16ACD" w14:textId="77777777" w:rsidR="00BE3FB7" w:rsidRDefault="00000000">
            <w:pPr>
              <w:tabs>
                <w:tab w:val="left" w:pos="25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76,20 ± 0,44 a</w:t>
            </w:r>
          </w:p>
        </w:tc>
      </w:tr>
    </w:tbl>
    <w:p w14:paraId="3DC01E2C" w14:textId="77777777" w:rsidR="00BE3FB7" w:rsidRDefault="00000000">
      <w:pPr>
        <w:tabs>
          <w:tab w:val="left" w:pos="2500"/>
        </w:tabs>
        <w:ind w:firstLine="0"/>
        <w:rPr>
          <w:sz w:val="24"/>
          <w:szCs w:val="24"/>
        </w:rPr>
      </w:pPr>
      <w:r>
        <w:rPr>
          <w:b/>
          <w:bCs/>
          <w:sz w:val="24"/>
          <w:szCs w:val="24"/>
        </w:rPr>
        <w:t>Fonte:</w:t>
      </w:r>
      <w:r>
        <w:rPr>
          <w:sz w:val="24"/>
          <w:szCs w:val="24"/>
        </w:rPr>
        <w:t xml:space="preserve"> Autores (2025).</w:t>
      </w:r>
    </w:p>
    <w:p w14:paraId="0E52544E" w14:textId="77777777" w:rsidR="00BE3FB7" w:rsidRDefault="00BE3FB7">
      <w:pPr>
        <w:tabs>
          <w:tab w:val="left" w:pos="2500"/>
        </w:tabs>
        <w:rPr>
          <w:sz w:val="24"/>
          <w:szCs w:val="24"/>
        </w:rPr>
      </w:pPr>
    </w:p>
    <w:p w14:paraId="0778F168" w14:textId="77777777" w:rsidR="00BE3FB7" w:rsidRDefault="00000000">
      <w:pPr>
        <w:tabs>
          <w:tab w:val="left" w:pos="2500"/>
        </w:tabs>
        <w:rPr>
          <w:sz w:val="24"/>
          <w:szCs w:val="24"/>
        </w:rPr>
      </w:pPr>
      <w:r>
        <w:rPr>
          <w:sz w:val="24"/>
          <w:szCs w:val="24"/>
        </w:rPr>
        <w:t xml:space="preserve">Os dados mostram aumento consistente do teor de carbono fixo com o incremento da temperatura de pirólise, indicando maior conversão da biomassa em estruturas carbonosas condensadas. Esse comportamento é esperado, pois a elevação térmica acelera a degradação dos compostos voláteis e favorece a formação de anéis aromáticos mais estáveis na matriz carbonácea. Como resultado, o biochar produzido a 600 °C apresentou o maior TCF (83,86%), </w:t>
      </w:r>
      <w:r>
        <w:rPr>
          <w:sz w:val="24"/>
          <w:szCs w:val="24"/>
        </w:rPr>
        <w:lastRenderedPageBreak/>
        <w:t>seguido pelo material comercial (76,20%), que exibiu desempenho próximo aos valores obtidos em condições laboratoriais controladas.</w:t>
      </w:r>
    </w:p>
    <w:p w14:paraId="45D1D7AE" w14:textId="77777777" w:rsidR="00BE3FB7" w:rsidRDefault="00000000">
      <w:pPr>
        <w:tabs>
          <w:tab w:val="left" w:pos="2500"/>
        </w:tabs>
        <w:rPr>
          <w:sz w:val="24"/>
          <w:szCs w:val="24"/>
        </w:rPr>
      </w:pPr>
      <w:r>
        <w:rPr>
          <w:sz w:val="24"/>
          <w:szCs w:val="24"/>
        </w:rPr>
        <w:t xml:space="preserve">Ao comparar esses resultados com Tu et al. (2022), observa-se que os valores encontrados para o caroço de açaí são superiores aos reportados para palha de arroz (62,31%), palha de milho (72,45%) e casca de Camellia oleifera, e semelhantes aos de resíduos de jardim (78,11%). Essa diferença está associada à composição lignocelulósica do caroço de açaí, caracterizado por baixos teores de cinzas e maior proporção de lignina, o que favorece a formação de estruturas altamente carbonizadas. </w:t>
      </w:r>
    </w:p>
    <w:p w14:paraId="1E4C1132" w14:textId="77777777" w:rsidR="00BE3FB7" w:rsidRDefault="00000000">
      <w:pPr>
        <w:tabs>
          <w:tab w:val="left" w:pos="2500"/>
        </w:tabs>
        <w:spacing w:after="200"/>
        <w:rPr>
          <w:b/>
          <w:bCs/>
          <w:sz w:val="24"/>
          <w:szCs w:val="24"/>
        </w:rPr>
      </w:pPr>
      <w:r>
        <w:rPr>
          <w:sz w:val="24"/>
          <w:szCs w:val="24"/>
        </w:rPr>
        <w:t>O desempenho do biochar produzido em forno fornalha embora obtido sem controle preciso de temperatura foi equivalente ao do biochar produzido a 600 °C, indicando que o material comercial apresenta qualidade compatível com a obtida em laboratório, sendo adequado para fins comparativos quanto às suas propriedades químicas.</w:t>
      </w:r>
      <w:r>
        <w:t xml:space="preserve">                                       </w:t>
      </w:r>
    </w:p>
    <w:p w14:paraId="673C5C9D" w14:textId="77777777" w:rsidR="00BE3FB7" w:rsidRDefault="00000000">
      <w:pPr>
        <w:tabs>
          <w:tab w:val="left" w:pos="1290"/>
        </w:tabs>
        <w:spacing w:after="200" w:line="259" w:lineRule="auto"/>
        <w:ind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 CONCLUSÃO </w:t>
      </w:r>
    </w:p>
    <w:p w14:paraId="11B9EEBF" w14:textId="77777777" w:rsidR="00BE3FB7" w:rsidRDefault="00000000">
      <w:pPr>
        <w:tabs>
          <w:tab w:val="left" w:pos="12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A pirólise do caroço de açaí promoveu alterações consistentes nas propriedades químicas do biochar, caracterizadas pela redução do teor de materiais voláteis, incremento do teor de carbono fixo e discreto aumento do teor de cinzas à medida que a temperatura foi elevada de 400 para 600 °C. Esses resultados confirmam a relação direta entre intensidade térmica e grau de carbonização, indicando formação progressiva de estruturas aromáticas estáveis.</w:t>
      </w:r>
    </w:p>
    <w:p w14:paraId="2508C498" w14:textId="77777777" w:rsidR="00BE3FB7" w:rsidRDefault="00000000">
      <w:pPr>
        <w:tabs>
          <w:tab w:val="left" w:pos="12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O biochar produzido no sistema forno fornalha apresentou valores intermediários para TMV, TCZ e TCF, situando-se próximo ao material obtido a 600 °C em condições controladas, o que demonstra que o método comercial foi capaz de gerar biochar com características químicas comparáveis às obtidas em laboratório. Assim, do ponto de vista químico, o material comercial apresenta qualidade compatível para fins comparativos e aplicações que demandem biochars com maior estabilidade térmica.</w:t>
      </w:r>
    </w:p>
    <w:p w14:paraId="5C6ABF54" w14:textId="77777777" w:rsidR="00BE3FB7" w:rsidRDefault="00000000">
      <w:pPr>
        <w:tabs>
          <w:tab w:val="left" w:pos="1290"/>
        </w:tabs>
        <w:spacing w:after="20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Conclui-se que o caroço de açaí constitui uma biomassa adequada para produção de biochar em diferentes condições operacionais, apresentando parâmetros favoráveis de carbonização tanto em sistema controlado quanto no processo comercial analisado. Recomenda-se a continuidade do estudo com avaliações complementares, incluindo </w:t>
      </w:r>
      <w:r>
        <w:rPr>
          <w:sz w:val="24"/>
          <w:szCs w:val="24"/>
        </w:rPr>
        <w:lastRenderedPageBreak/>
        <w:t>caracterização física, estrutural, aplicação agronômica e análises de desempenho em solo, a fim de ampliar o entendimento sobre o potencial de uso desse biochar.</w:t>
      </w:r>
    </w:p>
    <w:p w14:paraId="063AD7A1" w14:textId="77777777" w:rsidR="00BE3FB7" w:rsidRDefault="00000000">
      <w:pPr>
        <w:tabs>
          <w:tab w:val="left" w:pos="1290"/>
        </w:tabs>
        <w:spacing w:after="200"/>
        <w:ind w:firstLine="0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REFERÊNCIAS </w:t>
      </w:r>
    </w:p>
    <w:p w14:paraId="1A6EF45D" w14:textId="77777777" w:rsidR="00BE3FB7" w:rsidRPr="0063673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bookmarkStart w:id="2" w:name="_heading=h.yfz27fyxbny3" w:colFirst="0" w:colLast="0"/>
      <w:bookmarkEnd w:id="2"/>
      <w:r>
        <w:rPr>
          <w:color w:val="000000"/>
          <w:sz w:val="24"/>
          <w:szCs w:val="24"/>
        </w:rPr>
        <w:t xml:space="preserve">HUANG, H.; REDDY, N. G.; HUANG, X.; CHEN, P.; WANG, P.; ZHANG, Y.; HUANG, Y.; LIN, P.; GARG, A. Efeitos da temperatura de pirólise, tipo de matéria-prima e compactação na retenção de água de solo alterado com biochar. </w:t>
      </w:r>
      <w:r w:rsidRPr="00636739">
        <w:rPr>
          <w:b/>
          <w:bCs/>
          <w:color w:val="000000"/>
          <w:sz w:val="24"/>
          <w:szCs w:val="24"/>
          <w:lang w:val="en-US"/>
        </w:rPr>
        <w:t>Sustainability,</w:t>
      </w:r>
      <w:r w:rsidRPr="00636739">
        <w:rPr>
          <w:color w:val="000000"/>
          <w:sz w:val="24"/>
          <w:szCs w:val="24"/>
          <w:lang w:val="en-US"/>
        </w:rPr>
        <w:t xml:space="preserve"> v. 11, p. 7419, 2021.</w:t>
      </w:r>
    </w:p>
    <w:p w14:paraId="2DA14218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</w:rPr>
      </w:pPr>
      <w:r w:rsidRPr="00636739">
        <w:rPr>
          <w:color w:val="000000"/>
          <w:sz w:val="24"/>
          <w:szCs w:val="24"/>
          <w:lang w:val="en-US"/>
        </w:rPr>
        <w:t>KEILUWEIT, M.; NICO, P. S.; JOHNSON, M. G.; KLEBER, M. Dynamic molecular structure of plant biomass-derived black carbon (biochar).</w:t>
      </w:r>
      <w:r w:rsidRPr="00636739">
        <w:rPr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b/>
          <w:bCs/>
          <w:color w:val="000000"/>
          <w:sz w:val="24"/>
          <w:szCs w:val="24"/>
        </w:rPr>
        <w:t>Environmental Science &amp; Technology</w:t>
      </w:r>
      <w:r>
        <w:rPr>
          <w:color w:val="000000"/>
          <w:sz w:val="24"/>
          <w:szCs w:val="24"/>
        </w:rPr>
        <w:t>, v. 44, n. 4, p. 1247–1253, 2010.</w:t>
      </w:r>
    </w:p>
    <w:p w14:paraId="1E714FF0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LÉVESQUE, V.; OELBERMANN, M.; ZIADI, N. Biochar em solos temperados: oportunidades e desafios. </w:t>
      </w:r>
      <w:r>
        <w:rPr>
          <w:b/>
          <w:bCs/>
          <w:color w:val="000000"/>
          <w:sz w:val="24"/>
          <w:szCs w:val="24"/>
        </w:rPr>
        <w:t>Canadian Journal of Soil Science</w:t>
      </w:r>
      <w:r>
        <w:rPr>
          <w:color w:val="000000"/>
          <w:sz w:val="24"/>
          <w:szCs w:val="24"/>
        </w:rPr>
        <w:t>, v. 102, p. 1–26, 2020.</w:t>
      </w:r>
    </w:p>
    <w:p w14:paraId="7C146D05" w14:textId="77777777" w:rsidR="00BE3FB7" w:rsidRPr="0063673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LIANG, J.; LI, Y.; SI, B.; WANG, Y.; CHEN, X.; WANG, X.; CHEN, H.; WANG, H.; ZHANG, F.; BAI, Y. Otimizando a aplicação de biochar para melhorar as propriedades físicas e hidráulicas do solo em solos salino-alcalinos. </w:t>
      </w:r>
      <w:proofErr w:type="spellStart"/>
      <w:r w:rsidRPr="00636739">
        <w:rPr>
          <w:b/>
          <w:bCs/>
          <w:color w:val="000000"/>
          <w:sz w:val="24"/>
          <w:szCs w:val="24"/>
          <w:lang w:val="en-US"/>
        </w:rPr>
        <w:t>Geoderma</w:t>
      </w:r>
      <w:proofErr w:type="spellEnd"/>
      <w:r w:rsidRPr="00636739">
        <w:rPr>
          <w:color w:val="000000"/>
          <w:sz w:val="24"/>
          <w:szCs w:val="24"/>
          <w:lang w:val="en-US"/>
        </w:rPr>
        <w:t>, v. 771, p. 144802, 2021.</w:t>
      </w:r>
    </w:p>
    <w:p w14:paraId="36A759EB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</w:rPr>
      </w:pPr>
      <w:r w:rsidRPr="00636739">
        <w:rPr>
          <w:color w:val="000000"/>
          <w:sz w:val="24"/>
          <w:szCs w:val="24"/>
          <w:lang w:val="en-US"/>
        </w:rPr>
        <w:t xml:space="preserve">LU, X.; PELLECHIA, P. J.; FLORA, J. R. V.; BERGE, N. D. Influence of reaction time and temperature on product formation and characteristics associated with the hydrothermal carbonization of cellulose. </w:t>
      </w:r>
      <w:r>
        <w:rPr>
          <w:b/>
          <w:bCs/>
          <w:color w:val="000000"/>
          <w:sz w:val="24"/>
          <w:szCs w:val="24"/>
        </w:rPr>
        <w:t>Bioresource Technology</w:t>
      </w:r>
      <w:r>
        <w:rPr>
          <w:color w:val="000000"/>
          <w:sz w:val="24"/>
          <w:szCs w:val="24"/>
        </w:rPr>
        <w:t>, v. 138, p. 180–190, 2013.</w:t>
      </w:r>
    </w:p>
    <w:p w14:paraId="4D316503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OLIVEIRA, C. D. S. </w:t>
      </w:r>
      <w:r>
        <w:rPr>
          <w:b/>
          <w:bCs/>
          <w:color w:val="000000"/>
          <w:sz w:val="24"/>
          <w:szCs w:val="24"/>
        </w:rPr>
        <w:t xml:space="preserve">Sistema forno-fornalha para produção de carvão vegetal. </w:t>
      </w:r>
      <w:r>
        <w:rPr>
          <w:color w:val="000000"/>
          <w:sz w:val="24"/>
          <w:szCs w:val="24"/>
        </w:rPr>
        <w:t>2012. Dissertação (Mestrado em Ciência Florestal) – Universidade Federal de Viçosa, Viçosa, 2012.</w:t>
      </w:r>
    </w:p>
    <w:p w14:paraId="7AFCF95B" w14:textId="77777777" w:rsidR="00BE3FB7" w:rsidRPr="0063673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 w:rsidRPr="00636739">
        <w:rPr>
          <w:color w:val="000000"/>
          <w:sz w:val="24"/>
          <w:szCs w:val="24"/>
          <w:lang w:val="en-US"/>
        </w:rPr>
        <w:t xml:space="preserve">PURAKAYASTHA, T. J.; KUMARI, S.; PATHAK, H. </w:t>
      </w:r>
      <w:proofErr w:type="spellStart"/>
      <w:r w:rsidRPr="00636739">
        <w:rPr>
          <w:color w:val="000000"/>
          <w:sz w:val="24"/>
          <w:szCs w:val="24"/>
          <w:lang w:val="en-US"/>
        </w:rPr>
        <w:t>Characterisation</w:t>
      </w:r>
      <w:proofErr w:type="spellEnd"/>
      <w:r w:rsidRPr="00636739">
        <w:rPr>
          <w:color w:val="000000"/>
          <w:sz w:val="24"/>
          <w:szCs w:val="24"/>
          <w:lang w:val="en-US"/>
        </w:rPr>
        <w:t xml:space="preserve">, stability, and microbial effects of four </w:t>
      </w:r>
      <w:proofErr w:type="spellStart"/>
      <w:r w:rsidRPr="00636739">
        <w:rPr>
          <w:color w:val="000000"/>
          <w:sz w:val="24"/>
          <w:szCs w:val="24"/>
          <w:lang w:val="en-US"/>
        </w:rPr>
        <w:t>biochars</w:t>
      </w:r>
      <w:proofErr w:type="spellEnd"/>
      <w:r w:rsidRPr="00636739">
        <w:rPr>
          <w:color w:val="000000"/>
          <w:sz w:val="24"/>
          <w:szCs w:val="24"/>
          <w:lang w:val="en-US"/>
        </w:rPr>
        <w:t xml:space="preserve"> produced from crop residues. </w:t>
      </w:r>
      <w:proofErr w:type="spellStart"/>
      <w:r w:rsidRPr="00636739">
        <w:rPr>
          <w:b/>
          <w:bCs/>
          <w:color w:val="000000"/>
          <w:sz w:val="24"/>
          <w:szCs w:val="24"/>
          <w:lang w:val="en-US"/>
        </w:rPr>
        <w:t>Geoderma</w:t>
      </w:r>
      <w:proofErr w:type="spellEnd"/>
      <w:r w:rsidRPr="00636739">
        <w:rPr>
          <w:color w:val="000000"/>
          <w:sz w:val="24"/>
          <w:szCs w:val="24"/>
          <w:lang w:val="en-US"/>
        </w:rPr>
        <w:t>, v. 239, p. 293–303, 2015.</w:t>
      </w:r>
    </w:p>
    <w:p w14:paraId="55F70D05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</w:rPr>
      </w:pPr>
      <w:r w:rsidRPr="00636739">
        <w:rPr>
          <w:color w:val="000000"/>
          <w:sz w:val="24"/>
          <w:szCs w:val="24"/>
          <w:lang w:val="en-US"/>
        </w:rPr>
        <w:t>SUN, Y.; LIU, Z.; ZHANG, X.; XU, J.; WANG, X.; PAN, F.; ... Effects of feedstock type, production method, and pyrolysis temperature on biochar and hydrochar properties.</w:t>
      </w:r>
      <w:r w:rsidRPr="00636739">
        <w:rPr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b/>
          <w:bCs/>
          <w:color w:val="000000"/>
          <w:sz w:val="24"/>
          <w:szCs w:val="24"/>
        </w:rPr>
        <w:t>Chemical Engineering Journal</w:t>
      </w:r>
      <w:r>
        <w:rPr>
          <w:color w:val="000000"/>
          <w:sz w:val="24"/>
          <w:szCs w:val="24"/>
        </w:rPr>
        <w:t>, v. 240, p. 574–578, 2014.</w:t>
      </w:r>
    </w:p>
    <w:p w14:paraId="01BB677D" w14:textId="77777777" w:rsidR="00BE3FB7" w:rsidRPr="0063673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 xml:space="preserve">TOMCZYK, A.; SOKOŁOWSKA, Z.; BOGUTA, P. Propriedades físico-químicas do biochar: efeitos da temperatura de pirólise e do tipo de matéria-prima. </w:t>
      </w:r>
      <w:r w:rsidRPr="00636739">
        <w:rPr>
          <w:b/>
          <w:bCs/>
          <w:color w:val="000000"/>
          <w:sz w:val="24"/>
          <w:szCs w:val="24"/>
          <w:lang w:val="en-US"/>
        </w:rPr>
        <w:t>Reviews in Environmental Science and Biotechnology</w:t>
      </w:r>
      <w:r w:rsidRPr="00636739">
        <w:rPr>
          <w:color w:val="000000"/>
          <w:sz w:val="24"/>
          <w:szCs w:val="24"/>
          <w:lang w:val="en-US"/>
        </w:rPr>
        <w:t>, v. 19, p. 191–215, 2020.</w:t>
      </w:r>
    </w:p>
    <w:p w14:paraId="0D7DE4C1" w14:textId="77777777" w:rsidR="00BE3FB7" w:rsidRPr="0063673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 w:rsidRPr="00636739">
        <w:rPr>
          <w:color w:val="000000"/>
          <w:sz w:val="24"/>
          <w:szCs w:val="24"/>
          <w:lang w:val="en-US"/>
        </w:rPr>
        <w:t xml:space="preserve">TU, P.; WANG, L.; WU, C.; YANG, X.; ZHOU, Y.; ZHENG, Y. Influence of pyrolysis temperature on the physicochemical properties of </w:t>
      </w:r>
      <w:proofErr w:type="spellStart"/>
      <w:r w:rsidRPr="00636739">
        <w:rPr>
          <w:color w:val="000000"/>
          <w:sz w:val="24"/>
          <w:szCs w:val="24"/>
          <w:lang w:val="en-US"/>
        </w:rPr>
        <w:t>biochars</w:t>
      </w:r>
      <w:proofErr w:type="spellEnd"/>
      <w:r w:rsidRPr="00636739">
        <w:rPr>
          <w:color w:val="000000"/>
          <w:sz w:val="24"/>
          <w:szCs w:val="24"/>
          <w:lang w:val="en-US"/>
        </w:rPr>
        <w:t xml:space="preserve"> obtained from herbaceous and woody plants. </w:t>
      </w:r>
      <w:r w:rsidRPr="00636739">
        <w:rPr>
          <w:b/>
          <w:bCs/>
          <w:color w:val="000000"/>
          <w:sz w:val="24"/>
          <w:szCs w:val="24"/>
          <w:lang w:val="en-US"/>
        </w:rPr>
        <w:t>Bioresources and Bioprocessing</w:t>
      </w:r>
      <w:r w:rsidRPr="00636739">
        <w:rPr>
          <w:color w:val="000000"/>
          <w:sz w:val="24"/>
          <w:szCs w:val="24"/>
          <w:lang w:val="en-US"/>
        </w:rPr>
        <w:t>, v. 9, n. 1, p. 131, 2022.</w:t>
      </w:r>
    </w:p>
    <w:p w14:paraId="31BD7863" w14:textId="77777777" w:rsidR="00BE3FB7" w:rsidRPr="00636739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 w:rsidRPr="00636739">
        <w:rPr>
          <w:color w:val="000000"/>
          <w:sz w:val="24"/>
          <w:szCs w:val="24"/>
          <w:lang w:val="en-US"/>
        </w:rPr>
        <w:t xml:space="preserve">VENKATESH, G.; GOPINATH, K. A.; REDDY, K. S.; REDDY, B. S.; PRABHAKAR, M.; SRINIVASARAO, C.; ... SINGH, V. K. Characterization of biochar derived from crop </w:t>
      </w:r>
      <w:r w:rsidRPr="00636739">
        <w:rPr>
          <w:color w:val="000000"/>
          <w:sz w:val="24"/>
          <w:szCs w:val="24"/>
          <w:lang w:val="en-US"/>
        </w:rPr>
        <w:lastRenderedPageBreak/>
        <w:t xml:space="preserve">residues for soil amendment, carbon sequestration and energy use. </w:t>
      </w:r>
      <w:r w:rsidRPr="00636739">
        <w:rPr>
          <w:b/>
          <w:bCs/>
          <w:color w:val="000000"/>
          <w:sz w:val="24"/>
          <w:szCs w:val="24"/>
          <w:lang w:val="en-US"/>
        </w:rPr>
        <w:t>Sustainability</w:t>
      </w:r>
      <w:r w:rsidRPr="00636739">
        <w:rPr>
          <w:color w:val="000000"/>
          <w:sz w:val="24"/>
          <w:szCs w:val="24"/>
          <w:lang w:val="en-US"/>
        </w:rPr>
        <w:t>, v. 14, n. 4, p. 2295, 2022.</w:t>
      </w:r>
    </w:p>
    <w:p w14:paraId="4CC04841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 w:rsidRPr="00636739">
        <w:rPr>
          <w:color w:val="000000"/>
          <w:sz w:val="24"/>
          <w:szCs w:val="24"/>
          <w:lang w:val="en-US"/>
        </w:rPr>
        <w:t xml:space="preserve">VENKATESH, G. et al. Biochar production technology for conversion of cotton stalk </w:t>
      </w:r>
      <w:proofErr w:type="spellStart"/>
      <w:r w:rsidRPr="00636739">
        <w:rPr>
          <w:color w:val="000000"/>
          <w:sz w:val="24"/>
          <w:szCs w:val="24"/>
          <w:lang w:val="en-US"/>
        </w:rPr>
        <w:t>bioresidue</w:t>
      </w:r>
      <w:proofErr w:type="spellEnd"/>
      <w:r w:rsidRPr="00636739">
        <w:rPr>
          <w:color w:val="000000"/>
          <w:sz w:val="24"/>
          <w:szCs w:val="24"/>
          <w:lang w:val="en-US"/>
        </w:rPr>
        <w:t xml:space="preserve"> into biochar and its characterization for soil amendment qualities. </w:t>
      </w:r>
      <w:r w:rsidRPr="00636739">
        <w:rPr>
          <w:b/>
          <w:bCs/>
          <w:color w:val="000000"/>
          <w:sz w:val="24"/>
          <w:szCs w:val="24"/>
          <w:lang w:val="en-US"/>
        </w:rPr>
        <w:t>Indian Journal of Dryland Agricultural Research and Development</w:t>
      </w:r>
      <w:r w:rsidRPr="00636739">
        <w:rPr>
          <w:color w:val="000000"/>
          <w:sz w:val="24"/>
          <w:szCs w:val="24"/>
          <w:lang w:val="en-US"/>
        </w:rPr>
        <w:t>, v. 28, n. 1, p. 48–57, 2013.</w:t>
      </w:r>
    </w:p>
    <w:p w14:paraId="5630DAC1" w14:textId="645B6EEB" w:rsidR="00636739" w:rsidRPr="00636739" w:rsidRDefault="0063673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  <w:lang w:val="en-US"/>
        </w:rPr>
      </w:pPr>
      <w:r w:rsidRPr="00636739">
        <w:rPr>
          <w:color w:val="000000"/>
          <w:sz w:val="24"/>
          <w:szCs w:val="24"/>
        </w:rPr>
        <w:t xml:space="preserve">VALE, A. T. et al. </w:t>
      </w:r>
      <w:r w:rsidRPr="00636739">
        <w:rPr>
          <w:b/>
          <w:bCs/>
          <w:color w:val="000000"/>
          <w:sz w:val="24"/>
          <w:szCs w:val="24"/>
        </w:rPr>
        <w:t>Rendimento e características do carvão vegetal produzido em diferentes condições de carbonização</w:t>
      </w:r>
      <w:r w:rsidRPr="00636739">
        <w:rPr>
          <w:color w:val="000000"/>
          <w:sz w:val="24"/>
          <w:szCs w:val="24"/>
        </w:rPr>
        <w:t xml:space="preserve">. </w:t>
      </w:r>
      <w:r w:rsidRPr="00636739">
        <w:rPr>
          <w:i/>
          <w:iCs/>
          <w:color w:val="000000"/>
          <w:sz w:val="24"/>
          <w:szCs w:val="24"/>
        </w:rPr>
        <w:t>Ciência Florestal</w:t>
      </w:r>
      <w:r w:rsidRPr="00636739">
        <w:rPr>
          <w:color w:val="000000"/>
          <w:sz w:val="24"/>
          <w:szCs w:val="24"/>
        </w:rPr>
        <w:t>, v. 21, n. 4, p. 789–796, 2011.</w:t>
      </w:r>
    </w:p>
    <w:p w14:paraId="07A0BABC" w14:textId="77777777" w:rsidR="00BE3FB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0"/>
        <w:jc w:val="left"/>
        <w:rPr>
          <w:color w:val="000000"/>
          <w:sz w:val="24"/>
          <w:szCs w:val="24"/>
        </w:rPr>
      </w:pPr>
      <w:r w:rsidRPr="00636739">
        <w:rPr>
          <w:color w:val="000000"/>
          <w:sz w:val="24"/>
          <w:szCs w:val="24"/>
          <w:lang w:val="en-US"/>
        </w:rPr>
        <w:t xml:space="preserve">ZHANG, Q.; SONG, Y.; WU, Z.; YAN, X.; GUNINA, A.; KUZYAKOV, Y.; XIONG, Z. Effects of six-year biochar amendment on soil aggregation, crop growth, and nitrogen and phosphorus use efficiencies in a rice-wheat rotation. </w:t>
      </w:r>
      <w:r>
        <w:rPr>
          <w:b/>
          <w:bCs/>
          <w:color w:val="000000"/>
          <w:sz w:val="24"/>
          <w:szCs w:val="24"/>
        </w:rPr>
        <w:t>Journal of Cleaner Production</w:t>
      </w:r>
      <w:r>
        <w:rPr>
          <w:color w:val="000000"/>
          <w:sz w:val="24"/>
          <w:szCs w:val="24"/>
        </w:rPr>
        <w:t>, v. 242, p. 118435, 2020.</w:t>
      </w:r>
    </w:p>
    <w:p w14:paraId="3C287EF6" w14:textId="77777777" w:rsidR="00BE3FB7" w:rsidRDefault="00BE3FB7"/>
    <w:sectPr w:rsidR="00BE3FB7">
      <w:headerReference w:type="default" r:id="rId13"/>
      <w:footerReference w:type="default" r:id="rId14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B504A" w14:textId="77777777" w:rsidR="00191756" w:rsidRDefault="00191756">
      <w:pPr>
        <w:spacing w:line="240" w:lineRule="auto"/>
      </w:pPr>
      <w:r>
        <w:separator/>
      </w:r>
    </w:p>
  </w:endnote>
  <w:endnote w:type="continuationSeparator" w:id="0">
    <w:p w14:paraId="684ACF46" w14:textId="77777777" w:rsidR="00191756" w:rsidRDefault="001917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CDCCAB2-242E-498C-A37D-6C57515C52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14C6D6-122D-4AE4-B712-75DA5FC2AA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4C5EE2-4F1A-4187-A718-581CD3900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0B2DE" w14:textId="77777777" w:rsidR="00BE3F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F1EB81" wp14:editId="54E4A4A1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27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28C9C7D" wp14:editId="475C45BF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2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9EC7E2A" wp14:editId="40B0D990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19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B974E04" wp14:editId="5698CE16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F270BA4" wp14:editId="57F670C3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450CF0B" wp14:editId="4B23A98B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2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601E2" w14:textId="77777777" w:rsidR="00191756" w:rsidRDefault="00191756">
      <w:pPr>
        <w:spacing w:line="240" w:lineRule="auto"/>
      </w:pPr>
      <w:r>
        <w:separator/>
      </w:r>
    </w:p>
  </w:footnote>
  <w:footnote w:type="continuationSeparator" w:id="0">
    <w:p w14:paraId="4719F1FC" w14:textId="77777777" w:rsidR="00191756" w:rsidRDefault="001917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9E47" w14:textId="77777777" w:rsidR="00BE3F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7BDE405" wp14:editId="1AE13D1B">
          <wp:extent cx="3253105" cy="1610360"/>
          <wp:effectExtent l="0" t="0" r="0" b="0"/>
          <wp:docPr id="2023691321" name="image8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FB7"/>
    <w:rsid w:val="00191756"/>
    <w:rsid w:val="00520502"/>
    <w:rsid w:val="00551038"/>
    <w:rsid w:val="00636739"/>
    <w:rsid w:val="007854FC"/>
    <w:rsid w:val="00930C40"/>
    <w:rsid w:val="00935299"/>
    <w:rsid w:val="00BE3FB7"/>
    <w:rsid w:val="00FB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BE04F"/>
  <w15:docId w15:val="{49A8C33F-A50A-40FF-A689-460FF30D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TextodoEspaoReservado">
    <w:name w:val="Placeholder Text"/>
    <w:basedOn w:val="Fontepargpadro"/>
    <w:uiPriority w:val="99"/>
    <w:semiHidden/>
    <w:rsid w:val="003C1184"/>
    <w:rPr>
      <w:color w:val="666666"/>
    </w:rPr>
  </w:style>
  <w:style w:type="paragraph" w:styleId="Legenda">
    <w:name w:val="caption"/>
    <w:basedOn w:val="Normal"/>
    <w:next w:val="Normal"/>
    <w:uiPriority w:val="35"/>
    <w:unhideWhenUsed/>
    <w:qFormat/>
    <w:rsid w:val="003C1184"/>
    <w:pPr>
      <w:spacing w:after="200"/>
    </w:pPr>
    <w:rPr>
      <w:i/>
      <w:iCs/>
      <w:color w:val="1F497D" w:themeColor="text2"/>
      <w:sz w:val="18"/>
      <w:szCs w:val="18"/>
    </w:rPr>
  </w:style>
  <w:style w:type="table" w:styleId="Tabelacomgrade">
    <w:name w:val="Table Grid"/>
    <w:basedOn w:val="Tabelanormal"/>
    <w:uiPriority w:val="39"/>
    <w:rsid w:val="000F54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7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B9A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B9A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NormalWeb">
    <w:name w:val="Normal (Web)"/>
    <w:basedOn w:val="Normal"/>
    <w:uiPriority w:val="99"/>
    <w:semiHidden/>
    <w:unhideWhenUsed/>
    <w:rsid w:val="00942032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942032"/>
    <w:rPr>
      <w:b/>
      <w:bCs/>
    </w:rPr>
  </w:style>
  <w:style w:type="character" w:styleId="nfase">
    <w:name w:val="Emphasis"/>
    <w:basedOn w:val="Fontepargpadro"/>
    <w:uiPriority w:val="20"/>
    <w:qFormat/>
    <w:rsid w:val="00942032"/>
    <w:rPr>
      <w:i/>
      <w:iCs/>
    </w:rPr>
  </w:style>
  <w:style w:type="character" w:styleId="Hyperlink">
    <w:name w:val="Hyperlink"/>
    <w:basedOn w:val="Fontepargpadro"/>
    <w:uiPriority w:val="99"/>
    <w:unhideWhenUsed/>
    <w:rsid w:val="00FD53A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53A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9B6A92"/>
    <w:pPr>
      <w:spacing w:line="240" w:lineRule="auto"/>
      <w:ind w:firstLine="0"/>
      <w:jc w:val="left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qeh6Lt6XiqcR4avkwTHWyIQhHA==">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3356</Words>
  <Characters>18126</Characters>
  <Application>Microsoft Office Word</Application>
  <DocSecurity>0</DocSecurity>
  <Lines>151</Lines>
  <Paragraphs>42</Paragraphs>
  <ScaleCrop>false</ScaleCrop>
  <Company/>
  <LinksUpToDate>false</LinksUpToDate>
  <CharactersWithSpaces>21440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Lísias Faria</dc:creator>
  <cp:lastModifiedBy>iago pinheiro</cp:lastModifiedBy>
  <cp:revision>2</cp:revision>
  <dcterms:created xsi:type="dcterms:W3CDTF">2025-12-05T00:50:00Z</dcterms:created>
  <dcterms:modified xsi:type="dcterms:W3CDTF">2025-12-05T00:50:00Z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