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A60CB" w14:textId="77777777" w:rsidR="00D23DF4" w:rsidRDefault="00D23DF4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EFEITO DA CONCENTRAÇÃO DE NaOH NAS CARACTERÍSTICAS DO LICOR NEGRO OBTIDO NA POLPAÇÃO SODA DA FIBRA DO RESÍDUO DE AÇAÍ</w:t>
      </w:r>
    </w:p>
    <w:p w14:paraId="4FB03BC3" w14:textId="77777777" w:rsidR="0064288E" w:rsidRDefault="00524D29">
      <w:pPr>
        <w:shd w:val="clear" w:color="auto" w:fill="FFFFFF"/>
        <w:tabs>
          <w:tab w:val="left" w:pos="2500"/>
        </w:tabs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Ingryd Aranda Maciel da Silva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Lays Camila Matos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Valéria de Jesus Pereira³, Lina Bufalino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 </w:t>
      </w:r>
    </w:p>
    <w:p w14:paraId="36F196E2" w14:textId="77777777" w:rsidR="00D06982" w:rsidRDefault="00524D29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Engenheira Florestal. Universidade Federal Rural da Amazônia. </w:t>
      </w:r>
    </w:p>
    <w:p w14:paraId="6D363D48" w14:textId="77777777" w:rsidR="0064288E" w:rsidRDefault="00D06982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E-mail: ingrydaranda@gmail.com</w:t>
      </w:r>
      <w:r w:rsidR="00524D29">
        <w:rPr>
          <w:sz w:val="24"/>
          <w:szCs w:val="24"/>
        </w:rPr>
        <w:t>.</w:t>
      </w:r>
    </w:p>
    <w:p w14:paraId="54D9E38C" w14:textId="77777777" w:rsidR="0064288E" w:rsidRDefault="00524D29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Doutorado em Engenharia de Biomateriais. Universidade Federal Rural da Amazônia.</w:t>
      </w:r>
    </w:p>
    <w:p w14:paraId="45FB5D62" w14:textId="77777777" w:rsidR="0064288E" w:rsidRDefault="00524D29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³ Engenheira Florestal. Universidade Federal Rural da Amazônia.</w:t>
      </w:r>
    </w:p>
    <w:p w14:paraId="573A452D" w14:textId="77777777" w:rsidR="0064288E" w:rsidRDefault="00524D29" w:rsidP="00D23DF4">
      <w:pPr>
        <w:keepNext/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Doutorado em Ciência e Tecnologia da Madeira. Universidade Federal Rural da Amazônia.</w:t>
      </w:r>
    </w:p>
    <w:p w14:paraId="717CC19C" w14:textId="77777777" w:rsidR="00D23DF4" w:rsidRDefault="00D23DF4" w:rsidP="00D23DF4">
      <w:pPr>
        <w:keepNext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A1C7DF3" w14:textId="77777777" w:rsidR="0064288E" w:rsidRDefault="00524D29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RESUMO</w:t>
      </w:r>
    </w:p>
    <w:p w14:paraId="1218ABEC" w14:textId="77777777" w:rsidR="0064288E" w:rsidRDefault="00524D29">
      <w:pPr>
        <w:shd w:val="clear" w:color="auto" w:fill="FFFFFF"/>
        <w:tabs>
          <w:tab w:val="left" w:pos="2500"/>
        </w:tabs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 fibra lignocelulósica do açaí é um resíduo agroindustrial promissor para a produção sustentável de polpa celulósica. Durante a polpação soda, o licor negro formado contém compostos orgânicos e inorgânicos solubilizados, cuja caracterização é fundamental para avaliar a eficiência do processo e orientar estratégias de recuperação química e energética. Este estudo teve como objetivo analisar o efeito de diferentes concentrações de hidróxido de sódio (6%, 8% e 10%) sobre as propriedades do licor negro, considerando pH, teor de sólidos e densidade. A polpação foi realizada em digestor rotativo tipo autoclave, e as amostras de licor foram submetidas a análises laboratoriais padronizadas. Os resultados mostraram que o pH permaneceu elevado em todos os tratamentos, assegurando condições adequadas para a ação do álcali. Observou-se também aumento progressivo do teor de sólidos e da densidade conforme a concentração de NaOH aumentou, indicando maior solubilização de lignina, hemiceluloses e extrativos da biomassa. Essas variações evidenciam a influência direta da alcalinidade sobre as características do licor negro e, consequentemente, sobre a eficiência das reações de deslignificação, subsidiando ajuste das condições de cozimento e o monitoramento da eficiência do processo.</w:t>
      </w:r>
    </w:p>
    <w:p w14:paraId="57882BA3" w14:textId="77777777" w:rsidR="0064288E" w:rsidRDefault="00524D29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>Deslignificação. Resíduo agroindustrial. Fibra lignocelulósica</w:t>
      </w:r>
      <w:r w:rsidR="00F37336">
        <w:rPr>
          <w:sz w:val="24"/>
          <w:szCs w:val="24"/>
        </w:rPr>
        <w:t>.</w:t>
      </w:r>
    </w:p>
    <w:p w14:paraId="1DFF012E" w14:textId="77777777" w:rsidR="0064288E" w:rsidRDefault="0064288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ADD09F1" w14:textId="77777777" w:rsidR="0064288E" w:rsidRDefault="00524D29">
      <w:pPr>
        <w:shd w:val="clear" w:color="auto" w:fill="FFFFFF"/>
        <w:tabs>
          <w:tab w:val="left" w:pos="250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>: Ciências Agrárias.</w:t>
      </w:r>
    </w:p>
    <w:p w14:paraId="6CD34049" w14:textId="77777777" w:rsidR="0064288E" w:rsidRDefault="00524D29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7F561346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1. INTRODUÇÃO </w:t>
      </w:r>
    </w:p>
    <w:p w14:paraId="242E4DDB" w14:textId="77777777" w:rsidR="0064288E" w:rsidRDefault="00524D2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 busca por novos materiais evidencia a necessidade de práticas produtivas ambientalmente sustentáveis, nas quais as fibras naturais, como as de resíduos de açaí, se destacam como alternativa viável e renovável para a produção de polpa celulósica (MARTINS et al., 2025). O reaproveitamento dessas fibras naturais apresenta vantagens por serem de baixo custo e alta disponibilidade no meio ambiente, além de oferecerem vantagens como polpação soda simplificada e alta qualidade de desenvolvimento para papéis com propriedades excepcionais (SILVA et al., 2022; OLIVEIRA et al., 2024). </w:t>
      </w:r>
      <w:r w:rsidR="00D23DF4">
        <w:rPr>
          <w:sz w:val="24"/>
          <w:szCs w:val="24"/>
        </w:rPr>
        <w:t>O elevado teor de celulose nas fibras do resíduo do açaí</w:t>
      </w:r>
      <w:r w:rsidR="001E69AB">
        <w:rPr>
          <w:sz w:val="24"/>
          <w:szCs w:val="24"/>
        </w:rPr>
        <w:t xml:space="preserve"> também</w:t>
      </w:r>
      <w:r w:rsidR="00D23DF4">
        <w:rPr>
          <w:sz w:val="24"/>
          <w:szCs w:val="24"/>
        </w:rPr>
        <w:t xml:space="preserve"> contribui</w:t>
      </w:r>
      <w:r>
        <w:rPr>
          <w:sz w:val="24"/>
          <w:szCs w:val="24"/>
        </w:rPr>
        <w:t xml:space="preserve"> para sua aplicação pro</w:t>
      </w:r>
      <w:r w:rsidR="001E69AB">
        <w:rPr>
          <w:sz w:val="24"/>
          <w:szCs w:val="24"/>
        </w:rPr>
        <w:t>missora</w:t>
      </w:r>
      <w:r>
        <w:rPr>
          <w:sz w:val="24"/>
          <w:szCs w:val="24"/>
        </w:rPr>
        <w:t>.</w:t>
      </w:r>
    </w:p>
    <w:p w14:paraId="1F6D93EA" w14:textId="77777777" w:rsidR="0064288E" w:rsidRDefault="00524D2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polpação soda</w:t>
      </w:r>
      <w:r w:rsidR="001E69AB">
        <w:rPr>
          <w:sz w:val="24"/>
          <w:szCs w:val="24"/>
        </w:rPr>
        <w:t>, processo químico para produção de polpa celulósica,</w:t>
      </w:r>
      <w:r>
        <w:rPr>
          <w:sz w:val="24"/>
          <w:szCs w:val="24"/>
        </w:rPr>
        <w:t xml:space="preserve"> util</w:t>
      </w:r>
      <w:r w:rsidR="001E69AB">
        <w:rPr>
          <w:sz w:val="24"/>
          <w:szCs w:val="24"/>
        </w:rPr>
        <w:t xml:space="preserve">iza </w:t>
      </w:r>
      <w:r>
        <w:rPr>
          <w:sz w:val="24"/>
          <w:szCs w:val="24"/>
        </w:rPr>
        <w:t>hidróxido</w:t>
      </w:r>
      <w:r w:rsidR="001E69AB">
        <w:rPr>
          <w:sz w:val="24"/>
          <w:szCs w:val="24"/>
        </w:rPr>
        <w:t xml:space="preserve"> de sódio (NaOH) para</w:t>
      </w:r>
      <w:r>
        <w:rPr>
          <w:sz w:val="24"/>
          <w:szCs w:val="24"/>
        </w:rPr>
        <w:t xml:space="preserve"> solubiliza</w:t>
      </w:r>
      <w:r w:rsidR="001E69AB">
        <w:rPr>
          <w:sz w:val="24"/>
          <w:szCs w:val="24"/>
        </w:rPr>
        <w:t>r</w:t>
      </w:r>
      <w:r>
        <w:rPr>
          <w:sz w:val="24"/>
          <w:szCs w:val="24"/>
        </w:rPr>
        <w:t xml:space="preserve"> componentes da parede celular</w:t>
      </w:r>
      <w:r w:rsidR="001E69AB">
        <w:rPr>
          <w:sz w:val="24"/>
          <w:szCs w:val="24"/>
        </w:rPr>
        <w:t xml:space="preserve"> </w:t>
      </w:r>
      <w:r w:rsidR="00EB1408">
        <w:rPr>
          <w:sz w:val="24"/>
          <w:szCs w:val="24"/>
        </w:rPr>
        <w:t>de m</w:t>
      </w:r>
      <w:r w:rsidR="00EB1408" w:rsidRPr="00EB1408">
        <w:rPr>
          <w:sz w:val="24"/>
          <w:szCs w:val="24"/>
        </w:rPr>
        <w:t>ateriais lignocelulósicos</w:t>
      </w:r>
      <w:r>
        <w:rPr>
          <w:sz w:val="24"/>
          <w:szCs w:val="24"/>
        </w:rPr>
        <w:t xml:space="preserve"> (SILVA; STANGERLIN; PARIZ, 2016). O licor negro é um dos </w:t>
      </w:r>
      <w:r w:rsidR="00D23DF4">
        <w:rPr>
          <w:sz w:val="24"/>
          <w:szCs w:val="24"/>
        </w:rPr>
        <w:t>principais subprodutos</w:t>
      </w:r>
      <w:r w:rsidR="00EB1408">
        <w:rPr>
          <w:sz w:val="24"/>
          <w:szCs w:val="24"/>
        </w:rPr>
        <w:t xml:space="preserve"> líquido da indústria de celulose e</w:t>
      </w:r>
      <w:r>
        <w:rPr>
          <w:sz w:val="24"/>
          <w:szCs w:val="24"/>
        </w:rPr>
        <w:t xml:space="preserve"> papel, sendo considerado poluente porque, além de possuir lignina em sua composição, contém ácidos alifáticos, gorduras ácidas, resinas e polissacarídeos (ZAIED; BELLAKHAL, 2009</w:t>
      </w:r>
      <w:r w:rsidR="00EB1408">
        <w:rPr>
          <w:sz w:val="24"/>
          <w:szCs w:val="24"/>
        </w:rPr>
        <w:t>; GUIMARÃES et al., 2010</w:t>
      </w:r>
      <w:r>
        <w:rPr>
          <w:sz w:val="24"/>
          <w:szCs w:val="24"/>
        </w:rPr>
        <w:t>). Trata-se de um líquido denso e de cor preta, característica atribuída ao alto teor de lignina. O licor negro contém aproximadamente 60% de matéria orgânica (hemicelulose</w:t>
      </w:r>
      <w:r w:rsidR="00404954">
        <w:rPr>
          <w:sz w:val="24"/>
          <w:szCs w:val="24"/>
        </w:rPr>
        <w:t>s</w:t>
      </w:r>
      <w:r>
        <w:rPr>
          <w:sz w:val="24"/>
          <w:szCs w:val="24"/>
        </w:rPr>
        <w:t>, lignina e ácidos orgânicos) e o restante em matéria inorgânica (sais de sódio e compostos de enxofre) (PEDROSO et al., 2018; VALDERRAMA; ZEDDA; VELIZAROV, 2021). Sua composição varia conforme o processo de polpação utilizado, devido às diferentes reações químicas que ocorrem em cada um deles (NUNES; ARAÚJO; GUARDA, 2014).</w:t>
      </w:r>
    </w:p>
    <w:p w14:paraId="49D04B2E" w14:textId="77777777" w:rsidR="0064288E" w:rsidRDefault="00524D2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Apesar de ser considerado um resíduo com elevada alcalinidade e potencialmente nocivo ao meio ambi</w:t>
      </w:r>
      <w:r w:rsidR="00D23DF4">
        <w:rPr>
          <w:sz w:val="24"/>
          <w:szCs w:val="24"/>
        </w:rPr>
        <w:t xml:space="preserve">ente (GUIMARÃES et al., 2010), </w:t>
      </w:r>
      <w:r>
        <w:rPr>
          <w:sz w:val="24"/>
          <w:szCs w:val="24"/>
        </w:rPr>
        <w:t>o licor negro é amplamente usado como combustível em caldeiras de recuperação para geração de energia elé</w:t>
      </w:r>
      <w:r w:rsidR="00EB1408">
        <w:rPr>
          <w:sz w:val="24"/>
          <w:szCs w:val="24"/>
        </w:rPr>
        <w:t xml:space="preserve">trica nas indústrias de </w:t>
      </w:r>
      <w:r>
        <w:rPr>
          <w:sz w:val="24"/>
          <w:szCs w:val="24"/>
        </w:rPr>
        <w:t>celulose</w:t>
      </w:r>
      <w:r w:rsidR="00EB1408">
        <w:rPr>
          <w:sz w:val="24"/>
          <w:szCs w:val="24"/>
        </w:rPr>
        <w:t xml:space="preserve"> e papel</w:t>
      </w:r>
      <w:r>
        <w:rPr>
          <w:sz w:val="24"/>
          <w:szCs w:val="24"/>
        </w:rPr>
        <w:t>, sendo reconhecido como um biocombustível renovável importante (PEDROSO et al., 2018; KIM et al., 2019). Além disso, o licor negro tem sido aproveitado para a produção de diversos produtos renováveis em aplicações</w:t>
      </w:r>
      <w:r w:rsidR="00F37336">
        <w:rPr>
          <w:sz w:val="24"/>
          <w:szCs w:val="24"/>
        </w:rPr>
        <w:t xml:space="preserve"> comerciais de materiais (ZHANG </w:t>
      </w:r>
      <w:r>
        <w:rPr>
          <w:sz w:val="24"/>
          <w:szCs w:val="24"/>
        </w:rPr>
        <w:t>et al., 2021).</w:t>
      </w:r>
    </w:p>
    <w:p w14:paraId="56E0EF03" w14:textId="77777777" w:rsidR="0064288E" w:rsidRDefault="00524D2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caracterização do licor negro é fundamental para avaliar a eficiência do processo e </w:t>
      </w:r>
      <w:r>
        <w:rPr>
          <w:sz w:val="24"/>
          <w:szCs w:val="24"/>
        </w:rPr>
        <w:lastRenderedPageBreak/>
        <w:t>sua viabilidade industrial. Parâmetros como pH, teor de sólidos e densidade são indicadores importantes para monitorar os parâmetros de polpação, qualidade do efluente e sua aptidão para recuperação química e energética. Desta forma, este trabalho teve como objetivo avaliar o efeito das diferentes concentrações de NaOH (6%, 8% e 10%) nas características do licor negro (pH, teor de sólidos, densidade) gerado na polpação soda da fibra de açaí.</w:t>
      </w:r>
    </w:p>
    <w:p w14:paraId="0E3E34FD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bookmarkStart w:id="0" w:name="_heading=h.wmlrw53u4q7b" w:colFirst="0" w:colLast="0"/>
      <w:bookmarkEnd w:id="0"/>
      <w:r>
        <w:rPr>
          <w:b/>
          <w:bCs/>
          <w:sz w:val="24"/>
          <w:szCs w:val="24"/>
        </w:rPr>
        <w:t xml:space="preserve">2. MATERIAL E MÉTODOS </w:t>
      </w:r>
    </w:p>
    <w:p w14:paraId="03837ACC" w14:textId="77777777" w:rsidR="0064288E" w:rsidRDefault="00524D29">
      <w:pP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 POLPAÇÃO SODA</w:t>
      </w:r>
    </w:p>
    <w:p w14:paraId="660A9004" w14:textId="77777777" w:rsidR="0064288E" w:rsidRDefault="00524D29" w:rsidP="00D23DF4">
      <w:pPr>
        <w:spacing w:after="24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As fibras de açaí foram obtidas a partir do processamento do resíduo, limpo e seco, em um processador Philips Walita, equipado com lâmina previamente desgastada para minimizar a degradação do material durante a trituração. A polpação soda foi realizada em duplicata para cada concentração de hidróxido de sódio (NaOH P.A., SYNTH®), utilizando um digestor rotativo (autoclave) REGMED®, modelo AU/E-20. Os parâmetros do procedimento experimental estão detalhados na Tabela 1, enquanto a curva de aquecimento do processo de cozimento é apresentada na Figura 1.</w:t>
      </w:r>
    </w:p>
    <w:tbl>
      <w:tblPr>
        <w:tblStyle w:val="a4"/>
        <w:tblW w:w="8996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72"/>
        <w:gridCol w:w="5524"/>
      </w:tblGrid>
      <w:tr w:rsidR="0064288E" w14:paraId="31ED15B8" w14:textId="77777777" w:rsidTr="00D23DF4">
        <w:trPr>
          <w:trHeight w:val="4504"/>
          <w:jc w:val="center"/>
        </w:trPr>
        <w:tc>
          <w:tcPr>
            <w:tcW w:w="3472" w:type="dxa"/>
          </w:tcPr>
          <w:p w14:paraId="3E43D43A" w14:textId="77777777" w:rsidR="0064288E" w:rsidRDefault="00524D29" w:rsidP="00D23DF4">
            <w:pPr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Tabela 1 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Parâmetros do processo de polpação.</w:t>
            </w:r>
          </w:p>
          <w:tbl>
            <w:tblPr>
              <w:tblStyle w:val="a5"/>
              <w:tblW w:w="3220" w:type="dxa"/>
              <w:tblInd w:w="1" w:type="dxa"/>
              <w:tblLayout w:type="fixed"/>
              <w:tblLook w:val="0400" w:firstRow="0" w:lastRow="0" w:firstColumn="0" w:lastColumn="0" w:noHBand="0" w:noVBand="1"/>
            </w:tblPr>
            <w:tblGrid>
              <w:gridCol w:w="2100"/>
              <w:gridCol w:w="279"/>
              <w:gridCol w:w="841"/>
            </w:tblGrid>
            <w:tr w:rsidR="0064288E" w14:paraId="624271E3" w14:textId="77777777" w:rsidTr="00D23DF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5"/>
              </w:trPr>
              <w:tc>
                <w:tcPr>
                  <w:tcW w:w="2100" w:type="dxa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14:paraId="4B3188B1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Parâmetros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14:paraId="4655BD0D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Condição</w:t>
                  </w:r>
                </w:p>
              </w:tc>
            </w:tr>
            <w:tr w:rsidR="0064288E" w14:paraId="3166AD7A" w14:textId="77777777" w:rsidTr="00D23DF4">
              <w:trPr>
                <w:trHeight w:val="295"/>
              </w:trPr>
              <w:tc>
                <w:tcPr>
                  <w:tcW w:w="2379" w:type="dxa"/>
                  <w:gridSpan w:val="2"/>
                  <w:tcBorders>
                    <w:top w:val="single" w:sz="4" w:space="0" w:color="000000"/>
                  </w:tcBorders>
                  <w:vAlign w:val="center"/>
                </w:tcPr>
                <w:p w14:paraId="2A180D53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Massa de fibras (g)</w:t>
                  </w:r>
                </w:p>
              </w:tc>
              <w:tc>
                <w:tcPr>
                  <w:tcW w:w="840" w:type="dxa"/>
                  <w:tcBorders>
                    <w:top w:val="single" w:sz="4" w:space="0" w:color="000000"/>
                  </w:tcBorders>
                  <w:vAlign w:val="center"/>
                </w:tcPr>
                <w:p w14:paraId="77C3E64A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500</w:t>
                  </w:r>
                </w:p>
              </w:tc>
            </w:tr>
            <w:tr w:rsidR="0064288E" w14:paraId="76F325A1" w14:textId="77777777" w:rsidTr="00D23DF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5"/>
              </w:trPr>
              <w:tc>
                <w:tcPr>
                  <w:tcW w:w="2379" w:type="dxa"/>
                  <w:gridSpan w:val="2"/>
                  <w:vAlign w:val="center"/>
                </w:tcPr>
                <w:p w14:paraId="4B1A0041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Volume do licor de cozimento (L)</w:t>
                  </w:r>
                </w:p>
              </w:tc>
              <w:tc>
                <w:tcPr>
                  <w:tcW w:w="840" w:type="dxa"/>
                  <w:vAlign w:val="center"/>
                </w:tcPr>
                <w:p w14:paraId="3F889CC6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17</w:t>
                  </w:r>
                </w:p>
              </w:tc>
            </w:tr>
            <w:tr w:rsidR="0064288E" w14:paraId="52E35B99" w14:textId="77777777" w:rsidTr="00D23DF4">
              <w:trPr>
                <w:trHeight w:val="295"/>
              </w:trPr>
              <w:tc>
                <w:tcPr>
                  <w:tcW w:w="2379" w:type="dxa"/>
                  <w:gridSpan w:val="2"/>
                  <w:vAlign w:val="center"/>
                </w:tcPr>
                <w:p w14:paraId="68F77930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Temperatura de impregnação (ºC)</w:t>
                  </w:r>
                </w:p>
              </w:tc>
              <w:tc>
                <w:tcPr>
                  <w:tcW w:w="840" w:type="dxa"/>
                  <w:vAlign w:val="center"/>
                </w:tcPr>
                <w:p w14:paraId="78F10F42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90</w:t>
                  </w:r>
                </w:p>
              </w:tc>
            </w:tr>
            <w:tr w:rsidR="0064288E" w14:paraId="32C72F65" w14:textId="77777777" w:rsidTr="00D23DF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5"/>
              </w:trPr>
              <w:tc>
                <w:tcPr>
                  <w:tcW w:w="2379" w:type="dxa"/>
                  <w:gridSpan w:val="2"/>
                  <w:vAlign w:val="center"/>
                </w:tcPr>
                <w:p w14:paraId="773DE9E6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Tempo de impregnação (min)</w:t>
                  </w:r>
                </w:p>
              </w:tc>
              <w:tc>
                <w:tcPr>
                  <w:tcW w:w="840" w:type="dxa"/>
                  <w:vAlign w:val="center"/>
                </w:tcPr>
                <w:p w14:paraId="1D431D49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15</w:t>
                  </w:r>
                </w:p>
              </w:tc>
            </w:tr>
            <w:tr w:rsidR="0064288E" w14:paraId="62EF5B11" w14:textId="77777777" w:rsidTr="00D23DF4">
              <w:trPr>
                <w:trHeight w:val="295"/>
              </w:trPr>
              <w:tc>
                <w:tcPr>
                  <w:tcW w:w="2379" w:type="dxa"/>
                  <w:gridSpan w:val="2"/>
                  <w:vAlign w:val="center"/>
                </w:tcPr>
                <w:p w14:paraId="1E72002C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Temperatura de cozimento (ºC)</w:t>
                  </w:r>
                </w:p>
              </w:tc>
              <w:tc>
                <w:tcPr>
                  <w:tcW w:w="840" w:type="dxa"/>
                  <w:vAlign w:val="center"/>
                </w:tcPr>
                <w:p w14:paraId="167D6098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160</w:t>
                  </w:r>
                </w:p>
              </w:tc>
            </w:tr>
            <w:tr w:rsidR="0064288E" w14:paraId="6CE8A217" w14:textId="77777777" w:rsidTr="00D23DF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5"/>
              </w:trPr>
              <w:tc>
                <w:tcPr>
                  <w:tcW w:w="2379" w:type="dxa"/>
                  <w:gridSpan w:val="2"/>
                  <w:vAlign w:val="center"/>
                </w:tcPr>
                <w:p w14:paraId="13858FB1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Tempo de cozimento (min)</w:t>
                  </w:r>
                </w:p>
              </w:tc>
              <w:tc>
                <w:tcPr>
                  <w:tcW w:w="840" w:type="dxa"/>
                  <w:vAlign w:val="center"/>
                </w:tcPr>
                <w:p w14:paraId="05E63E17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60</w:t>
                  </w:r>
                </w:p>
              </w:tc>
            </w:tr>
            <w:tr w:rsidR="0064288E" w14:paraId="2CC54467" w14:textId="77777777" w:rsidTr="00D23DF4">
              <w:trPr>
                <w:trHeight w:val="295"/>
              </w:trPr>
              <w:tc>
                <w:tcPr>
                  <w:tcW w:w="2379" w:type="dxa"/>
                  <w:gridSpan w:val="2"/>
                  <w:vAlign w:val="center"/>
                </w:tcPr>
                <w:p w14:paraId="339F2CDD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Álcali ativo (%)</w:t>
                  </w:r>
                </w:p>
              </w:tc>
              <w:tc>
                <w:tcPr>
                  <w:tcW w:w="840" w:type="dxa"/>
                  <w:vAlign w:val="center"/>
                </w:tcPr>
                <w:p w14:paraId="7C88F253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</w:t>
                  </w:r>
                </w:p>
              </w:tc>
            </w:tr>
            <w:tr w:rsidR="0064288E" w14:paraId="37D51FC0" w14:textId="77777777" w:rsidTr="00D23DF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5"/>
              </w:trPr>
              <w:tc>
                <w:tcPr>
                  <w:tcW w:w="2379" w:type="dxa"/>
                  <w:gridSpan w:val="2"/>
                  <w:vAlign w:val="center"/>
                </w:tcPr>
                <w:p w14:paraId="26DDECC6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Álcali ativo (%)</w:t>
                  </w:r>
                </w:p>
              </w:tc>
              <w:tc>
                <w:tcPr>
                  <w:tcW w:w="840" w:type="dxa"/>
                  <w:vAlign w:val="center"/>
                </w:tcPr>
                <w:p w14:paraId="2AD13B1A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</w:p>
              </w:tc>
            </w:tr>
            <w:tr w:rsidR="0064288E" w14:paraId="0BD663B1" w14:textId="77777777" w:rsidTr="00D23DF4">
              <w:trPr>
                <w:trHeight w:val="295"/>
              </w:trPr>
              <w:tc>
                <w:tcPr>
                  <w:tcW w:w="2379" w:type="dxa"/>
                  <w:gridSpan w:val="2"/>
                  <w:tcBorders>
                    <w:bottom w:val="single" w:sz="4" w:space="0" w:color="000000"/>
                  </w:tcBorders>
                  <w:vAlign w:val="center"/>
                </w:tcPr>
                <w:p w14:paraId="062FD149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Álcali ativo (%)</w:t>
                  </w:r>
                </w:p>
              </w:tc>
              <w:tc>
                <w:tcPr>
                  <w:tcW w:w="840" w:type="dxa"/>
                  <w:tcBorders>
                    <w:bottom w:val="single" w:sz="4" w:space="0" w:color="000000"/>
                  </w:tcBorders>
                  <w:vAlign w:val="center"/>
                </w:tcPr>
                <w:p w14:paraId="737C8A66" w14:textId="77777777" w:rsidR="0064288E" w:rsidRDefault="00524D2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</w:t>
                  </w:r>
                </w:p>
              </w:tc>
            </w:tr>
          </w:tbl>
          <w:p w14:paraId="3ABB41DC" w14:textId="77777777" w:rsidR="0064288E" w:rsidRDefault="0064288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24" w:type="dxa"/>
          </w:tcPr>
          <w:p w14:paraId="3CDA767B" w14:textId="5D76062E" w:rsidR="0064288E" w:rsidRDefault="00D23DF4" w:rsidP="00FF0713">
            <w:pPr>
              <w:spacing w:after="240"/>
              <w:ind w:left="25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23DF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697A8EB" wp14:editId="13382D12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325120</wp:posOffset>
                  </wp:positionV>
                  <wp:extent cx="3078480" cy="2457450"/>
                  <wp:effectExtent l="0" t="0" r="7620" b="0"/>
                  <wp:wrapNone/>
                  <wp:docPr id="1" name="Imagem 1" descr="C:\Users\Lays Matos\Desktop\aqueci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ys Matos\Desktop\aquecimen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89" b="20163"/>
                          <a:stretch/>
                        </pic:blipFill>
                        <pic:spPr bwMode="auto">
                          <a:xfrm>
                            <a:off x="0" y="0"/>
                            <a:ext cx="307848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071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    </w:t>
            </w:r>
            <w:r w:rsidR="00524D2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Figura 1 – </w:t>
            </w:r>
            <w:r w:rsidR="00524D29">
              <w:rPr>
                <w:rFonts w:ascii="Times New Roman" w:eastAsia="Times New Roman" w:hAnsi="Times New Roman" w:cs="Times New Roman"/>
                <w:sz w:val="22"/>
                <w:szCs w:val="22"/>
              </w:rPr>
              <w:t>Curva de aquecimento.</w:t>
            </w:r>
          </w:p>
          <w:p w14:paraId="24001331" w14:textId="77777777" w:rsidR="0064288E" w:rsidRDefault="0064288E">
            <w:pPr>
              <w:spacing w:after="240" w:line="360" w:lineRule="auto"/>
              <w:jc w:val="both"/>
            </w:pPr>
          </w:p>
        </w:tc>
      </w:tr>
    </w:tbl>
    <w:p w14:paraId="34AC3B1D" w14:textId="589FCD76" w:rsidR="00FF0713" w:rsidRPr="00D23DF4" w:rsidRDefault="00FF0713" w:rsidP="00FF0713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240" w:line="310" w:lineRule="auto"/>
        <w:rPr>
          <w:color w:val="000000"/>
        </w:rPr>
      </w:pPr>
      <w:r>
        <w:rPr>
          <w:b/>
          <w:bCs/>
          <w:color w:val="000000"/>
        </w:rPr>
        <w:t xml:space="preserve">   </w:t>
      </w:r>
      <w:r w:rsidR="00524D29">
        <w:rPr>
          <w:b/>
          <w:bCs/>
          <w:color w:val="000000"/>
        </w:rPr>
        <w:t>Fonte:</w:t>
      </w:r>
      <w:r w:rsidR="00524D29">
        <w:rPr>
          <w:color w:val="000000"/>
        </w:rPr>
        <w:t xml:space="preserve"> Autores (2025).</w:t>
      </w:r>
      <w:r>
        <w:rPr>
          <w:color w:val="000000"/>
        </w:rPr>
        <w:t xml:space="preserve">                                     </w:t>
      </w:r>
      <w:r>
        <w:rPr>
          <w:b/>
          <w:bCs/>
          <w:color w:val="000000"/>
        </w:rPr>
        <w:t>Fonte:</w:t>
      </w:r>
      <w:r>
        <w:rPr>
          <w:color w:val="000000"/>
        </w:rPr>
        <w:t xml:space="preserve"> Autores (2025).</w:t>
      </w:r>
    </w:p>
    <w:p w14:paraId="6F67024B" w14:textId="4E64A844" w:rsidR="0064288E" w:rsidRPr="00D23DF4" w:rsidRDefault="0064288E" w:rsidP="00D23DF4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240" w:line="310" w:lineRule="auto"/>
        <w:rPr>
          <w:color w:val="000000"/>
        </w:rPr>
      </w:pPr>
    </w:p>
    <w:p w14:paraId="5DCFD7E7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2.2 COLETA DAS AMOSTRAS DE LICOR NEGRO</w:t>
      </w:r>
    </w:p>
    <w:p w14:paraId="099A9F0D" w14:textId="77777777" w:rsidR="0064288E" w:rsidRDefault="00524D29">
      <w:pPr>
        <w:spacing w:after="24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licor negro foi coletado imediatamente após a finalização de cada repetição do processo de polpação, de forma a garantir a representatividade e a integridade das diferentes etapas experimentais. Para cada repetição, 500 mL do licor foram coletados em frascos de polipropileno com capacidade de 1</w:t>
      </w:r>
      <w:r w:rsidR="00A51D68">
        <w:rPr>
          <w:sz w:val="24"/>
          <w:szCs w:val="24"/>
        </w:rPr>
        <w:t> L, devidamente identificados e</w:t>
      </w:r>
      <w:r>
        <w:rPr>
          <w:sz w:val="24"/>
          <w:szCs w:val="24"/>
        </w:rPr>
        <w:t xml:space="preserve"> armazenados sob condições controladas de temperatura, assegurando a preservação das propriedades físico-químicas do material até a execução das análises subsequentes.</w:t>
      </w:r>
    </w:p>
    <w:p w14:paraId="0BD458F1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 DETERMINAÇÃO DO PH DO LICOR NEGRO</w:t>
      </w:r>
    </w:p>
    <w:p w14:paraId="6C64D743" w14:textId="77777777" w:rsidR="0064288E" w:rsidRDefault="00524D29">
      <w:pPr>
        <w:spacing w:after="24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pH do licor negro foi determinado utilizando um pHmetro HI9814 (Hanna Groline®), previamente calibrado com soluções tampão de referência. Para a análise, o eletrodo foi cuidadosamente lavado com água destilada, seco com papel absorvente e, em seguida, imerso nas amostras de licor negro correspondentes as polpações com NaOH nas </w:t>
      </w:r>
      <w:r w:rsidR="005D1E66">
        <w:rPr>
          <w:sz w:val="24"/>
          <w:szCs w:val="24"/>
        </w:rPr>
        <w:t>concentrações</w:t>
      </w:r>
      <w:r>
        <w:rPr>
          <w:sz w:val="24"/>
          <w:szCs w:val="24"/>
        </w:rPr>
        <w:t xml:space="preserve"> de 6%, 8% e 10%. Após a estabilização da leitura, o valor do pH foi registrado. Para cada amostra, foram realizadas seis repetições.</w:t>
      </w:r>
    </w:p>
    <w:p w14:paraId="73A30AA4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2.4 DETERMINAÇÃO DO TEOR DE SÓLIDOS:</w:t>
      </w:r>
    </w:p>
    <w:p w14:paraId="50DC2598" w14:textId="77777777" w:rsidR="0064288E" w:rsidRDefault="00524D29" w:rsidP="00D23DF4">
      <w:pPr>
        <w:spacing w:after="24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determinação do teor de sólidos foi realizada pelo método gravimétrico, que visa quantificar a fração sólida remanescente após a secagem das amostras. Para isso, aproximadamente 15 g de cada amostra foram pesadas e submetidas à secagem em estufa a 100 ± 2 °C, até que a massa se estabilizasse, garantindo a remoção completa da umidade. Após o período de secagem, as amostras foram resfriadas em dessecador e novamente pesadas para obtenção da massa seca final. O teor de sólidos foi calculado pela razão entre a massa seca final e a massa úmida inicial, expresso em percentual (Equação 1). O procedimento foi realizado em triplicata para cada concentração de licor negro (TAPPI T650 om-21).</w:t>
      </w:r>
    </w:p>
    <w:p w14:paraId="289B2757" w14:textId="77777777" w:rsidR="0064288E" w:rsidRPr="00D23DF4" w:rsidRDefault="00524D29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                             Teor de sólidos (%)=</m:t>
          </m:r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Mseca</m:t>
              </m:r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Múmida</m:t>
              </m:r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>× 100                                              (1)</m:t>
          </m:r>
        </m:oMath>
      </m:oMathPara>
    </w:p>
    <w:p w14:paraId="6340F664" w14:textId="77777777" w:rsidR="0064288E" w:rsidRDefault="0064288E">
      <w:pPr>
        <w:spacing w:line="360" w:lineRule="auto"/>
        <w:ind w:firstLine="708"/>
        <w:jc w:val="both"/>
        <w:rPr>
          <w:sz w:val="24"/>
          <w:szCs w:val="24"/>
        </w:rPr>
      </w:pPr>
    </w:p>
    <w:p w14:paraId="4E394699" w14:textId="77777777" w:rsidR="0064288E" w:rsidRDefault="00524D29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Onde: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Mseca</m:t>
        </m:r>
      </m:oMath>
      <w:r w:rsidR="00656D69">
        <w:rPr>
          <w:sz w:val="24"/>
          <w:szCs w:val="24"/>
        </w:rPr>
        <w:t>:</w:t>
      </w:r>
      <w:r>
        <w:rPr>
          <w:sz w:val="24"/>
          <w:szCs w:val="24"/>
        </w:rPr>
        <w:t xml:space="preserve"> massa absolutamente seca (g) 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Múmida</m:t>
        </m:r>
      </m:oMath>
      <w:r>
        <w:rPr>
          <w:sz w:val="24"/>
          <w:szCs w:val="24"/>
        </w:rPr>
        <w:t>: massa úmida inicial (g).</w:t>
      </w:r>
    </w:p>
    <w:p w14:paraId="0656477C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2.5 DETERMINAÇÃO DA DENSIDADE:</w:t>
      </w:r>
    </w:p>
    <w:p w14:paraId="370102BD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851"/>
        <w:jc w:val="both"/>
      </w:pPr>
      <w:r>
        <w:rPr>
          <w:color w:val="000000"/>
          <w:sz w:val="24"/>
          <w:szCs w:val="24"/>
        </w:rPr>
        <w:t>A determinação da densidade do licor negro foi realizada conforme metodologia adaptada de Melo </w:t>
      </w:r>
      <w:r>
        <w:rPr>
          <w:i/>
          <w:iCs/>
          <w:color w:val="000000"/>
          <w:sz w:val="24"/>
          <w:szCs w:val="24"/>
        </w:rPr>
        <w:t>et al</w:t>
      </w:r>
      <w:r>
        <w:rPr>
          <w:color w:val="000000"/>
          <w:sz w:val="24"/>
          <w:szCs w:val="24"/>
        </w:rPr>
        <w:t xml:space="preserve">. (2011). Inicialmente, quatro provetas de 10 mL foram numeradas e pesadas, registrando-se a massa inicial de cada uma. Em seguida, utilizando uma pipeta graduada de 10 mL e uma pêra insufladora, foram adicionados 10 mL de cada amostra de licor às provetas correspondentes, e realizadas novas </w:t>
      </w:r>
      <w:r>
        <w:rPr>
          <w:color w:val="000000"/>
        </w:rPr>
        <w:t>pesagens para determinar a massa das provetas com o licor.</w:t>
      </w:r>
      <w:r>
        <w:rPr>
          <w:color w:val="000000"/>
          <w:sz w:val="24"/>
          <w:szCs w:val="24"/>
        </w:rPr>
        <w:t xml:space="preserve"> Em seguida, realizou-se o mesmo procedimento descrito para determinar a massa da proveta com 10 mL de água deionizada. </w:t>
      </w:r>
      <w:r>
        <w:t>As análises foram conduzidas a 20 °C, em triplicata, e a densidade do licor negro foi determinada de acordo com as Equações 2 e 3.</w:t>
      </w:r>
    </w:p>
    <w:p w14:paraId="3CD2EA52" w14:textId="77777777" w:rsidR="0064288E" w:rsidRPr="00D23DF4" w:rsidRDefault="00524D29" w:rsidP="00D23DF4">
      <w:pPr>
        <w:spacing w:after="240"/>
        <w:jc w:val="right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                                    ρ=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Licor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Água</m:t>
                  </m:r>
                </m:sub>
              </m:sSub>
            </m:den>
          </m:f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Licor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Licor</m:t>
                  </m:r>
                </m:sub>
              </m:sSub>
            </m:den>
          </m:f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 ÷ 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Água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Água</m:t>
                  </m:r>
                </m:sub>
              </m:sSub>
            </m:den>
          </m:f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                                                    (2)</m:t>
          </m:r>
        </m:oMath>
      </m:oMathPara>
    </w:p>
    <w:p w14:paraId="02742795" w14:textId="77777777" w:rsidR="0064288E" w:rsidRPr="00D23DF4" w:rsidRDefault="00524D29" w:rsidP="00D23DF4">
      <w:pPr>
        <w:pBdr>
          <w:bottom w:val="none" w:sz="0" w:space="0" w:color="000000"/>
        </w:pBdr>
        <w:shd w:val="clear" w:color="auto" w:fill="FFFFFF"/>
        <w:tabs>
          <w:tab w:val="left" w:pos="2500"/>
        </w:tabs>
        <w:spacing w:after="240" w:line="310" w:lineRule="auto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ρ:</w:t>
      </w:r>
      <w:r w:rsidR="007078E9"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densidade relativa</w:t>
      </w:r>
      <w:r>
        <w:rPr>
          <w:i/>
          <w:iCs/>
          <w:color w:val="000000"/>
          <w:sz w:val="24"/>
          <w:szCs w:val="24"/>
        </w:rPr>
        <w:t>; ρ</w:t>
      </w:r>
      <w:r>
        <w:rPr>
          <w:i/>
          <w:iCs/>
          <w:color w:val="000000"/>
          <w:sz w:val="24"/>
          <w:szCs w:val="24"/>
          <w:vertAlign w:val="subscript"/>
        </w:rPr>
        <w:t>Licor</w:t>
      </w:r>
      <w:r>
        <w:rPr>
          <w:color w:val="000000"/>
          <w:sz w:val="24"/>
          <w:szCs w:val="24"/>
        </w:rPr>
        <w:t xml:space="preserve">: densidade do licor (g/cm³); </w:t>
      </w:r>
      <w:r>
        <w:rPr>
          <w:i/>
          <w:iCs/>
          <w:color w:val="000000"/>
          <w:sz w:val="24"/>
          <w:szCs w:val="24"/>
        </w:rPr>
        <w:t>ρ</w:t>
      </w:r>
      <w:r>
        <w:rPr>
          <w:i/>
          <w:iCs/>
          <w:color w:val="000000"/>
          <w:sz w:val="24"/>
          <w:szCs w:val="24"/>
          <w:vertAlign w:val="subscript"/>
        </w:rPr>
        <w:t>Água</w:t>
      </w:r>
      <w:r>
        <w:rPr>
          <w:color w:val="000000"/>
          <w:sz w:val="24"/>
          <w:szCs w:val="24"/>
        </w:rPr>
        <w:t>: densidade da água (g/cm³)</w:t>
      </w:r>
      <w:r>
        <w:rPr>
          <w:i/>
          <w:iCs/>
          <w:color w:val="000000"/>
          <w:sz w:val="24"/>
          <w:szCs w:val="24"/>
        </w:rPr>
        <w:t>; m</w:t>
      </w:r>
      <w:r>
        <w:rPr>
          <w:i/>
          <w:iCs/>
          <w:color w:val="000000"/>
          <w:sz w:val="24"/>
          <w:szCs w:val="24"/>
          <w:vertAlign w:val="subscript"/>
        </w:rPr>
        <w:t>Licor</w:t>
      </w:r>
      <w:r>
        <w:rPr>
          <w:color w:val="000000"/>
          <w:sz w:val="24"/>
          <w:szCs w:val="24"/>
        </w:rPr>
        <w:t xml:space="preserve">: massa do licor (g) ; </w:t>
      </w:r>
      <w:r>
        <w:rPr>
          <w:i/>
          <w:iCs/>
          <w:color w:val="000000"/>
          <w:sz w:val="24"/>
          <w:szCs w:val="24"/>
        </w:rPr>
        <w:t>V</w:t>
      </w:r>
      <w:r>
        <w:rPr>
          <w:i/>
          <w:iCs/>
          <w:color w:val="000000"/>
          <w:sz w:val="24"/>
          <w:szCs w:val="24"/>
          <w:vertAlign w:val="subscript"/>
        </w:rPr>
        <w:t>Licor</w:t>
      </w:r>
      <w:r>
        <w:rPr>
          <w:color w:val="000000"/>
          <w:sz w:val="24"/>
          <w:szCs w:val="24"/>
        </w:rPr>
        <w:t xml:space="preserve">: volume de licor (cm³); </w:t>
      </w:r>
      <w:r>
        <w:rPr>
          <w:i/>
          <w:iCs/>
          <w:color w:val="000000"/>
          <w:sz w:val="24"/>
          <w:szCs w:val="24"/>
        </w:rPr>
        <w:t>m</w:t>
      </w:r>
      <w:r>
        <w:rPr>
          <w:i/>
          <w:iCs/>
          <w:color w:val="000000"/>
          <w:sz w:val="24"/>
          <w:szCs w:val="24"/>
          <w:vertAlign w:val="subscript"/>
        </w:rPr>
        <w:t>Água</w:t>
      </w:r>
      <w:r>
        <w:rPr>
          <w:color w:val="000000"/>
          <w:sz w:val="24"/>
          <w:szCs w:val="24"/>
        </w:rPr>
        <w:t xml:space="preserve">: massa do água (g) ; </w:t>
      </w:r>
      <w:r>
        <w:rPr>
          <w:i/>
          <w:iCs/>
          <w:color w:val="000000"/>
          <w:sz w:val="24"/>
          <w:szCs w:val="24"/>
        </w:rPr>
        <w:t>V</w:t>
      </w:r>
      <w:r>
        <w:rPr>
          <w:i/>
          <w:iCs/>
          <w:color w:val="000000"/>
          <w:sz w:val="24"/>
          <w:szCs w:val="24"/>
          <w:vertAlign w:val="subscript"/>
        </w:rPr>
        <w:t>Água</w:t>
      </w:r>
      <w:r>
        <w:rPr>
          <w:color w:val="000000"/>
          <w:sz w:val="24"/>
          <w:szCs w:val="24"/>
        </w:rPr>
        <w:t>: volume de água (cm³).</w:t>
      </w:r>
    </w:p>
    <w:p w14:paraId="3D1F1FCC" w14:textId="77777777" w:rsidR="0064288E" w:rsidRPr="00D23DF4" w:rsidRDefault="00524D29" w:rsidP="00D23DF4">
      <w:pPr>
        <w:spacing w:after="240"/>
        <w:jc w:val="right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                               </m:t>
          </m:r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Licor</m:t>
              </m:r>
            </m:sub>
          </m:sSub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ρ× </m:t>
          </m:r>
          <m:sSub>
            <m:sSub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Água </m:t>
              </m:r>
            </m:sub>
          </m:sSub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        </m:t>
          </m:r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    </m:t>
          </m:r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                                                 (3)</m:t>
          </m:r>
        </m:oMath>
      </m:oMathPara>
    </w:p>
    <w:p w14:paraId="6E13B671" w14:textId="77777777" w:rsidR="0064288E" w:rsidRDefault="00524D29">
      <w:pPr>
        <w:pBdr>
          <w:bottom w:val="none" w:sz="0" w:space="0" w:color="000000"/>
        </w:pBdr>
        <w:shd w:val="clear" w:color="auto" w:fill="FFFFFF"/>
        <w:tabs>
          <w:tab w:val="left" w:pos="2500"/>
        </w:tabs>
        <w:spacing w:after="240" w:line="310" w:lineRule="auto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ρ</w:t>
      </w:r>
      <w:r>
        <w:rPr>
          <w:i/>
          <w:iCs/>
          <w:color w:val="000000"/>
          <w:sz w:val="24"/>
          <w:szCs w:val="24"/>
          <w:vertAlign w:val="subscript"/>
        </w:rPr>
        <w:t>Licor</w:t>
      </w:r>
      <w:r>
        <w:rPr>
          <w:color w:val="000000"/>
          <w:sz w:val="24"/>
          <w:szCs w:val="24"/>
        </w:rPr>
        <w:t xml:space="preserve">: densidade do licor (g/cm³); </w:t>
      </w:r>
      <w:r>
        <w:rPr>
          <w:i/>
          <w:iCs/>
          <w:color w:val="000000"/>
          <w:sz w:val="24"/>
          <w:szCs w:val="24"/>
        </w:rPr>
        <w:t>ρ:</w:t>
      </w:r>
      <w:r w:rsidR="00EB1408"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densidade relativa</w:t>
      </w:r>
      <w:r>
        <w:rPr>
          <w:i/>
          <w:iCs/>
          <w:color w:val="000000"/>
          <w:sz w:val="24"/>
          <w:szCs w:val="24"/>
        </w:rPr>
        <w:t>; ρ</w:t>
      </w:r>
      <w:r>
        <w:rPr>
          <w:i/>
          <w:iCs/>
          <w:color w:val="000000"/>
          <w:sz w:val="24"/>
          <w:szCs w:val="24"/>
          <w:vertAlign w:val="subscript"/>
        </w:rPr>
        <w:t>Água</w:t>
      </w:r>
      <w:r>
        <w:rPr>
          <w:color w:val="000000"/>
          <w:sz w:val="24"/>
          <w:szCs w:val="24"/>
        </w:rPr>
        <w:t>: densidade da água (g/cm³)</w:t>
      </w:r>
      <w:r>
        <w:rPr>
          <w:i/>
          <w:iCs/>
          <w:color w:val="000000"/>
          <w:sz w:val="24"/>
          <w:szCs w:val="24"/>
        </w:rPr>
        <w:t>.</w:t>
      </w:r>
    </w:p>
    <w:p w14:paraId="054AFC06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2.6 COLETA E ANÁLISE DOS DADOS:</w:t>
      </w:r>
    </w:p>
    <w:p w14:paraId="28B3261B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0"/>
        </w:tabs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Os </w:t>
      </w:r>
      <w:r>
        <w:rPr>
          <w:sz w:val="24"/>
          <w:szCs w:val="24"/>
        </w:rPr>
        <w:t>dados obtidos foram submetidos à estatística descritiva, calculando-se a média e o desvio padrão, que permitem avaliar a tendência central e a dispersão dos resultados, garantindo maior robustez e confiabilidade aos dados experimentais</w:t>
      </w:r>
      <w:r w:rsidR="00D23DF4">
        <w:rPr>
          <w:sz w:val="24"/>
          <w:szCs w:val="24"/>
        </w:rPr>
        <w:t>.</w:t>
      </w:r>
    </w:p>
    <w:p w14:paraId="7BC9AEEC" w14:textId="77777777" w:rsidR="0064288E" w:rsidRDefault="00524D29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</w:pPr>
      <w:r>
        <w:rPr>
          <w:b/>
          <w:bCs/>
          <w:sz w:val="24"/>
          <w:szCs w:val="24"/>
        </w:rPr>
        <w:t>3. RESULTADOS E DISCUSSÃO</w:t>
      </w:r>
    </w:p>
    <w:p w14:paraId="0348A121" w14:textId="350CB18F" w:rsidR="0064288E" w:rsidRDefault="00524D29" w:rsidP="00D23DF4">
      <w:pPr>
        <w:widowControl/>
        <w:spacing w:after="24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resultados da caracterização do licor negro obtido na polpação soda da fibra de açaí, utilizando concentrações de NaOH de 6%, 8% e 10%, evidenciam que o pH se manteve elevado em todas as condições analisadas, com pequenas variações entre os valores: 13,47 ± 0,03; 12,48 ± 0,05; e 13,08 ± 0,08, respectivamente. Observou-se também aumento no teor de sólidos e na densidade do licor à medida que a concentração de NaOH foi elevada. Os valores obtidos para </w:t>
      </w:r>
      <w:r>
        <w:rPr>
          <w:sz w:val="24"/>
          <w:szCs w:val="24"/>
        </w:rPr>
        <w:lastRenderedPageBreak/>
        <w:t xml:space="preserve">teor de sólidos foram 8,33 ± 0,05; 10,05 ± 0,23; e 14,88 ± 0,15, e para densidade 1,05 ± 0,00; 1,08 ± 0,01; e 1,16 ± 0,00, respectivamente para as concentrações de 6%, 8% e 10%. Além disso, não foram observadas diferenças visuais perceptíveis entre as amostras de licor negro coletadas (Figura </w:t>
      </w:r>
      <w:r w:rsidR="00B403F2">
        <w:rPr>
          <w:sz w:val="24"/>
          <w:szCs w:val="24"/>
        </w:rPr>
        <w:t>2</w:t>
      </w:r>
      <w:r>
        <w:rPr>
          <w:sz w:val="24"/>
          <w:szCs w:val="24"/>
        </w:rPr>
        <w:t>).</w:t>
      </w:r>
    </w:p>
    <w:p w14:paraId="145A192D" w14:textId="41AF696D" w:rsidR="0064288E" w:rsidRDefault="00524D29">
      <w:pPr>
        <w:widowControl/>
        <w:jc w:val="center"/>
        <w:rPr>
          <w:sz w:val="24"/>
          <w:szCs w:val="24"/>
        </w:rPr>
      </w:pPr>
      <w:r w:rsidRPr="00FF0713">
        <w:rPr>
          <w:b/>
          <w:bCs/>
        </w:rPr>
        <w:t xml:space="preserve">Figura </w:t>
      </w:r>
      <w:r w:rsidR="00B403F2">
        <w:rPr>
          <w:b/>
          <w:bCs/>
        </w:rPr>
        <w:t>2</w:t>
      </w:r>
      <w:r w:rsidRPr="00FF0713">
        <w:rPr>
          <w:b/>
          <w:bCs/>
        </w:rPr>
        <w:t xml:space="preserve"> –</w:t>
      </w:r>
      <w:r>
        <w:t xml:space="preserve"> Caracterização físico-química do licor negro quanto aos parâmetros: a) pH, b) teor de sólidos, c) densidade e d) características visuais.</w:t>
      </w:r>
    </w:p>
    <w:p w14:paraId="5F8490F1" w14:textId="77777777" w:rsidR="0064288E" w:rsidRDefault="00524D29" w:rsidP="00D23DF4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6D25BC04" wp14:editId="5BAAD34C">
            <wp:extent cx="5756275" cy="5046781"/>
            <wp:effectExtent l="0" t="0" r="0" b="0"/>
            <wp:docPr id="37" name="image8.jpg" descr="C:\Users\Lays Matos\Desktop\Licor da desgraça\resultados licor neg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Lays Matos\Desktop\Licor da desgraça\resultados licor negro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5046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B943DD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240" w:line="310" w:lineRule="auto"/>
        <w:rPr>
          <w:color w:val="000000"/>
        </w:rPr>
      </w:pPr>
      <w:r>
        <w:rPr>
          <w:b/>
          <w:bCs/>
          <w:color w:val="000000"/>
        </w:rPr>
        <w:t>Fonte:</w:t>
      </w:r>
      <w:r>
        <w:rPr>
          <w:color w:val="000000"/>
        </w:rPr>
        <w:t xml:space="preserve"> Autores (2025).</w:t>
      </w:r>
    </w:p>
    <w:p w14:paraId="0D6D7F15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Para o licor de cozimento, altos valores de pH indicam a presença suficiente de álcalis para promover a ruptura das ligações entre lignina e celulose, facilitando a solubilização dos componentes lignocelulósicos e evitando a precipitação de extrativos que poderiam </w:t>
      </w:r>
      <w:r>
        <w:rPr>
          <w:sz w:val="24"/>
          <w:szCs w:val="24"/>
        </w:rPr>
        <w:lastRenderedPageBreak/>
        <w:t>comprometer a qualidade da polpa (PEREIRA; ANJOS &amp; MAGNAGO, 2019). Os resultados demonstram a influência direta da concentração alcalina na polpação soda da fibra de açaí sobre as propriedades do licor negro gerado, um aspecto fundamental para a discussão sobre a eficiência do processo aplicado ao resíduo de açaí.</w:t>
      </w:r>
    </w:p>
    <w:p w14:paraId="3CB0FD9B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pH elevado do licor negro evidencia o forte caráter alcalino do efluente resultante do processo de polpação soda, diretamente associado à elevada concentração de íons hidroxila (OH⁻) remanescentes no meio reacional. Valores semelhantes foram reportados por Fernandes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 xml:space="preserve"> (2006) ao analisarem o licor negro do bagaço de malte, que apresentou pH de 12,56 após o cozimento, e por Pereira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 xml:space="preserve"> (2019), que observaram pH superior a 12,0 em licores residuais de polpação alcalina de fibras lignocelulósicas. De acordo com Santos (2005) e SILVA; STANGERLIN &amp; PARIZ (2016), valores de pH inferiores a 11 favorecem a reprecipitação da lignina sobre as fibras, fenômeno considerado indesejável por comprometer a qualidade da polpa.</w:t>
      </w:r>
    </w:p>
    <w:p w14:paraId="6CFDE6E4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 aumento do teor de sólidos e da densidade do licor negro reflete uma maior solubilização dos componentes das fibras, especialmente sob condições de maior alcalinidade. Isso evidencia que a intensidade alcalina influencia diretamente as propriedades físico-químicas do licor negro e, por extensão, a qualidade da polpa celulósica produzida. Beltrami, Cristine Scienza e Zattera (2014) observaram esse efeito no tratamento alcalino de fibras de curauá, enquanto Chandra et al. (2021) relatam que a elevação da concentração de NaOH (15–17%) na polpação do bagaço de cana aumenta o teor de sólidos do licor negro, principalmente em frações contendo medula, devido à maior solubilização. Esse fenômeno ocorre pela intensificação da clivagem das ligações poliméricas de hemiceluloses e lignina, promovendo maior liberação de compostos dissolvidos (Santos, 2010).</w:t>
      </w:r>
    </w:p>
    <w:p w14:paraId="638FB2E2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densidade do licor negro está diretamente relacionada à sua concentração de sólidos dissolvidos e à temperatura, sendo um importante parâmetro para caracterizar suas propr</w:t>
      </w:r>
      <w:r w:rsidR="00F37336">
        <w:rPr>
          <w:sz w:val="24"/>
          <w:szCs w:val="24"/>
        </w:rPr>
        <w:t>iedades físico-químicas. Mamaye, Kiflie</w:t>
      </w:r>
      <w:r>
        <w:rPr>
          <w:sz w:val="24"/>
          <w:szCs w:val="24"/>
        </w:rPr>
        <w:t xml:space="preserve">, Feleke &amp; Yimam (2019) no estudo sobre licor negro de bagaço de cana-de-açúcar também observaram que a densidade do licor varia conforme o teor de sólidos, aumentando com a concentração destes no licor. Essa relação é explicada pela maior presença de sólidos inorgânicos, como sais de sódio, que possuem densidade significativamente superior à da água, elevando assim a densidade geral do licor. Além disso, a matéria orgânica, </w:t>
      </w:r>
      <w:r>
        <w:rPr>
          <w:sz w:val="24"/>
          <w:szCs w:val="24"/>
        </w:rPr>
        <w:lastRenderedPageBreak/>
        <w:t>principalmente lignina degradada e produtos da solubilização da fibra, tem densidade próxima da água e contribui menos para o aumento da densidade total.</w:t>
      </w:r>
    </w:p>
    <w:p w14:paraId="1ACE8443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709"/>
        </w:tabs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ausência de diferenças visuais marcantes entre as amostras não compromete a interpretação dos resultados, uma vez que os parâmetros físico-químicos foram suficientes para evidenciar o comportamento do licor frente às diferentes cargas alcalinas.</w:t>
      </w:r>
    </w:p>
    <w:p w14:paraId="7FB4B0FD" w14:textId="77777777" w:rsidR="0064288E" w:rsidRDefault="00524D29" w:rsidP="00D23DF4">
      <w:pPr>
        <w:pBdr>
          <w:bottom w:val="none" w:sz="0" w:space="18" w:color="000000"/>
        </w:pBdr>
        <w:shd w:val="clear" w:color="auto" w:fill="FFFFFF"/>
        <w:tabs>
          <w:tab w:val="left" w:pos="709"/>
        </w:tabs>
        <w:spacing w:after="24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CONCLUSÃO</w:t>
      </w:r>
    </w:p>
    <w:p w14:paraId="51F6D205" w14:textId="77777777" w:rsidR="0064288E" w:rsidRDefault="00524D29">
      <w:pPr>
        <w:pBdr>
          <w:bottom w:val="none" w:sz="0" w:space="18" w:color="000000"/>
        </w:pBdr>
        <w:shd w:val="clear" w:color="auto" w:fill="FFFFFF"/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caracterização do licor negro proveniente da polpação soda da fibra de açaí, nas concentrações de 6%, 8% e 10% de NaOH, evidenciou um aumento progressivo do teor de sólidos e da densidade à medida que a carga alcalina foi elevada. Esse comportamento indica maior solubilização de lignina, hemiceluloses e extrativos e, consequentemente, a intensificação das reações de deslignificação sob maiores teores de álcali ativo. Os resultados confirmam que a intensidade alcalina influencia diretamente as propriedades físico-químicas do licor negro gerado, fornecendo subsídios para o ajuste das condições de cozimento e para o monitoramento da eficiência do processo. Além disso, reforçam a importância do manejo adequado desse efluente, tanto para a mitigação de impactos ambientais quanto para seu potencial aproveitamento energético em sistemas de recuperação química. O estudo reforça o potencial da fibra de açaí como matéria-prima alternativa em processos sustentáveis na indústria de celulose e papel.</w:t>
      </w:r>
    </w:p>
    <w:p w14:paraId="04E3EA41" w14:textId="77777777" w:rsidR="0064288E" w:rsidRDefault="00524D29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REFERÊNCIAS</w:t>
      </w:r>
    </w:p>
    <w:p w14:paraId="369E6A53" w14:textId="77777777" w:rsidR="0064288E" w:rsidRPr="00FF0713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BELTRAMI, L. V. R.; SCIENZA, L. C.; ZATTERA, A. J. Efeito do tratamento alcalino de fibras de curauá sobre as propriedades de compósitos de matriz biodegradável. </w:t>
      </w:r>
      <w:r w:rsidRPr="00FF0713">
        <w:rPr>
          <w:i/>
          <w:iCs/>
          <w:sz w:val="24"/>
          <w:szCs w:val="24"/>
          <w:lang w:val="en-US"/>
        </w:rPr>
        <w:t>Polímeros</w:t>
      </w:r>
      <w:r w:rsidRPr="00FF0713">
        <w:rPr>
          <w:sz w:val="24"/>
          <w:szCs w:val="24"/>
          <w:lang w:val="en-US"/>
        </w:rPr>
        <w:t>, v. 24, p. 388–394, 2014.</w:t>
      </w:r>
    </w:p>
    <w:p w14:paraId="7661BA28" w14:textId="77777777" w:rsidR="0064288E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</w:rPr>
      </w:pPr>
      <w:r w:rsidRPr="00FF0713">
        <w:rPr>
          <w:sz w:val="24"/>
          <w:szCs w:val="24"/>
          <w:lang w:val="en-US"/>
        </w:rPr>
        <w:t xml:space="preserve">CHANDRA, H. et al. Physico-chemical properties of black liquor generated from soda pulping of fresh and stored bagasse. </w:t>
      </w:r>
      <w:r>
        <w:rPr>
          <w:sz w:val="24"/>
          <w:szCs w:val="24"/>
        </w:rPr>
        <w:t>2021.</w:t>
      </w:r>
    </w:p>
    <w:p w14:paraId="1E2F7FBA" w14:textId="77777777" w:rsidR="0064288E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FERNANDES, M.; MUSSATTO, S. I.; ROBERTO, I. C. Influência do pH na precipitação da lignina obtida por polpação soda do bagaço de malte. </w:t>
      </w:r>
      <w:r>
        <w:rPr>
          <w:i/>
          <w:iCs/>
          <w:sz w:val="24"/>
          <w:szCs w:val="24"/>
        </w:rPr>
        <w:t>Encontro Latino-Americano de Iniciação Científica</w:t>
      </w:r>
      <w:r>
        <w:rPr>
          <w:sz w:val="24"/>
          <w:szCs w:val="24"/>
        </w:rPr>
        <w:t>, v. 10, p. 372–376, 2006.</w:t>
      </w:r>
    </w:p>
    <w:p w14:paraId="1F43CB54" w14:textId="77777777" w:rsidR="0064288E" w:rsidRPr="00FF0713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 xml:space="preserve">GUIMARÃES, J. R.; ALMEIDA JUNIOR, R. L.; MANIERO, M. G.; FADINI, P. S. Ozonização em meio básico para redução de cor do licor negro de indústria de celulose de algodão. </w:t>
      </w:r>
      <w:r w:rsidRPr="00FF0713">
        <w:rPr>
          <w:i/>
          <w:iCs/>
          <w:sz w:val="24"/>
          <w:szCs w:val="24"/>
          <w:lang w:val="en-US"/>
        </w:rPr>
        <w:t>Engenharia Sanitária e Ambiental</w:t>
      </w:r>
      <w:r w:rsidRPr="00FF0713">
        <w:rPr>
          <w:sz w:val="24"/>
          <w:szCs w:val="24"/>
          <w:lang w:val="en-US"/>
        </w:rPr>
        <w:t xml:space="preserve">, v. 15, n. 1, p. 93–98, 2010. </w:t>
      </w:r>
    </w:p>
    <w:p w14:paraId="06DC174E" w14:textId="77777777" w:rsidR="0064288E" w:rsidRPr="00FF0713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  <w:lang w:val="en-US"/>
        </w:rPr>
      </w:pPr>
      <w:bookmarkStart w:id="1" w:name="_heading=h.g7rtwlnw11o7" w:colFirst="0" w:colLast="0"/>
      <w:bookmarkEnd w:id="1"/>
      <w:r w:rsidRPr="00FF0713">
        <w:rPr>
          <w:sz w:val="24"/>
          <w:szCs w:val="24"/>
          <w:lang w:val="en-US"/>
        </w:rPr>
        <w:t xml:space="preserve">KIM, C.-H.; LEE, J.-Y.; PARK, S.-H.; MOON, S.-O. Global trends and prospects of black liquor as bioenergy. </w:t>
      </w:r>
      <w:r w:rsidRPr="00FF0713">
        <w:rPr>
          <w:i/>
          <w:iCs/>
          <w:sz w:val="24"/>
          <w:szCs w:val="24"/>
          <w:lang w:val="en-US"/>
        </w:rPr>
        <w:t>Journal of Korea TAPPI</w:t>
      </w:r>
      <w:r w:rsidRPr="00FF0713">
        <w:rPr>
          <w:sz w:val="24"/>
          <w:szCs w:val="24"/>
          <w:lang w:val="en-US"/>
        </w:rPr>
        <w:t xml:space="preserve">, v. 51, n. 5, p. 3–15, 2019. </w:t>
      </w:r>
    </w:p>
    <w:p w14:paraId="4476D13E" w14:textId="77777777" w:rsidR="0064288E" w:rsidRPr="00FF0713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  <w:lang w:val="en-US"/>
        </w:rPr>
      </w:pPr>
      <w:bookmarkStart w:id="2" w:name="_heading=h.dakpq3khym4b" w:colFirst="0" w:colLast="0"/>
      <w:bookmarkEnd w:id="2"/>
      <w:r w:rsidRPr="00FF0713">
        <w:rPr>
          <w:sz w:val="24"/>
          <w:szCs w:val="24"/>
          <w:lang w:val="en-US"/>
        </w:rPr>
        <w:t xml:space="preserve">MAMAYE, M. et al. Characterization of soda and kraft black liquor for Ethiopian sugarcane bagasse. </w:t>
      </w:r>
      <w:r w:rsidRPr="00FF0713">
        <w:rPr>
          <w:i/>
          <w:iCs/>
          <w:sz w:val="24"/>
          <w:szCs w:val="24"/>
          <w:lang w:val="en-US"/>
        </w:rPr>
        <w:t>International Journal of Engineering &amp; Industry</w:t>
      </w:r>
      <w:r w:rsidRPr="00FF0713">
        <w:rPr>
          <w:sz w:val="24"/>
          <w:szCs w:val="24"/>
          <w:lang w:val="en-US"/>
        </w:rPr>
        <w:t>, v. 2, n. 2, p. 15–22, 2019.</w:t>
      </w:r>
    </w:p>
    <w:p w14:paraId="1D46236C" w14:textId="77777777" w:rsidR="0064288E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</w:rPr>
      </w:pPr>
      <w:r w:rsidRPr="00FF0713">
        <w:rPr>
          <w:sz w:val="24"/>
          <w:szCs w:val="24"/>
          <w:lang w:val="en-US"/>
        </w:rPr>
        <w:t xml:space="preserve">MAMAYE, M.; KIFLIE, Z.; FELEKE, S.; ALI, A. Characterization of soda and kraft black liquor for Ethiopian sugarcane bagasse. </w:t>
      </w:r>
      <w:r>
        <w:rPr>
          <w:sz w:val="24"/>
          <w:szCs w:val="24"/>
        </w:rPr>
        <w:t>2019.</w:t>
      </w:r>
    </w:p>
    <w:p w14:paraId="26C9AF4B" w14:textId="77777777" w:rsidR="0064288E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MARTINS, S. S. M. et al. Sustentabilidade na produção de papel: uso de fibras vegetais e têxteis – revisão bibliográfica. </w:t>
      </w:r>
      <w:r>
        <w:rPr>
          <w:i/>
          <w:iCs/>
          <w:sz w:val="24"/>
          <w:szCs w:val="24"/>
        </w:rPr>
        <w:t>Aracê</w:t>
      </w:r>
      <w:r>
        <w:rPr>
          <w:sz w:val="24"/>
          <w:szCs w:val="24"/>
        </w:rPr>
        <w:t>, v. 7, n. 7, p. 40799–40824, 2025.</w:t>
      </w:r>
    </w:p>
    <w:p w14:paraId="2256878C" w14:textId="77777777" w:rsidR="0064288E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MELO, J. R. de; MEDEIROS, J. F.; MARQUES, R. G.; ANDRADE, A. A. de. Estudo das características do licor negro. </w:t>
      </w:r>
      <w:r>
        <w:rPr>
          <w:i/>
          <w:iCs/>
          <w:sz w:val="24"/>
          <w:szCs w:val="24"/>
        </w:rPr>
        <w:t>Revista de Engenharia e Tecnologia</w:t>
      </w:r>
      <w:r>
        <w:rPr>
          <w:sz w:val="24"/>
          <w:szCs w:val="24"/>
        </w:rPr>
        <w:t>, v. 3, n. 1, p. 1–11, 2011.</w:t>
      </w:r>
    </w:p>
    <w:p w14:paraId="6C9ABB48" w14:textId="77777777" w:rsidR="0064288E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NUNES, R. de M.; ARAÚJO, R. F.; GUARDA, E. A. Avaliação do potencial de produção de etanol a partir do efluente da produção de papel. </w:t>
      </w:r>
      <w:r>
        <w:rPr>
          <w:i/>
          <w:iCs/>
          <w:sz w:val="24"/>
          <w:szCs w:val="24"/>
        </w:rPr>
        <w:t>Revista de Ciências Ambientais</w:t>
      </w:r>
      <w:r>
        <w:rPr>
          <w:sz w:val="24"/>
          <w:szCs w:val="24"/>
        </w:rPr>
        <w:t>, v. 8, n. 1, p. 29–35, 2014.</w:t>
      </w:r>
    </w:p>
    <w:p w14:paraId="070FA68E" w14:textId="77777777" w:rsidR="0064288E" w:rsidRPr="00B403F2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OLIVEIRA, D. N. P. S. et al. </w:t>
      </w:r>
      <w:r w:rsidRPr="00FF0713">
        <w:rPr>
          <w:sz w:val="24"/>
          <w:szCs w:val="24"/>
          <w:lang w:val="en-US"/>
        </w:rPr>
        <w:t xml:space="preserve">Methods for separating the lignocellulosic fibers from the açaí pulping waste: quality for kraft pulping. </w:t>
      </w:r>
      <w:r w:rsidRPr="00B403F2">
        <w:rPr>
          <w:i/>
          <w:iCs/>
          <w:sz w:val="24"/>
          <w:szCs w:val="24"/>
          <w:lang w:val="en-US"/>
        </w:rPr>
        <w:t>Cerne</w:t>
      </w:r>
      <w:r w:rsidRPr="00B403F2">
        <w:rPr>
          <w:sz w:val="24"/>
          <w:szCs w:val="24"/>
          <w:lang w:val="en-US"/>
        </w:rPr>
        <w:t>, v. 30, e103376, 2024.</w:t>
      </w:r>
    </w:p>
    <w:p w14:paraId="7E75508D" w14:textId="77777777" w:rsidR="0064288E" w:rsidRPr="00FF0713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PEDROSO, L. L. A. et al. Demandas atuais e futuras da biomassa e da energia renovável no Brasil e no mundo. </w:t>
      </w:r>
      <w:r w:rsidRPr="00FF0713">
        <w:rPr>
          <w:i/>
          <w:iCs/>
          <w:sz w:val="24"/>
          <w:szCs w:val="24"/>
          <w:lang w:val="en-US"/>
        </w:rPr>
        <w:t>Brazilian Journal of Development</w:t>
      </w:r>
      <w:r w:rsidRPr="00FF0713">
        <w:rPr>
          <w:sz w:val="24"/>
          <w:szCs w:val="24"/>
          <w:lang w:val="en-US"/>
        </w:rPr>
        <w:t>, v. 4, n. 5, p. 1980–1996, 2018.</w:t>
      </w:r>
    </w:p>
    <w:p w14:paraId="75A02F8C" w14:textId="77777777" w:rsidR="0064288E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</w:rPr>
      </w:pPr>
      <w:bookmarkStart w:id="3" w:name="_heading=h.582k61lx1v7r" w:colFirst="0" w:colLast="0"/>
      <w:bookmarkEnd w:id="3"/>
      <w:r w:rsidRPr="00FF0713">
        <w:rPr>
          <w:sz w:val="24"/>
          <w:szCs w:val="24"/>
          <w:lang w:val="en-US"/>
        </w:rPr>
        <w:t xml:space="preserve">PEREIRA, A. K. S. et al. </w:t>
      </w:r>
      <w:r>
        <w:rPr>
          <w:sz w:val="24"/>
          <w:szCs w:val="24"/>
        </w:rPr>
        <w:t xml:space="preserve">Determinação da composição química e potencial de polpação da madeira </w:t>
      </w:r>
      <w:r>
        <w:rPr>
          <w:i/>
          <w:iCs/>
          <w:sz w:val="24"/>
          <w:szCs w:val="24"/>
        </w:rPr>
        <w:t>Pterogyne nitens</w:t>
      </w:r>
      <w:r>
        <w:rPr>
          <w:sz w:val="24"/>
          <w:szCs w:val="24"/>
        </w:rPr>
        <w:t xml:space="preserve"> Tul. </w:t>
      </w:r>
      <w:r>
        <w:rPr>
          <w:i/>
          <w:iCs/>
          <w:sz w:val="24"/>
          <w:szCs w:val="24"/>
        </w:rPr>
        <w:t>Ciência Florestal</w:t>
      </w:r>
      <w:r>
        <w:rPr>
          <w:sz w:val="24"/>
          <w:szCs w:val="24"/>
        </w:rPr>
        <w:t>, v. 29, n. 4, p. 1490–1500, 2019.</w:t>
      </w:r>
    </w:p>
    <w:p w14:paraId="1D4D17A8" w14:textId="77777777" w:rsidR="0064288E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PEREIRA, N. R. L.; ANJOS, F. E.; MAGNAGO, R. F. Resíduos lignocelulósicos da bananicultura: uma revisão sobre os processos químicos de extração da celulose. </w:t>
      </w:r>
      <w:r>
        <w:rPr>
          <w:i/>
          <w:iCs/>
          <w:sz w:val="24"/>
          <w:szCs w:val="24"/>
        </w:rPr>
        <w:t>Revista Virtual de Química</w:t>
      </w:r>
      <w:r>
        <w:rPr>
          <w:sz w:val="24"/>
          <w:szCs w:val="24"/>
        </w:rPr>
        <w:t>, v. 11, n. 4, p. 1165–1179, 2019.</w:t>
      </w:r>
    </w:p>
    <w:p w14:paraId="31913D02" w14:textId="77777777" w:rsidR="0064288E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</w:rPr>
      </w:pPr>
      <w:r>
        <w:rPr>
          <w:sz w:val="24"/>
          <w:szCs w:val="24"/>
        </w:rPr>
        <w:t>SANTOS, E. L. dos. Hidrólise e degradação química da celulose empregando catalisadores magnéticos. 2010. Dissertação (Mestrado em Química e Biotecnologia) – Universidade Federal de Alagoas, Maceió, 2010.</w:t>
      </w:r>
    </w:p>
    <w:p w14:paraId="2BDE3950" w14:textId="77777777" w:rsidR="0064288E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SANTOS, S. R. dos. Influência da qualidade da madeira de híbridos de </w:t>
      </w:r>
      <w:r>
        <w:rPr>
          <w:i/>
          <w:iCs/>
          <w:sz w:val="24"/>
          <w:szCs w:val="24"/>
        </w:rPr>
        <w:t>Eucalyptus grandis</w:t>
      </w:r>
      <w:r>
        <w:rPr>
          <w:sz w:val="24"/>
          <w:szCs w:val="24"/>
        </w:rPr>
        <w:t xml:space="preserve"> × </w:t>
      </w:r>
      <w:r>
        <w:rPr>
          <w:i/>
          <w:iCs/>
          <w:sz w:val="24"/>
          <w:szCs w:val="24"/>
        </w:rPr>
        <w:t>Eucalyptus urophylla</w:t>
      </w:r>
      <w:r>
        <w:rPr>
          <w:sz w:val="24"/>
          <w:szCs w:val="24"/>
        </w:rPr>
        <w:t xml:space="preserve"> e do processo kraft de polpação na qualidade da polpa branqueada. 2005. Dissertação (Mestrado) – Universidade de São Paulo, Piracicaba, 2005.</w:t>
      </w:r>
    </w:p>
    <w:p w14:paraId="074985C3" w14:textId="77777777" w:rsidR="0064288E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SILVA, C. O. da; SILVA, F. N. da; EL BANNA, W. R.; NASCIMENTO, W. A. do. </w:t>
      </w:r>
      <w:r w:rsidRPr="00FF0713">
        <w:rPr>
          <w:sz w:val="24"/>
          <w:szCs w:val="24"/>
          <w:lang w:val="en-US"/>
        </w:rPr>
        <w:t xml:space="preserve">Use of açaí lump fibers as dispersed phase in thermoplastic matrix composites: a bibliographic review. </w:t>
      </w:r>
      <w:r>
        <w:rPr>
          <w:i/>
          <w:iCs/>
          <w:sz w:val="24"/>
          <w:szCs w:val="24"/>
        </w:rPr>
        <w:t>Brazilian Journal of Development</w:t>
      </w:r>
      <w:r>
        <w:rPr>
          <w:sz w:val="24"/>
          <w:szCs w:val="24"/>
        </w:rPr>
        <w:t>, v. 8, n. 4, p. 28654–28679, 2022.</w:t>
      </w:r>
    </w:p>
    <w:p w14:paraId="2A9D3932" w14:textId="77777777" w:rsidR="0064288E" w:rsidRPr="00FF0713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  <w:lang w:val="en-US"/>
        </w:rPr>
      </w:pPr>
      <w:bookmarkStart w:id="4" w:name="_heading=h.qnjkz6ae3f7y" w:colFirst="0" w:colLast="0"/>
      <w:bookmarkEnd w:id="4"/>
      <w:r>
        <w:rPr>
          <w:sz w:val="24"/>
          <w:szCs w:val="24"/>
        </w:rPr>
        <w:t xml:space="preserve">SILVA, M. J. F.; STANGERLIN, D. M.; PARIZ, E. Potencial tecnológico da madeira de amescla para produção de polpa celulósica. </w:t>
      </w:r>
      <w:r w:rsidRPr="00FF0713">
        <w:rPr>
          <w:i/>
          <w:iCs/>
          <w:sz w:val="24"/>
          <w:szCs w:val="24"/>
          <w:lang w:val="en-US"/>
        </w:rPr>
        <w:t>Nativa</w:t>
      </w:r>
      <w:r w:rsidRPr="00FF0713">
        <w:rPr>
          <w:sz w:val="24"/>
          <w:szCs w:val="24"/>
          <w:lang w:val="en-US"/>
        </w:rPr>
        <w:t>, v. 4, n. 1, p. 7–10, 2016.</w:t>
      </w:r>
    </w:p>
    <w:p w14:paraId="6CA80535" w14:textId="77777777" w:rsidR="0064288E" w:rsidRPr="00FF0713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  <w:lang w:val="en-US"/>
        </w:rPr>
      </w:pPr>
      <w:r w:rsidRPr="00FF0713">
        <w:rPr>
          <w:sz w:val="24"/>
          <w:szCs w:val="24"/>
          <w:lang w:val="en-US"/>
        </w:rPr>
        <w:t xml:space="preserve">TECHNICAL ASSOCIATION OF THE PULP AND PAPER INDUSTRY (TAPPI). </w:t>
      </w:r>
      <w:r w:rsidRPr="00FF0713">
        <w:rPr>
          <w:i/>
          <w:iCs/>
          <w:sz w:val="24"/>
          <w:szCs w:val="24"/>
          <w:lang w:val="en-US"/>
        </w:rPr>
        <w:t>Solids content of black liquor. T 650 om-21.</w:t>
      </w:r>
      <w:r w:rsidRPr="00FF0713">
        <w:rPr>
          <w:sz w:val="24"/>
          <w:szCs w:val="24"/>
          <w:lang w:val="en-US"/>
        </w:rPr>
        <w:t xml:space="preserve"> Peachtree Corners, GA, 2015.</w:t>
      </w:r>
    </w:p>
    <w:p w14:paraId="04DCBE7D" w14:textId="77777777" w:rsidR="0064288E" w:rsidRPr="00FF0713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  <w:lang w:val="en-US"/>
        </w:rPr>
      </w:pPr>
      <w:r w:rsidRPr="00FF0713">
        <w:rPr>
          <w:sz w:val="24"/>
          <w:szCs w:val="24"/>
          <w:lang w:val="en-US"/>
        </w:rPr>
        <w:t xml:space="preserve">VALDERRAMA, O. J.; ZEDDA, K. L.; VELIZAROV, S. Membrane filtration opportunities for the treatment of black liquor in the paper and pulp industry. </w:t>
      </w:r>
      <w:r w:rsidRPr="00FF0713">
        <w:rPr>
          <w:i/>
          <w:iCs/>
          <w:sz w:val="24"/>
          <w:szCs w:val="24"/>
          <w:lang w:val="en-US"/>
        </w:rPr>
        <w:t>Water</w:t>
      </w:r>
      <w:r w:rsidRPr="00FF0713">
        <w:rPr>
          <w:sz w:val="24"/>
          <w:szCs w:val="24"/>
          <w:lang w:val="en-US"/>
        </w:rPr>
        <w:t>, v. 13, n. 16, art. 2270, 2021.</w:t>
      </w:r>
    </w:p>
    <w:p w14:paraId="23847B2F" w14:textId="77777777" w:rsidR="0064288E" w:rsidRPr="00FF0713" w:rsidRDefault="00524D29">
      <w:pPr>
        <w:widowControl/>
        <w:tabs>
          <w:tab w:val="left" w:pos="709"/>
        </w:tabs>
        <w:spacing w:before="240" w:after="240"/>
        <w:rPr>
          <w:sz w:val="24"/>
          <w:szCs w:val="24"/>
          <w:lang w:val="en-US"/>
        </w:rPr>
      </w:pPr>
      <w:r w:rsidRPr="00FF0713">
        <w:rPr>
          <w:sz w:val="24"/>
          <w:szCs w:val="24"/>
          <w:lang w:val="en-US"/>
        </w:rPr>
        <w:t xml:space="preserve">ZAIED, M.; BELLAKHAL, N. Electrocoagulation treatment of black liquor from paper industry. </w:t>
      </w:r>
      <w:r w:rsidRPr="00FF0713">
        <w:rPr>
          <w:i/>
          <w:iCs/>
          <w:sz w:val="24"/>
          <w:szCs w:val="24"/>
          <w:lang w:val="en-US"/>
        </w:rPr>
        <w:t>Journal of Hazardous Materials</w:t>
      </w:r>
      <w:r w:rsidRPr="00FF0713">
        <w:rPr>
          <w:sz w:val="24"/>
          <w:szCs w:val="24"/>
          <w:lang w:val="en-US"/>
        </w:rPr>
        <w:t>, v. 163, n. 2–3, p. 995–1000, 2009.</w:t>
      </w:r>
    </w:p>
    <w:p w14:paraId="2C766F46" w14:textId="77777777" w:rsidR="0064288E" w:rsidRDefault="00524D29">
      <w:pPr>
        <w:widowControl/>
        <w:tabs>
          <w:tab w:val="left" w:pos="709"/>
        </w:tabs>
        <w:spacing w:before="240" w:after="240"/>
      </w:pPr>
      <w:bookmarkStart w:id="5" w:name="_heading=h.vy4hbnkxkmqv" w:colFirst="0" w:colLast="0"/>
      <w:bookmarkEnd w:id="5"/>
      <w:r w:rsidRPr="00FF0713">
        <w:rPr>
          <w:sz w:val="24"/>
          <w:szCs w:val="24"/>
          <w:lang w:val="en-US"/>
        </w:rPr>
        <w:t xml:space="preserve">ZHANG, J. et al. Black liquor increases methane production from excess pulp and paper industry sludge. </w:t>
      </w:r>
      <w:r>
        <w:rPr>
          <w:i/>
          <w:iCs/>
          <w:sz w:val="24"/>
          <w:szCs w:val="24"/>
        </w:rPr>
        <w:t>Chemosphere</w:t>
      </w:r>
      <w:r>
        <w:rPr>
          <w:sz w:val="24"/>
          <w:szCs w:val="24"/>
        </w:rPr>
        <w:t>, v. 280, art. 130665, 2021.</w:t>
      </w:r>
    </w:p>
    <w:sectPr w:rsidR="0064288E">
      <w:headerReference w:type="default" r:id="rId9"/>
      <w:footerReference w:type="default" r:id="rId10"/>
      <w:pgSz w:w="11910" w:h="16840"/>
      <w:pgMar w:top="1701" w:right="114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9C421" w14:textId="77777777" w:rsidR="00E7661C" w:rsidRDefault="00E7661C">
      <w:r>
        <w:separator/>
      </w:r>
    </w:p>
  </w:endnote>
  <w:endnote w:type="continuationSeparator" w:id="0">
    <w:p w14:paraId="21C0FE8C" w14:textId="77777777" w:rsidR="00E7661C" w:rsidRDefault="00E76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60F5A9-1A21-4568-9338-5E910F46C3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C91EA30-6849-4A89-8B20-01CCAF615A2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A0C5739-33BE-4A85-AAD0-5592C255BC79}"/>
    <w:embedItalic r:id="rId4" w:fontKey="{0DCF252D-AD9A-47C3-A223-EF509150AF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E0A951-B3C4-48BC-B8EA-5FFE1801D1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45D71" w14:textId="77777777" w:rsidR="0064288E" w:rsidRDefault="00524D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621107D" wp14:editId="2D825E6F">
          <wp:simplePos x="0" y="0"/>
          <wp:positionH relativeFrom="column">
            <wp:posOffset>3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D6D85B0" wp14:editId="6DAEA812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072B38C" wp14:editId="2B5EE930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4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3249C6B" wp14:editId="5E91A7BC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3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4DCC2AC" wp14:editId="7424FF1F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3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A5C42C5" wp14:editId="507A58CE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3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AA233" w14:textId="77777777" w:rsidR="00E7661C" w:rsidRDefault="00E7661C">
      <w:r>
        <w:separator/>
      </w:r>
    </w:p>
  </w:footnote>
  <w:footnote w:type="continuationSeparator" w:id="0">
    <w:p w14:paraId="70F333AD" w14:textId="77777777" w:rsidR="00E7661C" w:rsidRDefault="00E76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2856A" w14:textId="77777777" w:rsidR="0064288E" w:rsidRDefault="00524D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C2A5DD4" wp14:editId="305E8BAC">
          <wp:extent cx="3253105" cy="1610360"/>
          <wp:effectExtent l="0" t="0" r="0" b="0"/>
          <wp:docPr id="36" name="image7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88E"/>
    <w:rsid w:val="001E69AB"/>
    <w:rsid w:val="00404954"/>
    <w:rsid w:val="00524D29"/>
    <w:rsid w:val="005D1E66"/>
    <w:rsid w:val="0064288E"/>
    <w:rsid w:val="00656D69"/>
    <w:rsid w:val="007078E9"/>
    <w:rsid w:val="00A51D68"/>
    <w:rsid w:val="00B32689"/>
    <w:rsid w:val="00B403F2"/>
    <w:rsid w:val="00C93837"/>
    <w:rsid w:val="00D06982"/>
    <w:rsid w:val="00D23DF4"/>
    <w:rsid w:val="00D61F8D"/>
    <w:rsid w:val="00DA64E6"/>
    <w:rsid w:val="00E23B87"/>
    <w:rsid w:val="00E3115B"/>
    <w:rsid w:val="00E7661C"/>
    <w:rsid w:val="00EB1408"/>
    <w:rsid w:val="00EB4A94"/>
    <w:rsid w:val="00F32D6C"/>
    <w:rsid w:val="00F37336"/>
    <w:rsid w:val="00FF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B3868"/>
  <w15:docId w15:val="{E2F88E64-5E9A-4003-8978-C4958C87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5B66B4"/>
    <w:pPr>
      <w:widowControl/>
      <w:spacing w:before="100" w:beforeAutospacing="1" w:after="100" w:afterAutospacing="1"/>
    </w:pPr>
    <w:rPr>
      <w:rFonts w:eastAsiaTheme="minorEastAsia"/>
      <w:sz w:val="24"/>
      <w:szCs w:val="24"/>
    </w:rPr>
  </w:style>
  <w:style w:type="table" w:styleId="SimplesTabela3">
    <w:name w:val="Plain Table 3"/>
    <w:basedOn w:val="Tabelanormal"/>
    <w:uiPriority w:val="43"/>
    <w:rsid w:val="005B66B4"/>
    <w:pPr>
      <w:widowControl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comgrade">
    <w:name w:val="Table Grid"/>
    <w:basedOn w:val="Tabelanormal"/>
    <w:uiPriority w:val="39"/>
    <w:rsid w:val="00746105"/>
    <w:pPr>
      <w:widowControl/>
    </w:pPr>
    <w:rPr>
      <w:rFonts w:asciiTheme="minorHAnsi" w:eastAsiaTheme="minorHAnsi" w:hAnsiTheme="minorHAnsi" w:cstheme="minorBidi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2">
    <w:basedOn w:val="TableNormal1"/>
    <w:pPr>
      <w:widowControl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widowControl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pPr>
      <w:widowControl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widowControl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/>
        <w:bCs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byhGej6wkGKgsJhuj9dMarNubw==">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2863</Words>
  <Characters>15747</Characters>
  <Application>Microsoft Office Word</Application>
  <DocSecurity>0</DocSecurity>
  <Lines>276</Lines>
  <Paragraphs>110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Lísias Faria</dc:creator>
  <cp:lastModifiedBy>Família Godinho</cp:lastModifiedBy>
  <cp:revision>14</cp:revision>
  <dcterms:created xsi:type="dcterms:W3CDTF">2025-11-25T18:21:00Z</dcterms:created>
  <dcterms:modified xsi:type="dcterms:W3CDTF">2025-12-04T11:08:00Z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