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4D62C79D" w:rsidR="007830E4" w:rsidRPr="007007C3" w:rsidRDefault="000D75B3" w:rsidP="007007C3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7007C3">
        <w:rPr>
          <w:b/>
          <w:sz w:val="24"/>
          <w:szCs w:val="24"/>
        </w:rPr>
        <w:t>FEIRAS DE CIÊNCIAS E SUAS CONTRIBUIÇÕES PARA O PROCESSO DE ENSINO-APRENDIZAGEM</w:t>
      </w:r>
      <w:r w:rsidR="00E83173" w:rsidRPr="007007C3">
        <w:rPr>
          <w:b/>
          <w:sz w:val="24"/>
          <w:szCs w:val="24"/>
        </w:rPr>
        <w:t xml:space="preserve"> N</w:t>
      </w:r>
      <w:r w:rsidR="002A6441" w:rsidRPr="007007C3">
        <w:rPr>
          <w:b/>
          <w:sz w:val="24"/>
          <w:szCs w:val="24"/>
        </w:rPr>
        <w:t>A EDUCAÇÃO DO</w:t>
      </w:r>
      <w:r w:rsidR="00E83173" w:rsidRPr="007007C3">
        <w:rPr>
          <w:b/>
          <w:sz w:val="24"/>
          <w:szCs w:val="24"/>
        </w:rPr>
        <w:t xml:space="preserve"> CAMPO</w:t>
      </w:r>
      <w:r w:rsidRPr="007007C3">
        <w:rPr>
          <w:b/>
          <w:sz w:val="24"/>
          <w:szCs w:val="24"/>
        </w:rPr>
        <w:t>: EVIDÊNCIAS E TRAJETÓRIAS EM ABAETETUBA, PARÁ</w:t>
      </w:r>
    </w:p>
    <w:p w14:paraId="4726A7D5" w14:textId="77777777" w:rsidR="007007C3" w:rsidRPr="007007C3" w:rsidRDefault="007007C3" w:rsidP="007007C3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D75A996" w14:textId="74E867FC" w:rsidR="00FD46AA" w:rsidRDefault="00980B6F" w:rsidP="007007C3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7007C3">
        <w:rPr>
          <w:sz w:val="24"/>
          <w:szCs w:val="24"/>
        </w:rPr>
        <w:t>Valdomiro Vale de Carvalho Júnior</w:t>
      </w:r>
      <w:r w:rsidR="009C13EE" w:rsidRPr="007007C3">
        <w:rPr>
          <w:sz w:val="24"/>
          <w:szCs w:val="24"/>
          <w:vertAlign w:val="superscript"/>
        </w:rPr>
        <w:t>1</w:t>
      </w:r>
      <w:r w:rsidR="009C13EE" w:rsidRPr="007007C3">
        <w:rPr>
          <w:sz w:val="24"/>
          <w:szCs w:val="24"/>
        </w:rPr>
        <w:t xml:space="preserve">; </w:t>
      </w:r>
      <w:r w:rsidR="00E42462" w:rsidRPr="007007C3">
        <w:rPr>
          <w:sz w:val="24"/>
          <w:szCs w:val="24"/>
        </w:rPr>
        <w:t>Raynon Joel Monteiro Alves</w:t>
      </w:r>
      <w:r w:rsidR="009C13EE" w:rsidRPr="007007C3">
        <w:rPr>
          <w:sz w:val="24"/>
          <w:szCs w:val="24"/>
          <w:vertAlign w:val="superscript"/>
        </w:rPr>
        <w:t>2</w:t>
      </w:r>
      <w:r w:rsidR="009C13EE" w:rsidRPr="007007C3">
        <w:rPr>
          <w:sz w:val="24"/>
          <w:szCs w:val="24"/>
        </w:rPr>
        <w:t xml:space="preserve">; </w:t>
      </w:r>
      <w:r w:rsidR="000D75B3" w:rsidRPr="007007C3">
        <w:rPr>
          <w:sz w:val="24"/>
          <w:szCs w:val="24"/>
        </w:rPr>
        <w:t>Jefferson Felgueiras de Carvalho</w:t>
      </w:r>
      <w:r w:rsidR="00273B8A" w:rsidRPr="007007C3">
        <w:rPr>
          <w:sz w:val="24"/>
          <w:szCs w:val="24"/>
          <w:vertAlign w:val="superscript"/>
        </w:rPr>
        <w:t>3</w:t>
      </w:r>
      <w:r w:rsidR="000D75B3" w:rsidRPr="007007C3">
        <w:rPr>
          <w:sz w:val="24"/>
          <w:szCs w:val="24"/>
        </w:rPr>
        <w:t>, Marineide Ri</w:t>
      </w:r>
      <w:r w:rsidR="00273B8A" w:rsidRPr="007007C3">
        <w:rPr>
          <w:sz w:val="24"/>
          <w:szCs w:val="24"/>
        </w:rPr>
        <w:t>beiro</w:t>
      </w:r>
      <w:r w:rsidR="0017544A" w:rsidRPr="007007C3">
        <w:rPr>
          <w:sz w:val="24"/>
          <w:szCs w:val="24"/>
        </w:rPr>
        <w:t xml:space="preserve"> Lopes</w:t>
      </w:r>
      <w:r w:rsidR="00273B8A" w:rsidRPr="007007C3">
        <w:rPr>
          <w:sz w:val="24"/>
          <w:szCs w:val="24"/>
          <w:vertAlign w:val="superscript"/>
        </w:rPr>
        <w:t>4</w:t>
      </w:r>
      <w:r w:rsidR="00273B8A" w:rsidRPr="007007C3">
        <w:rPr>
          <w:sz w:val="24"/>
          <w:szCs w:val="24"/>
        </w:rPr>
        <w:t xml:space="preserve">, </w:t>
      </w:r>
      <w:r w:rsidR="00E84681" w:rsidRPr="007007C3">
        <w:rPr>
          <w:sz w:val="24"/>
          <w:szCs w:val="24"/>
        </w:rPr>
        <w:t>João da Silva Carneiro</w:t>
      </w:r>
      <w:r w:rsidR="00E84681" w:rsidRPr="007007C3">
        <w:rPr>
          <w:sz w:val="24"/>
          <w:szCs w:val="24"/>
          <w:vertAlign w:val="superscript"/>
        </w:rPr>
        <w:t>5</w:t>
      </w:r>
      <w:r w:rsidR="00E84681" w:rsidRPr="007007C3">
        <w:rPr>
          <w:sz w:val="24"/>
          <w:szCs w:val="24"/>
        </w:rPr>
        <w:t xml:space="preserve">, </w:t>
      </w:r>
      <w:r w:rsidR="00E42462" w:rsidRPr="007007C3">
        <w:rPr>
          <w:sz w:val="24"/>
          <w:szCs w:val="24"/>
        </w:rPr>
        <w:t>Janaina Pinheiro Gonçalves</w:t>
      </w:r>
      <w:r w:rsidR="00E84681" w:rsidRPr="007007C3">
        <w:rPr>
          <w:sz w:val="24"/>
          <w:szCs w:val="24"/>
          <w:vertAlign w:val="superscript"/>
        </w:rPr>
        <w:t>6</w:t>
      </w:r>
    </w:p>
    <w:p w14:paraId="57FE416D" w14:textId="77777777" w:rsidR="00672EDA" w:rsidRPr="00672EDA" w:rsidRDefault="00672EDA" w:rsidP="007007C3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19E1A7D2" w14:textId="0E8A8BBF" w:rsidR="007830E4" w:rsidRDefault="009C13EE" w:rsidP="000471E1">
      <w:pPr>
        <w:shd w:val="clear" w:color="auto" w:fill="FFFFFF"/>
        <w:tabs>
          <w:tab w:val="left" w:pos="2500"/>
        </w:tabs>
        <w:jc w:val="center"/>
      </w:pPr>
      <w:r>
        <w:rPr>
          <w:sz w:val="24"/>
          <w:szCs w:val="24"/>
          <w:vertAlign w:val="superscript"/>
        </w:rPr>
        <w:t xml:space="preserve">1 </w:t>
      </w:r>
      <w:r w:rsidR="00980B6F">
        <w:rPr>
          <w:sz w:val="24"/>
          <w:szCs w:val="24"/>
        </w:rPr>
        <w:t xml:space="preserve">Especialista em Antropologia. Secretaria Municipal de Educação de Abaetetuba. </w:t>
      </w:r>
      <w:hyperlink r:id="rId7" w:history="1">
        <w:r w:rsidR="006C392A" w:rsidRPr="006C392A">
          <w:rPr>
            <w:rStyle w:val="Hyperlink"/>
            <w:sz w:val="24"/>
            <w:szCs w:val="24"/>
          </w:rPr>
          <w:t>valdomiromuana@hotmail.com</w:t>
        </w:r>
      </w:hyperlink>
    </w:p>
    <w:p w14:paraId="14CD611E" w14:textId="77777777" w:rsidR="000D18E1" w:rsidRDefault="000D18E1" w:rsidP="000471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63449043" w14:textId="17BA3DB4" w:rsidR="00980B6F" w:rsidRDefault="009C13EE" w:rsidP="000471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980B6F">
        <w:rPr>
          <w:sz w:val="24"/>
          <w:szCs w:val="24"/>
        </w:rPr>
        <w:t>Doutor em Biodiversidade e Biotecnologia. Secretaria Municipal de Educação de Abaetetuba.</w:t>
      </w:r>
    </w:p>
    <w:p w14:paraId="3CD9C62A" w14:textId="77777777" w:rsidR="000D18E1" w:rsidRDefault="000D18E1" w:rsidP="000471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301AE09F" w14:textId="19FB4305" w:rsidR="00273B8A" w:rsidRDefault="00273B8A" w:rsidP="000471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Doutor em Educação. Secretaria Municipal de Educação de Abaetetuba.</w:t>
      </w:r>
    </w:p>
    <w:p w14:paraId="585CA49B" w14:textId="77777777" w:rsidR="000D18E1" w:rsidRPr="00273B8A" w:rsidRDefault="000D18E1" w:rsidP="000471E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7C74AF3" w14:textId="55CAC2E0" w:rsidR="007830E4" w:rsidRDefault="00273B8A" w:rsidP="000471E1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Mestre em Cidades, Territórios, Identidades e Educação. Secretaria Municipal de Educação de Abaetetuba.</w:t>
      </w:r>
    </w:p>
    <w:p w14:paraId="3A625478" w14:textId="77777777" w:rsidR="00E84681" w:rsidRDefault="00E84681" w:rsidP="000471E1">
      <w:pPr>
        <w:tabs>
          <w:tab w:val="left" w:pos="2500"/>
        </w:tabs>
        <w:jc w:val="center"/>
        <w:rPr>
          <w:sz w:val="24"/>
          <w:szCs w:val="24"/>
        </w:rPr>
      </w:pPr>
    </w:p>
    <w:p w14:paraId="000D7250" w14:textId="1C6B23AB" w:rsidR="00E84681" w:rsidRDefault="00E84681" w:rsidP="000471E1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Doutor em Química orgânica. Universidade Federal do Pará.</w:t>
      </w:r>
    </w:p>
    <w:p w14:paraId="676138F4" w14:textId="77777777" w:rsidR="000D18E1" w:rsidRDefault="000D18E1" w:rsidP="000471E1">
      <w:pPr>
        <w:tabs>
          <w:tab w:val="left" w:pos="2500"/>
        </w:tabs>
        <w:jc w:val="center"/>
        <w:rPr>
          <w:sz w:val="24"/>
          <w:szCs w:val="24"/>
        </w:rPr>
      </w:pPr>
    </w:p>
    <w:p w14:paraId="1C113E9F" w14:textId="3CE52F5D" w:rsidR="00273B8A" w:rsidRDefault="00E84681" w:rsidP="000471E1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273B8A">
        <w:rPr>
          <w:sz w:val="24"/>
          <w:szCs w:val="24"/>
          <w:vertAlign w:val="superscript"/>
        </w:rPr>
        <w:t xml:space="preserve"> </w:t>
      </w:r>
      <w:r w:rsidR="00273B8A">
        <w:rPr>
          <w:sz w:val="24"/>
          <w:szCs w:val="24"/>
        </w:rPr>
        <w:t>Doutor</w:t>
      </w:r>
      <w:r w:rsidR="00E42462">
        <w:rPr>
          <w:sz w:val="24"/>
          <w:szCs w:val="24"/>
        </w:rPr>
        <w:t>a</w:t>
      </w:r>
      <w:r w:rsidR="00273B8A">
        <w:rPr>
          <w:sz w:val="24"/>
          <w:szCs w:val="24"/>
        </w:rPr>
        <w:t xml:space="preserve"> em Biodiversidade e Biotecnologia. Secretaria Municipal de Educação de Abaetetuba.</w:t>
      </w:r>
    </w:p>
    <w:p w14:paraId="6D975CD6" w14:textId="77777777" w:rsidR="000D18E1" w:rsidRDefault="000D18E1" w:rsidP="000D18E1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B96B70F" w14:textId="43792A0D" w:rsidR="000451F3" w:rsidRPr="00F53FB3" w:rsidRDefault="00F53FB3" w:rsidP="00C634FA">
      <w:pPr>
        <w:jc w:val="both"/>
      </w:pPr>
      <w:r w:rsidRPr="00F53FB3">
        <w:rPr>
          <w:sz w:val="24"/>
          <w:szCs w:val="24"/>
        </w:rPr>
        <w:t>As feiras e mostras científicas na educação básica constituem espaços pedagógicos fundamentais para a alfabetização científica, pois permitem que estudantes vivenciem o método investigativo</w:t>
      </w:r>
      <w:r w:rsidR="004425EC">
        <w:rPr>
          <w:sz w:val="24"/>
          <w:szCs w:val="24"/>
        </w:rPr>
        <w:t xml:space="preserve">: </w:t>
      </w:r>
      <w:r w:rsidRPr="00F53FB3">
        <w:rPr>
          <w:sz w:val="24"/>
          <w:szCs w:val="24"/>
        </w:rPr>
        <w:t xml:space="preserve">formulando perguntas, testando hipóteses, registrando dados e comunicando resultados, </w:t>
      </w:r>
      <w:r w:rsidR="00887EE6">
        <w:rPr>
          <w:sz w:val="24"/>
          <w:szCs w:val="24"/>
        </w:rPr>
        <w:t xml:space="preserve">fortalecendo </w:t>
      </w:r>
      <w:r w:rsidRPr="00F53FB3">
        <w:rPr>
          <w:sz w:val="24"/>
          <w:szCs w:val="24"/>
        </w:rPr>
        <w:t>o raciocínio crítico</w:t>
      </w:r>
      <w:r w:rsidR="00887EE6">
        <w:rPr>
          <w:sz w:val="24"/>
          <w:szCs w:val="24"/>
        </w:rPr>
        <w:t xml:space="preserve"> d</w:t>
      </w:r>
      <w:r w:rsidRPr="00F53FB3">
        <w:rPr>
          <w:sz w:val="24"/>
          <w:szCs w:val="24"/>
        </w:rPr>
        <w:t>esde as séries iniciais. No entanto, apesar da relevância dessas ações, ainda há pouca sistematização sobre as temáticas que vêm sendo trabalhadas nas feiras de ciências das escolas, o que dificulta compreender como essas práticas dialogam com o território, saberes locais e com as necessidades formativas dos estudantes.</w:t>
      </w:r>
      <w:r>
        <w:rPr>
          <w:sz w:val="24"/>
          <w:szCs w:val="24"/>
        </w:rPr>
        <w:t xml:space="preserve"> </w:t>
      </w:r>
      <w:r w:rsidR="0017544A" w:rsidRPr="00F53FB3">
        <w:rPr>
          <w:sz w:val="24"/>
          <w:szCs w:val="24"/>
        </w:rPr>
        <w:t>Desta</w:t>
      </w:r>
      <w:r w:rsidR="0017544A" w:rsidRPr="0017544A">
        <w:rPr>
          <w:sz w:val="24"/>
          <w:szCs w:val="24"/>
        </w:rPr>
        <w:t xml:space="preserve"> forma, este estudo objetivou realizar um</w:t>
      </w:r>
      <w:r w:rsidR="0017544A" w:rsidRPr="00414FF1">
        <w:rPr>
          <w:sz w:val="24"/>
          <w:szCs w:val="24"/>
        </w:rPr>
        <w:t xml:space="preserve"> levantamento </w:t>
      </w:r>
      <w:r w:rsidR="0017544A" w:rsidRPr="0017544A">
        <w:rPr>
          <w:sz w:val="24"/>
          <w:szCs w:val="24"/>
        </w:rPr>
        <w:t xml:space="preserve">das temáticas abordadas nas </w:t>
      </w:r>
      <w:r w:rsidR="0017544A" w:rsidRPr="00414FF1">
        <w:rPr>
          <w:sz w:val="24"/>
          <w:szCs w:val="24"/>
        </w:rPr>
        <w:t>feiras de ciências</w:t>
      </w:r>
      <w:r w:rsidR="0017544A" w:rsidRPr="0017544A">
        <w:rPr>
          <w:sz w:val="24"/>
          <w:szCs w:val="24"/>
        </w:rPr>
        <w:t xml:space="preserve"> promovidas pelas escolas municipais</w:t>
      </w:r>
      <w:r w:rsidR="0017544A" w:rsidRPr="00414FF1">
        <w:rPr>
          <w:sz w:val="24"/>
          <w:szCs w:val="24"/>
        </w:rPr>
        <w:t xml:space="preserve"> </w:t>
      </w:r>
      <w:r w:rsidR="0017544A" w:rsidRPr="0017544A">
        <w:rPr>
          <w:sz w:val="24"/>
          <w:szCs w:val="24"/>
        </w:rPr>
        <w:t xml:space="preserve">de </w:t>
      </w:r>
      <w:r w:rsidR="0017544A" w:rsidRPr="00414FF1">
        <w:rPr>
          <w:sz w:val="24"/>
          <w:szCs w:val="24"/>
        </w:rPr>
        <w:t xml:space="preserve">Abaetetuba, Pará, </w:t>
      </w:r>
      <w:r w:rsidR="0017544A" w:rsidRPr="0017544A">
        <w:rPr>
          <w:sz w:val="24"/>
          <w:szCs w:val="24"/>
        </w:rPr>
        <w:t>no ano de 2024.</w:t>
      </w:r>
      <w:r>
        <w:rPr>
          <w:sz w:val="24"/>
          <w:szCs w:val="24"/>
        </w:rPr>
        <w:t xml:space="preserve"> </w:t>
      </w:r>
      <w:r w:rsidR="004425EC">
        <w:rPr>
          <w:sz w:val="24"/>
          <w:szCs w:val="24"/>
        </w:rPr>
        <w:t xml:space="preserve">Este </w:t>
      </w:r>
      <w:r w:rsidRPr="00F53FB3">
        <w:rPr>
          <w:sz w:val="24"/>
          <w:szCs w:val="24"/>
        </w:rPr>
        <w:t xml:space="preserve">tema </w:t>
      </w:r>
      <w:r w:rsidR="004425EC">
        <w:rPr>
          <w:sz w:val="24"/>
          <w:szCs w:val="24"/>
        </w:rPr>
        <w:t xml:space="preserve">é importante para </w:t>
      </w:r>
      <w:r w:rsidRPr="00F53FB3">
        <w:rPr>
          <w:sz w:val="24"/>
          <w:szCs w:val="24"/>
        </w:rPr>
        <w:t>compreender como as práticas investigativas se materializam no território e como as escolas do campo articulam conhecimento científico e saberes tradicionais, contribuindo para o fortalecimento da identidade amazônica e para a construção de políticas educacionais contextualizadas.</w:t>
      </w:r>
      <w:r>
        <w:t xml:space="preserve"> </w:t>
      </w:r>
      <w:r w:rsidR="0017544A" w:rsidRPr="0017544A">
        <w:rPr>
          <w:sz w:val="24"/>
          <w:szCs w:val="24"/>
        </w:rPr>
        <w:t>Trata-se de uma pesquisa de caráter exploratório-descritivo, com abordagem qualitativa, com base em um levantamento documental realizado na Secretaria Municipal de Educação de Abaetetuba, visando reunir informações sobre as feiras de ciências realizadas no</w:t>
      </w:r>
      <w:r w:rsidR="000640B8">
        <w:rPr>
          <w:sz w:val="24"/>
          <w:szCs w:val="24"/>
        </w:rPr>
        <w:t xml:space="preserve"> </w:t>
      </w:r>
      <w:r w:rsidR="0017544A" w:rsidRPr="0017544A">
        <w:rPr>
          <w:sz w:val="24"/>
          <w:szCs w:val="24"/>
        </w:rPr>
        <w:t>município</w:t>
      </w:r>
      <w:r w:rsidR="004425EC">
        <w:rPr>
          <w:sz w:val="24"/>
          <w:szCs w:val="24"/>
        </w:rPr>
        <w:t xml:space="preserve">, esses </w:t>
      </w:r>
      <w:r w:rsidR="000640B8">
        <w:rPr>
          <w:sz w:val="24"/>
          <w:szCs w:val="24"/>
        </w:rPr>
        <w:t xml:space="preserve">dados foram coletados em </w:t>
      </w:r>
      <w:r w:rsidR="0017544A" w:rsidRPr="0017544A">
        <w:rPr>
          <w:sz w:val="24"/>
          <w:szCs w:val="24"/>
        </w:rPr>
        <w:t>dezembro de 2024</w:t>
      </w:r>
      <w:r w:rsidR="000640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544A" w:rsidRPr="0017544A">
        <w:rPr>
          <w:sz w:val="24"/>
          <w:szCs w:val="24"/>
        </w:rPr>
        <w:t>organizados em planilhas</w:t>
      </w:r>
      <w:r w:rsidR="00E84681">
        <w:rPr>
          <w:sz w:val="24"/>
          <w:szCs w:val="24"/>
        </w:rPr>
        <w:t xml:space="preserve"> e analisados descritivamente</w:t>
      </w:r>
      <w:r w:rsidR="0017544A" w:rsidRPr="0017544A">
        <w:rPr>
          <w:sz w:val="24"/>
          <w:szCs w:val="24"/>
        </w:rPr>
        <w:t xml:space="preserve">. Em seguida, procedeu-se à análise de conteúdo dos temas </w:t>
      </w:r>
      <w:r w:rsidR="004425EC">
        <w:rPr>
          <w:sz w:val="24"/>
          <w:szCs w:val="24"/>
        </w:rPr>
        <w:t>abordados</w:t>
      </w:r>
      <w:r w:rsidR="0017544A" w:rsidRPr="0017544A">
        <w:rPr>
          <w:sz w:val="24"/>
          <w:szCs w:val="24"/>
        </w:rPr>
        <w:t xml:space="preserve">, </w:t>
      </w:r>
      <w:r w:rsidR="00D5734B">
        <w:rPr>
          <w:sz w:val="24"/>
          <w:szCs w:val="24"/>
        </w:rPr>
        <w:t xml:space="preserve">para </w:t>
      </w:r>
      <w:r w:rsidR="0017544A" w:rsidRPr="0017544A">
        <w:rPr>
          <w:sz w:val="24"/>
          <w:szCs w:val="24"/>
        </w:rPr>
        <w:t>agrupar os resultados em categorias temáticas que possibilitassem a interpretação e discussão dos achados.</w:t>
      </w:r>
      <w:r w:rsidR="00E83173">
        <w:rPr>
          <w:sz w:val="24"/>
          <w:szCs w:val="24"/>
        </w:rPr>
        <w:t xml:space="preserve"> </w:t>
      </w:r>
      <w:r w:rsidR="00530768" w:rsidRPr="00530768">
        <w:rPr>
          <w:sz w:val="24"/>
          <w:szCs w:val="24"/>
        </w:rPr>
        <w:t>Foram realizadas 55 feiras de ciências nas escolas do campo do município de Abaetetuba, Pará</w:t>
      </w:r>
      <w:r w:rsidR="00340D08">
        <w:rPr>
          <w:sz w:val="24"/>
          <w:szCs w:val="24"/>
        </w:rPr>
        <w:t>, nos meses de outubro e novembro de 2024</w:t>
      </w:r>
      <w:r>
        <w:rPr>
          <w:sz w:val="24"/>
          <w:szCs w:val="24"/>
        </w:rPr>
        <w:t xml:space="preserve">, onde </w:t>
      </w:r>
      <w:r w:rsidR="00530768" w:rsidRPr="00530768">
        <w:rPr>
          <w:sz w:val="24"/>
          <w:szCs w:val="24"/>
        </w:rPr>
        <w:t xml:space="preserve">25 </w:t>
      </w:r>
      <w:r w:rsidR="00530768" w:rsidRPr="00530768">
        <w:rPr>
          <w:sz w:val="24"/>
          <w:szCs w:val="24"/>
        </w:rPr>
        <w:lastRenderedPageBreak/>
        <w:t>escolas localizam-se na região das estradas e ramais, enquanto 30 situam-se nas ilhas. A maioria das escolas realizou o evento de forma individual; contudo, em alguns casos, unidades escolares geograficamente próximas optaram por se unir e desenvolver uma única temática.</w:t>
      </w:r>
      <w:r w:rsidR="00530768">
        <w:rPr>
          <w:sz w:val="24"/>
          <w:szCs w:val="24"/>
        </w:rPr>
        <w:t xml:space="preserve"> </w:t>
      </w:r>
      <w:r w:rsidR="00530768" w:rsidRPr="00530768">
        <w:rPr>
          <w:sz w:val="24"/>
          <w:szCs w:val="24"/>
        </w:rPr>
        <w:t xml:space="preserve">Os temas </w:t>
      </w:r>
      <w:r w:rsidR="00242B15">
        <w:rPr>
          <w:sz w:val="24"/>
          <w:szCs w:val="24"/>
        </w:rPr>
        <w:t>desenvolvidos n</w:t>
      </w:r>
      <w:r w:rsidR="00530768" w:rsidRPr="00530768">
        <w:rPr>
          <w:sz w:val="24"/>
          <w:szCs w:val="24"/>
        </w:rPr>
        <w:t xml:space="preserve">as feiras de ciências foram classificados em oito categorias: Meio Ambiente e Sustentabilidade (11), Resgate </w:t>
      </w:r>
      <w:r w:rsidR="00530768">
        <w:rPr>
          <w:sz w:val="24"/>
          <w:szCs w:val="24"/>
        </w:rPr>
        <w:t>C</w:t>
      </w:r>
      <w:r w:rsidR="00530768" w:rsidRPr="00530768">
        <w:rPr>
          <w:sz w:val="24"/>
          <w:szCs w:val="24"/>
        </w:rPr>
        <w:t xml:space="preserve">ultural e </w:t>
      </w:r>
      <w:r w:rsidR="00530768">
        <w:rPr>
          <w:sz w:val="24"/>
          <w:szCs w:val="24"/>
        </w:rPr>
        <w:t>V</w:t>
      </w:r>
      <w:r w:rsidR="00530768" w:rsidRPr="00530768">
        <w:rPr>
          <w:sz w:val="24"/>
          <w:szCs w:val="24"/>
        </w:rPr>
        <w:t xml:space="preserve">alorização dos </w:t>
      </w:r>
      <w:r w:rsidR="00530768">
        <w:rPr>
          <w:sz w:val="24"/>
          <w:szCs w:val="24"/>
        </w:rPr>
        <w:t>S</w:t>
      </w:r>
      <w:r w:rsidR="00530768" w:rsidRPr="00530768">
        <w:rPr>
          <w:sz w:val="24"/>
          <w:szCs w:val="24"/>
        </w:rPr>
        <w:t xml:space="preserve">aberes </w:t>
      </w:r>
      <w:r w:rsidR="00530768">
        <w:rPr>
          <w:sz w:val="24"/>
          <w:szCs w:val="24"/>
        </w:rPr>
        <w:t>L</w:t>
      </w:r>
      <w:r w:rsidR="00530768" w:rsidRPr="00530768">
        <w:rPr>
          <w:sz w:val="24"/>
          <w:szCs w:val="24"/>
        </w:rPr>
        <w:t xml:space="preserve">ocais (11), Frutos da Amazônia e suas </w:t>
      </w:r>
      <w:r w:rsidR="00530768">
        <w:rPr>
          <w:sz w:val="24"/>
          <w:szCs w:val="24"/>
        </w:rPr>
        <w:t>v</w:t>
      </w:r>
      <w:r w:rsidR="00530768" w:rsidRPr="00530768">
        <w:rPr>
          <w:sz w:val="24"/>
          <w:szCs w:val="24"/>
        </w:rPr>
        <w:t>ertentes (6), </w:t>
      </w:r>
      <w:r w:rsidR="00530768">
        <w:rPr>
          <w:sz w:val="24"/>
          <w:szCs w:val="24"/>
        </w:rPr>
        <w:t>a</w:t>
      </w:r>
      <w:r w:rsidR="00530768" w:rsidRPr="00530768">
        <w:rPr>
          <w:sz w:val="24"/>
          <w:szCs w:val="24"/>
        </w:rPr>
        <w:t xml:space="preserve"> </w:t>
      </w:r>
      <w:r w:rsidR="00530768">
        <w:rPr>
          <w:sz w:val="24"/>
          <w:szCs w:val="24"/>
        </w:rPr>
        <w:t>C</w:t>
      </w:r>
      <w:r w:rsidR="00530768" w:rsidRPr="00530768">
        <w:rPr>
          <w:sz w:val="24"/>
          <w:szCs w:val="24"/>
        </w:rPr>
        <w:t xml:space="preserve">ultura da </w:t>
      </w:r>
      <w:r w:rsidR="00530768">
        <w:rPr>
          <w:sz w:val="24"/>
          <w:szCs w:val="24"/>
        </w:rPr>
        <w:t>M</w:t>
      </w:r>
      <w:r w:rsidR="00530768" w:rsidRPr="00530768">
        <w:rPr>
          <w:sz w:val="24"/>
          <w:szCs w:val="24"/>
        </w:rPr>
        <w:t xml:space="preserve">andioca em </w:t>
      </w:r>
      <w:r w:rsidR="00530768">
        <w:rPr>
          <w:sz w:val="24"/>
          <w:szCs w:val="24"/>
        </w:rPr>
        <w:t>d</w:t>
      </w:r>
      <w:r w:rsidR="00530768" w:rsidRPr="00530768">
        <w:rPr>
          <w:sz w:val="24"/>
          <w:szCs w:val="24"/>
        </w:rPr>
        <w:t xml:space="preserve">iferentes </w:t>
      </w:r>
      <w:r w:rsidR="00530768">
        <w:rPr>
          <w:sz w:val="24"/>
          <w:szCs w:val="24"/>
        </w:rPr>
        <w:t>a</w:t>
      </w:r>
      <w:r w:rsidR="00530768" w:rsidRPr="00530768">
        <w:rPr>
          <w:sz w:val="24"/>
          <w:szCs w:val="24"/>
        </w:rPr>
        <w:t>bordagens (4), Educação em Ciências (4), Plantas Medicinais (3), Artesanato em Miriti (3)</w:t>
      </w:r>
      <w:r w:rsidR="00530768">
        <w:rPr>
          <w:sz w:val="24"/>
          <w:szCs w:val="24"/>
        </w:rPr>
        <w:t xml:space="preserve"> </w:t>
      </w:r>
      <w:r w:rsidR="00530768" w:rsidRPr="00530768">
        <w:rPr>
          <w:sz w:val="24"/>
          <w:szCs w:val="24"/>
        </w:rPr>
        <w:t>e</w:t>
      </w:r>
      <w:r w:rsidR="00530768">
        <w:rPr>
          <w:sz w:val="24"/>
          <w:szCs w:val="24"/>
        </w:rPr>
        <w:t xml:space="preserve"> o</w:t>
      </w:r>
      <w:r w:rsidR="00530768" w:rsidRPr="00530768">
        <w:rPr>
          <w:sz w:val="24"/>
          <w:szCs w:val="24"/>
        </w:rPr>
        <w:t>utros</w:t>
      </w:r>
      <w:r w:rsidR="00530768">
        <w:rPr>
          <w:sz w:val="24"/>
          <w:szCs w:val="24"/>
        </w:rPr>
        <w:t xml:space="preserve"> temas</w:t>
      </w:r>
      <w:r w:rsidR="00326B13">
        <w:rPr>
          <w:sz w:val="24"/>
          <w:szCs w:val="24"/>
        </w:rPr>
        <w:t xml:space="preserve"> que não se encaixaram nas categorias listadas</w:t>
      </w:r>
      <w:r w:rsidR="00530768" w:rsidRPr="00530768">
        <w:rPr>
          <w:sz w:val="24"/>
          <w:szCs w:val="24"/>
        </w:rPr>
        <w:t> (4). Essa categorização possibilitou compreender a diversidade de enfoques adotados pelas escolas e evidenciar o vínculo entre as temáticas escolhidas e o contexto sociocultural amazônico.</w:t>
      </w:r>
      <w:r w:rsidR="000451F3">
        <w:rPr>
          <w:sz w:val="24"/>
          <w:szCs w:val="24"/>
        </w:rPr>
        <w:t xml:space="preserve"> O estudo </w:t>
      </w:r>
      <w:r w:rsidR="00695D3E">
        <w:rPr>
          <w:sz w:val="24"/>
          <w:szCs w:val="24"/>
        </w:rPr>
        <w:t>demonstra</w:t>
      </w:r>
      <w:r w:rsidR="000451F3">
        <w:rPr>
          <w:sz w:val="24"/>
          <w:szCs w:val="24"/>
        </w:rPr>
        <w:t xml:space="preserve"> </w:t>
      </w:r>
      <w:r w:rsidR="000451F3" w:rsidRPr="000451F3">
        <w:rPr>
          <w:sz w:val="24"/>
          <w:szCs w:val="24"/>
        </w:rPr>
        <w:t xml:space="preserve">que as feiras de ciências das escolas do campo de Abaetetuba constituem espaços significativos de aprendizagem científica, valorização cultural e integração comunitária. A diversidade de temáticas identificadas demonstra o interesse das escolas em articular o conhecimento científico com os saberes locais e o contexto amazônico, fortalecendo a identidade territorial e a consciência socioambiental. </w:t>
      </w:r>
      <w:r w:rsidR="000451F3">
        <w:rPr>
          <w:sz w:val="24"/>
          <w:szCs w:val="24"/>
        </w:rPr>
        <w:t>Além disso, a</w:t>
      </w:r>
      <w:r w:rsidR="000451F3" w:rsidRPr="000451F3">
        <w:rPr>
          <w:sz w:val="24"/>
          <w:szCs w:val="24"/>
        </w:rPr>
        <w:t xml:space="preserve"> predominância de temas relacionados ao meio ambiente, sustentabilidade e cultura local reflete a </w:t>
      </w:r>
      <w:r w:rsidR="000451F3">
        <w:rPr>
          <w:sz w:val="24"/>
          <w:szCs w:val="24"/>
        </w:rPr>
        <w:t>importância</w:t>
      </w:r>
      <w:r w:rsidR="000451F3" w:rsidRPr="000451F3">
        <w:rPr>
          <w:sz w:val="24"/>
          <w:szCs w:val="24"/>
        </w:rPr>
        <w:t xml:space="preserve"> das questões regionais na construção do conhecimento escolar e no estímulo à pesquisa desde a educação básica. </w:t>
      </w:r>
      <w:r w:rsidR="000451F3">
        <w:rPr>
          <w:sz w:val="24"/>
          <w:szCs w:val="24"/>
        </w:rPr>
        <w:t>P</w:t>
      </w:r>
      <w:r w:rsidR="000451F3" w:rsidRPr="000451F3">
        <w:rPr>
          <w:sz w:val="24"/>
          <w:szCs w:val="24"/>
        </w:rPr>
        <w:t>ortanto,</w:t>
      </w:r>
      <w:r w:rsidR="000451F3">
        <w:rPr>
          <w:sz w:val="24"/>
          <w:szCs w:val="24"/>
        </w:rPr>
        <w:t xml:space="preserve"> </w:t>
      </w:r>
      <w:r w:rsidR="000451F3" w:rsidRPr="000451F3">
        <w:rPr>
          <w:sz w:val="24"/>
          <w:szCs w:val="24"/>
        </w:rPr>
        <w:t xml:space="preserve">as feiras de ciências </w:t>
      </w:r>
      <w:r w:rsidR="00795588">
        <w:rPr>
          <w:sz w:val="24"/>
          <w:szCs w:val="24"/>
        </w:rPr>
        <w:t xml:space="preserve">desenvolvidas no território do campo de Abaetetuba, </w:t>
      </w:r>
      <w:r w:rsidR="000451F3" w:rsidRPr="000451F3">
        <w:rPr>
          <w:sz w:val="24"/>
          <w:szCs w:val="24"/>
        </w:rPr>
        <w:t>promove</w:t>
      </w:r>
      <w:r w:rsidR="00695D3E">
        <w:rPr>
          <w:sz w:val="24"/>
          <w:szCs w:val="24"/>
        </w:rPr>
        <w:t>m</w:t>
      </w:r>
      <w:r w:rsidR="000451F3" w:rsidRPr="000451F3">
        <w:rPr>
          <w:sz w:val="24"/>
          <w:szCs w:val="24"/>
        </w:rPr>
        <w:t xml:space="preserve"> o protagonismo estudantil, contribuem para a formação crítica, investigativa e cidadã dos</w:t>
      </w:r>
      <w:r w:rsidR="000451F3">
        <w:rPr>
          <w:sz w:val="24"/>
          <w:szCs w:val="24"/>
        </w:rPr>
        <w:t xml:space="preserve"> estudantes</w:t>
      </w:r>
      <w:r w:rsidR="000451F3" w:rsidRPr="000451F3">
        <w:rPr>
          <w:sz w:val="24"/>
          <w:szCs w:val="24"/>
        </w:rPr>
        <w:t>, reafirmando sua importância como prática pedagógica essencial</w:t>
      </w:r>
      <w:r w:rsidR="00795588">
        <w:rPr>
          <w:sz w:val="24"/>
          <w:szCs w:val="24"/>
        </w:rPr>
        <w:t>.</w:t>
      </w:r>
    </w:p>
    <w:p w14:paraId="655F4122" w14:textId="5241B51E" w:rsidR="007830E4" w:rsidRPr="00FD46AA" w:rsidRDefault="007830E4" w:rsidP="0048607D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color w:val="FF0000"/>
          <w:sz w:val="24"/>
          <w:szCs w:val="24"/>
        </w:rPr>
      </w:pPr>
    </w:p>
    <w:p w14:paraId="7B4395C9" w14:textId="2599A02C" w:rsidR="000451F3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1B51DD">
        <w:rPr>
          <w:bCs/>
          <w:sz w:val="24"/>
          <w:szCs w:val="24"/>
        </w:rPr>
        <w:t>Amazônia</w:t>
      </w:r>
      <w:r w:rsidR="000451F3">
        <w:rPr>
          <w:bCs/>
          <w:sz w:val="24"/>
          <w:szCs w:val="24"/>
        </w:rPr>
        <w:t xml:space="preserve">. </w:t>
      </w:r>
      <w:r w:rsidR="000451F3" w:rsidRPr="000451F3">
        <w:rPr>
          <w:bCs/>
          <w:sz w:val="24"/>
          <w:szCs w:val="24"/>
        </w:rPr>
        <w:t>Educação científica</w:t>
      </w:r>
      <w:r w:rsidR="000451F3">
        <w:rPr>
          <w:bCs/>
          <w:sz w:val="24"/>
          <w:szCs w:val="24"/>
        </w:rPr>
        <w:t>. Práticas pedagógicas.</w:t>
      </w:r>
    </w:p>
    <w:p w14:paraId="4B81138D" w14:textId="2875C72C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Divulgação da Ciência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CA53E" w14:textId="77777777" w:rsidR="00267B1E" w:rsidRDefault="00267B1E">
      <w:r>
        <w:separator/>
      </w:r>
    </w:p>
  </w:endnote>
  <w:endnote w:type="continuationSeparator" w:id="0">
    <w:p w14:paraId="319937DF" w14:textId="77777777" w:rsidR="00267B1E" w:rsidRDefault="0026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E2083" w14:textId="77777777" w:rsidR="00267B1E" w:rsidRDefault="00267B1E">
      <w:r>
        <w:separator/>
      </w:r>
    </w:p>
  </w:footnote>
  <w:footnote w:type="continuationSeparator" w:id="0">
    <w:p w14:paraId="22319B45" w14:textId="77777777" w:rsidR="00267B1E" w:rsidRDefault="0026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51F3"/>
    <w:rsid w:val="000471E1"/>
    <w:rsid w:val="000640B8"/>
    <w:rsid w:val="000D18E1"/>
    <w:rsid w:val="000D75B3"/>
    <w:rsid w:val="0017544A"/>
    <w:rsid w:val="001B3615"/>
    <w:rsid w:val="001B51DD"/>
    <w:rsid w:val="00242B15"/>
    <w:rsid w:val="00244E2A"/>
    <w:rsid w:val="00267B1E"/>
    <w:rsid w:val="00273B8A"/>
    <w:rsid w:val="00284A0C"/>
    <w:rsid w:val="002A6441"/>
    <w:rsid w:val="00303D2C"/>
    <w:rsid w:val="00326B13"/>
    <w:rsid w:val="00340D08"/>
    <w:rsid w:val="003D4D7A"/>
    <w:rsid w:val="004425EC"/>
    <w:rsid w:val="0048607D"/>
    <w:rsid w:val="00530768"/>
    <w:rsid w:val="0053681D"/>
    <w:rsid w:val="005E0F83"/>
    <w:rsid w:val="006407A3"/>
    <w:rsid w:val="00672EDA"/>
    <w:rsid w:val="00695D3E"/>
    <w:rsid w:val="006C392A"/>
    <w:rsid w:val="007007C3"/>
    <w:rsid w:val="00717373"/>
    <w:rsid w:val="007537DE"/>
    <w:rsid w:val="007830E4"/>
    <w:rsid w:val="00795588"/>
    <w:rsid w:val="0081082F"/>
    <w:rsid w:val="00825B09"/>
    <w:rsid w:val="00887EE6"/>
    <w:rsid w:val="008C7CB3"/>
    <w:rsid w:val="008F1A0A"/>
    <w:rsid w:val="008F4C16"/>
    <w:rsid w:val="009423CF"/>
    <w:rsid w:val="00980B6F"/>
    <w:rsid w:val="009C13EE"/>
    <w:rsid w:val="009F1C35"/>
    <w:rsid w:val="00A45647"/>
    <w:rsid w:val="00A86693"/>
    <w:rsid w:val="00AA7828"/>
    <w:rsid w:val="00AE59E4"/>
    <w:rsid w:val="00AF48A0"/>
    <w:rsid w:val="00B26E21"/>
    <w:rsid w:val="00B27F18"/>
    <w:rsid w:val="00B74743"/>
    <w:rsid w:val="00B826D9"/>
    <w:rsid w:val="00B83998"/>
    <w:rsid w:val="00BF7519"/>
    <w:rsid w:val="00C634FA"/>
    <w:rsid w:val="00C64DF0"/>
    <w:rsid w:val="00CC7E1B"/>
    <w:rsid w:val="00D22B57"/>
    <w:rsid w:val="00D5734B"/>
    <w:rsid w:val="00DB2B1D"/>
    <w:rsid w:val="00E10256"/>
    <w:rsid w:val="00E161EB"/>
    <w:rsid w:val="00E33830"/>
    <w:rsid w:val="00E42462"/>
    <w:rsid w:val="00E42F77"/>
    <w:rsid w:val="00E618AB"/>
    <w:rsid w:val="00E83173"/>
    <w:rsid w:val="00E84681"/>
    <w:rsid w:val="00F53FB3"/>
    <w:rsid w:val="00F70DAA"/>
    <w:rsid w:val="00FC59CE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D18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8E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D18E1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4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4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ldomiromuana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MACBOOK</cp:lastModifiedBy>
  <cp:revision>39</cp:revision>
  <dcterms:created xsi:type="dcterms:W3CDTF">2025-10-23T22:50:00Z</dcterms:created>
  <dcterms:modified xsi:type="dcterms:W3CDTF">2025-11-27T23:19:00Z</dcterms:modified>
</cp:coreProperties>
</file>