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CD964" w14:textId="46A62325" w:rsidR="006E5069" w:rsidRDefault="001D6C84" w:rsidP="00F52A84">
      <w:pPr>
        <w:pStyle w:val="Ttulo1"/>
        <w:spacing w:before="227"/>
        <w:ind w:left="181" w:right="189"/>
      </w:pPr>
      <w:bookmarkStart w:id="0" w:name="_GoBack"/>
      <w:bookmarkEnd w:id="0"/>
      <w:r w:rsidRPr="001309B6">
        <w:rPr>
          <w:noProof/>
          <w:lang w:val="pt-BR" w:eastAsia="pt-BR"/>
        </w:rPr>
        <w:drawing>
          <wp:anchor distT="0" distB="0" distL="0" distR="0" simplePos="0" relativeHeight="251660288" behindDoc="0" locked="0" layoutInCell="1" allowOverlap="1" wp14:anchorId="749390CD" wp14:editId="5C270EF8">
            <wp:simplePos x="0" y="0"/>
            <wp:positionH relativeFrom="page">
              <wp:posOffset>1104138</wp:posOffset>
            </wp:positionH>
            <wp:positionV relativeFrom="page">
              <wp:posOffset>10051795</wp:posOffset>
            </wp:positionV>
            <wp:extent cx="513664" cy="115062"/>
            <wp:effectExtent l="0" t="0" r="0" b="0"/>
            <wp:wrapNone/>
            <wp:docPr id="3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513664" cy="115062"/>
                    </a:xfrm>
                    <a:prstGeom prst="rect">
                      <a:avLst/>
                    </a:prstGeom>
                  </pic:spPr>
                </pic:pic>
              </a:graphicData>
            </a:graphic>
          </wp:anchor>
        </w:drawing>
      </w:r>
      <w:r w:rsidRPr="001309B6">
        <w:rPr>
          <w:noProof/>
          <w:lang w:val="pt-BR" w:eastAsia="pt-BR"/>
        </w:rPr>
        <w:drawing>
          <wp:anchor distT="0" distB="0" distL="0" distR="0" simplePos="0" relativeHeight="251661312" behindDoc="0" locked="0" layoutInCell="1" allowOverlap="1" wp14:anchorId="61761BBB" wp14:editId="0B12B465">
            <wp:simplePos x="0" y="0"/>
            <wp:positionH relativeFrom="page">
              <wp:posOffset>3786899</wp:posOffset>
            </wp:positionH>
            <wp:positionV relativeFrom="page">
              <wp:posOffset>10045979</wp:posOffset>
            </wp:positionV>
            <wp:extent cx="298668" cy="116128"/>
            <wp:effectExtent l="0" t="0" r="0" b="0"/>
            <wp:wrapNone/>
            <wp:docPr id="35"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298668" cy="116128"/>
                    </a:xfrm>
                    <a:prstGeom prst="rect">
                      <a:avLst/>
                    </a:prstGeom>
                  </pic:spPr>
                </pic:pic>
              </a:graphicData>
            </a:graphic>
          </wp:anchor>
        </w:drawing>
      </w:r>
      <w:r w:rsidRPr="001309B6">
        <w:t>DESAFIOS</w:t>
      </w:r>
      <w:r w:rsidR="001309B6" w:rsidRPr="001309B6">
        <w:t xml:space="preserve">, </w:t>
      </w:r>
      <w:r w:rsidRPr="001309B6">
        <w:t>POTENCIA</w:t>
      </w:r>
      <w:r w:rsidR="001309B6" w:rsidRPr="001309B6">
        <w:t>IS</w:t>
      </w:r>
      <w:r w:rsidR="00E50776" w:rsidRPr="001309B6">
        <w:t xml:space="preserve"> </w:t>
      </w:r>
      <w:r w:rsidR="002B1AF7" w:rsidRPr="001309B6">
        <w:t>E</w:t>
      </w:r>
      <w:r w:rsidR="00E50776" w:rsidRPr="001309B6">
        <w:t xml:space="preserve"> APLICABILIDADE </w:t>
      </w:r>
      <w:r w:rsidRPr="001309B6">
        <w:t>DOS RES</w:t>
      </w:r>
      <w:r w:rsidR="008D266F">
        <w:t>Í</w:t>
      </w:r>
      <w:r w:rsidRPr="001309B6">
        <w:t xml:space="preserve">DUOS AGROFLORESTAIS </w:t>
      </w:r>
      <w:r w:rsidR="00E50776" w:rsidRPr="001309B6">
        <w:t xml:space="preserve">EM </w:t>
      </w:r>
      <w:r w:rsidR="00C7743F" w:rsidRPr="001309B6">
        <w:t xml:space="preserve">RESTAURAÇÃO </w:t>
      </w:r>
      <w:r w:rsidR="00C7743F">
        <w:t xml:space="preserve">AMBIENTAL </w:t>
      </w:r>
      <w:r w:rsidR="004C52B1">
        <w:t>NA AMAZ</w:t>
      </w:r>
      <w:r w:rsidR="008D266F">
        <w:t>Ô</w:t>
      </w:r>
      <w:r w:rsidR="004C52B1">
        <w:t xml:space="preserve">NIA </w:t>
      </w:r>
    </w:p>
    <w:p w14:paraId="18D34554" w14:textId="151BBB7F" w:rsidR="006E5069" w:rsidRDefault="004C52B1" w:rsidP="00D56F36">
      <w:pPr>
        <w:pStyle w:val="Corpodetexto"/>
        <w:spacing w:before="157"/>
        <w:ind w:left="191" w:right="189" w:hanging="7"/>
        <w:jc w:val="center"/>
        <w:rPr>
          <w:color w:val="FF0000"/>
        </w:rPr>
      </w:pPr>
      <w:r>
        <w:t>Angela Batista Guimarães</w:t>
      </w:r>
      <w:r>
        <w:rPr>
          <w:vertAlign w:val="superscript"/>
        </w:rPr>
        <w:t>1</w:t>
      </w:r>
      <w:r>
        <w:t xml:space="preserve">; </w:t>
      </w:r>
      <w:r w:rsidR="00BA77B5">
        <w:t>Julia Isabella de Matos Rodrigues</w:t>
      </w:r>
      <w:r>
        <w:rPr>
          <w:vertAlign w:val="superscript"/>
        </w:rPr>
        <w:t>2</w:t>
      </w:r>
      <w:r>
        <w:t>;</w:t>
      </w:r>
      <w:r w:rsidR="00BA77B5" w:rsidRPr="00667715">
        <w:rPr>
          <w:u w:val="single"/>
        </w:rPr>
        <w:t>Walmer Bruno Rocha Martins</w:t>
      </w:r>
      <w:r w:rsidR="00667715" w:rsidRPr="00667715">
        <w:rPr>
          <w:u w:val="single"/>
          <w:vertAlign w:val="superscript"/>
        </w:rPr>
        <w:t>3</w:t>
      </w:r>
      <w:r w:rsidR="00BA77B5">
        <w:t xml:space="preserve"> ; Marcos Alexandre Vieira Nascimento</w:t>
      </w:r>
      <w:r w:rsidR="00667715">
        <w:t xml:space="preserve"> Filho</w:t>
      </w:r>
      <w:r w:rsidR="00667715">
        <w:rPr>
          <w:vertAlign w:val="superscript"/>
        </w:rPr>
        <w:t>4</w:t>
      </w:r>
      <w:r w:rsidR="00667715">
        <w:t>; José Rozendo de Lima Silva</w:t>
      </w:r>
      <w:r w:rsidR="00667715">
        <w:rPr>
          <w:vertAlign w:val="superscript"/>
        </w:rPr>
        <w:t>5</w:t>
      </w:r>
      <w:r w:rsidR="00667715">
        <w:t xml:space="preserve">; Ricardo </w:t>
      </w:r>
      <w:r w:rsidR="00D56F36">
        <w:t>C</w:t>
      </w:r>
      <w:r w:rsidR="00667715">
        <w:t>hristinLobato Machado</w:t>
      </w:r>
      <w:r w:rsidR="00667715">
        <w:rPr>
          <w:vertAlign w:val="superscript"/>
        </w:rPr>
        <w:t>6</w:t>
      </w:r>
      <w:r w:rsidR="00667715">
        <w:t>; Francisco de Assis Oliveira</w:t>
      </w:r>
      <w:r>
        <w:rPr>
          <w:vertAlign w:val="superscript"/>
        </w:rPr>
        <w:t>7</w:t>
      </w:r>
      <w:r>
        <w:t xml:space="preserve"> </w:t>
      </w:r>
      <w:r w:rsidR="00BA77B5">
        <w:t>;</w:t>
      </w:r>
    </w:p>
    <w:p w14:paraId="269D58DD" w14:textId="3BFCB2AD" w:rsidR="006E5069" w:rsidRDefault="00931E26">
      <w:pPr>
        <w:pStyle w:val="Corpodetexto"/>
        <w:ind w:left="181" w:right="187"/>
        <w:jc w:val="center"/>
      </w:pPr>
      <w:r>
        <w:rPr>
          <w:vertAlign w:val="superscript"/>
        </w:rPr>
        <w:t>1</w:t>
      </w:r>
      <w:r>
        <w:rPr>
          <w:spacing w:val="-20"/>
        </w:rPr>
        <w:t xml:space="preserve"> </w:t>
      </w:r>
      <w:r w:rsidR="004C52B1">
        <w:t>Mestranda em Ci</w:t>
      </w:r>
      <w:r w:rsidR="00C7743F">
        <w:t>ência</w:t>
      </w:r>
      <w:r w:rsidR="00667715">
        <w:t>s</w:t>
      </w:r>
      <w:r w:rsidR="00C7743F">
        <w:t xml:space="preserve"> Florestais</w:t>
      </w:r>
      <w:r>
        <w:t>.</w:t>
      </w:r>
      <w:r w:rsidR="00667715">
        <w:t xml:space="preserve"> </w:t>
      </w:r>
      <w:r w:rsidR="00C7743F">
        <w:t xml:space="preserve">Universidade Federal Rural da </w:t>
      </w:r>
      <w:r w:rsidR="00DF4320">
        <w:t xml:space="preserve">Amazônia. </w:t>
      </w:r>
      <w:hyperlink r:id="rId10" w:history="1">
        <w:r w:rsidR="00DF4320" w:rsidRPr="008B60A5">
          <w:rPr>
            <w:rStyle w:val="Hyperlink"/>
          </w:rPr>
          <w:t>angelabatista629@gmail.com</w:t>
        </w:r>
      </w:hyperlink>
      <w:r>
        <w:t>.</w:t>
      </w:r>
      <w:r w:rsidR="00DF4320">
        <w:t xml:space="preserve"> </w:t>
      </w:r>
    </w:p>
    <w:p w14:paraId="6BBE8ADB" w14:textId="1D9BBE16" w:rsidR="006E5069" w:rsidRPr="00B02360" w:rsidRDefault="00931E26">
      <w:pPr>
        <w:spacing w:before="4"/>
        <w:ind w:left="181" w:right="188"/>
        <w:jc w:val="center"/>
        <w:rPr>
          <w:sz w:val="24"/>
          <w:szCs w:val="24"/>
        </w:rPr>
      </w:pPr>
      <w:r>
        <w:rPr>
          <w:sz w:val="24"/>
          <w:vertAlign w:val="superscript"/>
        </w:rPr>
        <w:t>2</w:t>
      </w:r>
      <w:r>
        <w:rPr>
          <w:spacing w:val="-20"/>
          <w:sz w:val="24"/>
        </w:rPr>
        <w:t xml:space="preserve"> </w:t>
      </w:r>
      <w:r w:rsidR="00667715" w:rsidRPr="00B02360">
        <w:rPr>
          <w:sz w:val="24"/>
          <w:szCs w:val="24"/>
        </w:rPr>
        <w:t xml:space="preserve">Doutoranda em </w:t>
      </w:r>
      <w:r w:rsidR="00DF4320" w:rsidRPr="00B02360">
        <w:rPr>
          <w:sz w:val="24"/>
          <w:szCs w:val="24"/>
        </w:rPr>
        <w:t>Ciências Florestais</w:t>
      </w:r>
      <w:r w:rsidRPr="00B02360">
        <w:rPr>
          <w:sz w:val="24"/>
          <w:szCs w:val="24"/>
        </w:rPr>
        <w:t>.</w:t>
      </w:r>
      <w:r w:rsidR="008D266F">
        <w:rPr>
          <w:sz w:val="24"/>
          <w:szCs w:val="24"/>
        </w:rPr>
        <w:t xml:space="preserve"> </w:t>
      </w:r>
      <w:r w:rsidR="00DF4320" w:rsidRPr="00B02360">
        <w:rPr>
          <w:spacing w:val="-4"/>
          <w:sz w:val="24"/>
          <w:szCs w:val="24"/>
        </w:rPr>
        <w:t>Universida</w:t>
      </w:r>
      <w:r w:rsidR="00603822">
        <w:rPr>
          <w:spacing w:val="-4"/>
          <w:sz w:val="24"/>
          <w:szCs w:val="24"/>
        </w:rPr>
        <w:t>d</w:t>
      </w:r>
      <w:r w:rsidR="00DF4320" w:rsidRPr="00B02360">
        <w:rPr>
          <w:spacing w:val="-4"/>
          <w:sz w:val="24"/>
          <w:szCs w:val="24"/>
        </w:rPr>
        <w:t>e Federal Rural da Amazônia</w:t>
      </w:r>
      <w:r w:rsidRPr="00B02360">
        <w:rPr>
          <w:sz w:val="24"/>
          <w:szCs w:val="24"/>
        </w:rPr>
        <w:t xml:space="preserve">. </w:t>
      </w:r>
    </w:p>
    <w:p w14:paraId="5E84A77A" w14:textId="54CABB1D" w:rsidR="00DF4320" w:rsidRPr="00B02360" w:rsidRDefault="00B02360" w:rsidP="00DF4320">
      <w:pPr>
        <w:spacing w:before="4"/>
        <w:ind w:left="181" w:right="188"/>
        <w:jc w:val="center"/>
        <w:rPr>
          <w:sz w:val="24"/>
          <w:szCs w:val="24"/>
        </w:rPr>
      </w:pPr>
      <w:r w:rsidRPr="00B02360">
        <w:rPr>
          <w:sz w:val="24"/>
          <w:szCs w:val="24"/>
          <w:vertAlign w:val="superscript"/>
        </w:rPr>
        <w:t>3</w:t>
      </w:r>
      <w:r w:rsidR="00757017">
        <w:rPr>
          <w:sz w:val="24"/>
          <w:szCs w:val="24"/>
          <w:vertAlign w:val="superscript"/>
        </w:rPr>
        <w:t xml:space="preserve"> </w:t>
      </w:r>
      <w:r w:rsidR="00DF4320" w:rsidRPr="00B02360">
        <w:rPr>
          <w:sz w:val="24"/>
          <w:szCs w:val="24"/>
        </w:rPr>
        <w:t>Doutor em Ciências Florestais.</w:t>
      </w:r>
      <w:r w:rsidR="00603822">
        <w:rPr>
          <w:sz w:val="24"/>
          <w:szCs w:val="24"/>
        </w:rPr>
        <w:t xml:space="preserve"> </w:t>
      </w:r>
      <w:r w:rsidR="00603822" w:rsidRPr="00B02360">
        <w:rPr>
          <w:spacing w:val="-4"/>
          <w:sz w:val="24"/>
          <w:szCs w:val="24"/>
        </w:rPr>
        <w:t>Universidade</w:t>
      </w:r>
      <w:r w:rsidR="00DF4320" w:rsidRPr="00B02360">
        <w:rPr>
          <w:spacing w:val="-4"/>
          <w:sz w:val="24"/>
          <w:szCs w:val="24"/>
        </w:rPr>
        <w:t xml:space="preserve"> Federal Rural da Amazônia</w:t>
      </w:r>
      <w:r w:rsidR="00DF4320" w:rsidRPr="00B02360">
        <w:rPr>
          <w:sz w:val="24"/>
          <w:szCs w:val="24"/>
        </w:rPr>
        <w:t xml:space="preserve">. </w:t>
      </w:r>
    </w:p>
    <w:p w14:paraId="5E56754B" w14:textId="04BD51E5" w:rsidR="00B02360" w:rsidRPr="00B02360" w:rsidRDefault="00B02360" w:rsidP="00B02360">
      <w:pPr>
        <w:spacing w:before="4"/>
        <w:ind w:left="181" w:right="188"/>
        <w:jc w:val="center"/>
        <w:rPr>
          <w:sz w:val="24"/>
          <w:szCs w:val="24"/>
        </w:rPr>
      </w:pPr>
      <w:r w:rsidRPr="00B02360">
        <w:rPr>
          <w:sz w:val="24"/>
          <w:szCs w:val="24"/>
          <w:vertAlign w:val="superscript"/>
        </w:rPr>
        <w:t>4</w:t>
      </w:r>
      <w:r w:rsidR="00757017">
        <w:rPr>
          <w:sz w:val="24"/>
          <w:szCs w:val="24"/>
          <w:vertAlign w:val="superscript"/>
        </w:rPr>
        <w:t xml:space="preserve"> </w:t>
      </w:r>
      <w:r w:rsidRPr="00B02360">
        <w:rPr>
          <w:spacing w:val="-4"/>
          <w:sz w:val="24"/>
          <w:szCs w:val="24"/>
        </w:rPr>
        <w:t>Graduando em Agronomia</w:t>
      </w:r>
      <w:r w:rsidR="008D266F">
        <w:rPr>
          <w:spacing w:val="-4"/>
          <w:sz w:val="24"/>
          <w:szCs w:val="24"/>
        </w:rPr>
        <w:t>.</w:t>
      </w:r>
      <w:r w:rsidRPr="00B02360">
        <w:rPr>
          <w:spacing w:val="-4"/>
          <w:sz w:val="24"/>
          <w:szCs w:val="24"/>
        </w:rPr>
        <w:t xml:space="preserve"> </w:t>
      </w:r>
      <w:r w:rsidR="00603822" w:rsidRPr="00B02360">
        <w:rPr>
          <w:spacing w:val="-4"/>
          <w:sz w:val="24"/>
          <w:szCs w:val="24"/>
        </w:rPr>
        <w:t>Universidade</w:t>
      </w:r>
      <w:r w:rsidRPr="00B02360">
        <w:rPr>
          <w:spacing w:val="-4"/>
          <w:sz w:val="24"/>
          <w:szCs w:val="24"/>
        </w:rPr>
        <w:t xml:space="preserve"> Federal Rural da Amazônia</w:t>
      </w:r>
      <w:r w:rsidRPr="00B02360">
        <w:rPr>
          <w:sz w:val="24"/>
          <w:szCs w:val="24"/>
        </w:rPr>
        <w:t xml:space="preserve">. </w:t>
      </w:r>
    </w:p>
    <w:p w14:paraId="62C3E476" w14:textId="67C51692" w:rsidR="00B02360" w:rsidRPr="00B02360" w:rsidRDefault="00B02360" w:rsidP="00B02360">
      <w:pPr>
        <w:spacing w:before="4"/>
        <w:ind w:left="181" w:right="188"/>
        <w:jc w:val="center"/>
        <w:rPr>
          <w:sz w:val="24"/>
          <w:szCs w:val="24"/>
        </w:rPr>
      </w:pPr>
      <w:r w:rsidRPr="00B02360">
        <w:rPr>
          <w:sz w:val="24"/>
          <w:szCs w:val="24"/>
          <w:vertAlign w:val="superscript"/>
        </w:rPr>
        <w:t xml:space="preserve"> 5</w:t>
      </w:r>
      <w:r w:rsidR="00757017">
        <w:rPr>
          <w:sz w:val="24"/>
          <w:szCs w:val="24"/>
          <w:vertAlign w:val="superscript"/>
        </w:rPr>
        <w:t xml:space="preserve"> </w:t>
      </w:r>
      <w:r w:rsidRPr="00B02360">
        <w:rPr>
          <w:sz w:val="24"/>
          <w:szCs w:val="24"/>
          <w:vertAlign w:val="superscript"/>
        </w:rPr>
        <w:t xml:space="preserve"> </w:t>
      </w:r>
      <w:r w:rsidRPr="00B02360">
        <w:rPr>
          <w:sz w:val="24"/>
          <w:szCs w:val="24"/>
        </w:rPr>
        <w:t>Mestrando em Agronomia</w:t>
      </w:r>
      <w:r w:rsidR="008D266F">
        <w:rPr>
          <w:sz w:val="24"/>
          <w:szCs w:val="24"/>
        </w:rPr>
        <w:t>.</w:t>
      </w:r>
      <w:r w:rsidRPr="00B02360">
        <w:rPr>
          <w:sz w:val="24"/>
          <w:szCs w:val="24"/>
        </w:rPr>
        <w:t xml:space="preserve"> </w:t>
      </w:r>
      <w:r w:rsidRPr="00B02360">
        <w:rPr>
          <w:spacing w:val="-4"/>
          <w:sz w:val="24"/>
          <w:szCs w:val="24"/>
        </w:rPr>
        <w:t>Universiddae Federal Rural da Amazônia</w:t>
      </w:r>
      <w:r w:rsidRPr="00B02360">
        <w:rPr>
          <w:sz w:val="24"/>
          <w:szCs w:val="24"/>
        </w:rPr>
        <w:t xml:space="preserve">. </w:t>
      </w:r>
    </w:p>
    <w:p w14:paraId="635BEC6E" w14:textId="5890AA3B" w:rsidR="00B02360" w:rsidRPr="00B02360" w:rsidRDefault="00B02360" w:rsidP="00B02360">
      <w:pPr>
        <w:spacing w:before="4"/>
        <w:ind w:left="181" w:right="188"/>
        <w:jc w:val="center"/>
        <w:rPr>
          <w:sz w:val="24"/>
          <w:szCs w:val="24"/>
        </w:rPr>
      </w:pPr>
      <w:r w:rsidRPr="00B02360">
        <w:rPr>
          <w:sz w:val="24"/>
          <w:szCs w:val="24"/>
          <w:vertAlign w:val="superscript"/>
        </w:rPr>
        <w:t>6</w:t>
      </w:r>
      <w:r w:rsidRPr="00B02360">
        <w:rPr>
          <w:spacing w:val="-20"/>
          <w:sz w:val="24"/>
          <w:szCs w:val="24"/>
        </w:rPr>
        <w:t xml:space="preserve"> </w:t>
      </w:r>
      <w:r w:rsidRPr="00B02360">
        <w:rPr>
          <w:sz w:val="24"/>
          <w:szCs w:val="24"/>
        </w:rPr>
        <w:t>Doutorando em Ciências Florestais.</w:t>
      </w:r>
      <w:r w:rsidR="00603822">
        <w:rPr>
          <w:sz w:val="24"/>
          <w:szCs w:val="24"/>
        </w:rPr>
        <w:t xml:space="preserve"> </w:t>
      </w:r>
      <w:r w:rsidRPr="00B02360">
        <w:rPr>
          <w:spacing w:val="-4"/>
          <w:sz w:val="24"/>
          <w:szCs w:val="24"/>
        </w:rPr>
        <w:t>Universid</w:t>
      </w:r>
      <w:r w:rsidR="00603822">
        <w:rPr>
          <w:spacing w:val="-4"/>
          <w:sz w:val="24"/>
          <w:szCs w:val="24"/>
        </w:rPr>
        <w:t>ad</w:t>
      </w:r>
      <w:r w:rsidRPr="00B02360">
        <w:rPr>
          <w:spacing w:val="-4"/>
          <w:sz w:val="24"/>
          <w:szCs w:val="24"/>
        </w:rPr>
        <w:t>e Federal Rural da Amazônia</w:t>
      </w:r>
      <w:r w:rsidRPr="00B02360">
        <w:rPr>
          <w:sz w:val="24"/>
          <w:szCs w:val="24"/>
        </w:rPr>
        <w:t xml:space="preserve">. </w:t>
      </w:r>
    </w:p>
    <w:p w14:paraId="2EC0EF00" w14:textId="3DBBFA8F" w:rsidR="00B02360" w:rsidRDefault="00B02360" w:rsidP="00B02360">
      <w:pPr>
        <w:spacing w:before="4"/>
        <w:ind w:left="181" w:right="188"/>
        <w:jc w:val="center"/>
        <w:rPr>
          <w:sz w:val="24"/>
        </w:rPr>
      </w:pPr>
      <w:r w:rsidRPr="00B02360">
        <w:rPr>
          <w:sz w:val="24"/>
          <w:szCs w:val="24"/>
          <w:vertAlign w:val="superscript"/>
        </w:rPr>
        <w:t>7</w:t>
      </w:r>
      <w:r w:rsidR="00757017">
        <w:rPr>
          <w:sz w:val="24"/>
          <w:szCs w:val="24"/>
          <w:vertAlign w:val="superscript"/>
        </w:rPr>
        <w:t xml:space="preserve"> </w:t>
      </w:r>
      <w:r w:rsidRPr="00B02360">
        <w:rPr>
          <w:sz w:val="24"/>
          <w:szCs w:val="24"/>
        </w:rPr>
        <w:t>Doutor em Ciências Florestais.</w:t>
      </w:r>
      <w:r w:rsidR="00603822">
        <w:rPr>
          <w:sz w:val="24"/>
          <w:szCs w:val="24"/>
        </w:rPr>
        <w:t xml:space="preserve"> </w:t>
      </w:r>
      <w:r w:rsidR="00603822" w:rsidRPr="00B02360">
        <w:rPr>
          <w:spacing w:val="-4"/>
          <w:sz w:val="24"/>
          <w:szCs w:val="24"/>
        </w:rPr>
        <w:t>Universidade</w:t>
      </w:r>
      <w:r w:rsidRPr="00B02360">
        <w:rPr>
          <w:spacing w:val="-4"/>
          <w:sz w:val="24"/>
          <w:szCs w:val="24"/>
        </w:rPr>
        <w:t xml:space="preserve"> Federal Rural da Amazônia</w:t>
      </w:r>
      <w:r>
        <w:rPr>
          <w:sz w:val="24"/>
        </w:rPr>
        <w:t xml:space="preserve">. </w:t>
      </w:r>
    </w:p>
    <w:p w14:paraId="5747B6BF" w14:textId="77777777" w:rsidR="00603822" w:rsidRDefault="00603822" w:rsidP="00B02360">
      <w:pPr>
        <w:spacing w:before="4"/>
        <w:ind w:left="181" w:right="188"/>
        <w:jc w:val="center"/>
        <w:rPr>
          <w:sz w:val="24"/>
        </w:rPr>
      </w:pPr>
    </w:p>
    <w:p w14:paraId="097A78D6" w14:textId="77777777" w:rsidR="006E5069" w:rsidRDefault="00931E26">
      <w:pPr>
        <w:ind w:left="7" w:right="4"/>
        <w:jc w:val="center"/>
        <w:rPr>
          <w:b/>
          <w:spacing w:val="-2"/>
          <w:sz w:val="24"/>
          <w:u w:val="single"/>
        </w:rPr>
      </w:pPr>
      <w:r>
        <w:rPr>
          <w:b/>
          <w:spacing w:val="-2"/>
          <w:sz w:val="24"/>
          <w:u w:val="single"/>
        </w:rPr>
        <w:t>RESUMO</w:t>
      </w:r>
    </w:p>
    <w:p w14:paraId="4EEB6942" w14:textId="3C66B192" w:rsidR="003D594D" w:rsidRPr="00714221" w:rsidRDefault="008A3578" w:rsidP="001309B6">
      <w:pPr>
        <w:spacing w:after="160"/>
        <w:jc w:val="both"/>
        <w:rPr>
          <w:sz w:val="24"/>
          <w:szCs w:val="24"/>
        </w:rPr>
      </w:pPr>
      <w:r w:rsidRPr="00856944">
        <w:rPr>
          <w:sz w:val="24"/>
          <w:szCs w:val="24"/>
        </w:rPr>
        <w:t xml:space="preserve">O crescimento populacional e a consequente intensificação da produção agroflorestal têm provocado um cenário de abundante geração de resíduos, cuja destinação inadequada resulta em significativos impactos ambientais negativos, tais como contaminação do solo, ar e água. </w:t>
      </w:r>
      <w:r w:rsidR="00BF42B5" w:rsidRPr="00714221">
        <w:rPr>
          <w:sz w:val="24"/>
          <w:szCs w:val="24"/>
        </w:rPr>
        <w:t>Diante disso, o objetivo deste estudo foi reunir, sistematizar e</w:t>
      </w:r>
      <w:r w:rsidR="00757017">
        <w:rPr>
          <w:sz w:val="24"/>
          <w:szCs w:val="24"/>
        </w:rPr>
        <w:t xml:space="preserve"> </w:t>
      </w:r>
      <w:r w:rsidR="00BF42B5" w:rsidRPr="00714221">
        <w:rPr>
          <w:sz w:val="24"/>
          <w:szCs w:val="24"/>
        </w:rPr>
        <w:t>analisar informações sobre o uso de resíduos na restauração de áreas degradadas em âmbito global</w:t>
      </w:r>
      <w:r w:rsidR="003B5F3A" w:rsidRPr="00714221">
        <w:rPr>
          <w:sz w:val="24"/>
          <w:szCs w:val="24"/>
        </w:rPr>
        <w:t>. O</w:t>
      </w:r>
      <w:r w:rsidR="00415E45" w:rsidRPr="00714221">
        <w:rPr>
          <w:sz w:val="24"/>
          <w:szCs w:val="24"/>
        </w:rPr>
        <w:t>bservando o</w:t>
      </w:r>
      <w:r w:rsidR="00FF2941" w:rsidRPr="00714221">
        <w:rPr>
          <w:sz w:val="24"/>
          <w:szCs w:val="24"/>
        </w:rPr>
        <w:t xml:space="preserve"> potencial</w:t>
      </w:r>
      <w:r w:rsidR="00415E45" w:rsidRPr="00714221">
        <w:rPr>
          <w:sz w:val="24"/>
          <w:szCs w:val="24"/>
        </w:rPr>
        <w:t xml:space="preserve"> e limitações</w:t>
      </w:r>
      <w:r w:rsidR="00FF2941" w:rsidRPr="00714221">
        <w:rPr>
          <w:sz w:val="24"/>
          <w:szCs w:val="24"/>
        </w:rPr>
        <w:t xml:space="preserve"> na restauração de ecossistemas degradados</w:t>
      </w:r>
      <w:r w:rsidR="00415E45" w:rsidRPr="00714221">
        <w:rPr>
          <w:sz w:val="24"/>
          <w:szCs w:val="24"/>
        </w:rPr>
        <w:t xml:space="preserve"> no bioma</w:t>
      </w:r>
      <w:r w:rsidR="00BF42B5" w:rsidRPr="00714221">
        <w:rPr>
          <w:sz w:val="24"/>
          <w:szCs w:val="24"/>
        </w:rPr>
        <w:t xml:space="preserve"> amaz</w:t>
      </w:r>
      <w:r w:rsidR="001309B6">
        <w:rPr>
          <w:sz w:val="24"/>
          <w:szCs w:val="24"/>
        </w:rPr>
        <w:t>ô</w:t>
      </w:r>
      <w:r w:rsidR="00BF42B5" w:rsidRPr="00714221">
        <w:rPr>
          <w:sz w:val="24"/>
          <w:szCs w:val="24"/>
        </w:rPr>
        <w:t>nico</w:t>
      </w:r>
      <w:r w:rsidR="00415E45" w:rsidRPr="00714221">
        <w:rPr>
          <w:sz w:val="24"/>
          <w:szCs w:val="24"/>
        </w:rPr>
        <w:t xml:space="preserve">. </w:t>
      </w:r>
      <w:r w:rsidR="006434ED" w:rsidRPr="00714221">
        <w:rPr>
          <w:sz w:val="24"/>
          <w:szCs w:val="24"/>
        </w:rPr>
        <w:t>O estudo foi conduzido por meio</w:t>
      </w:r>
      <w:r w:rsidR="00D43113" w:rsidRPr="00714221">
        <w:rPr>
          <w:sz w:val="24"/>
          <w:szCs w:val="24"/>
        </w:rPr>
        <w:t xml:space="preserve"> de revisão de </w:t>
      </w:r>
      <w:r w:rsidR="006434ED" w:rsidRPr="00714221">
        <w:rPr>
          <w:sz w:val="24"/>
          <w:szCs w:val="24"/>
        </w:rPr>
        <w:t>literatura científica relacionadas ao uso de resíduos agroflorestais na restauração de ecossistemas degradados. A metodologia adotada priorizou trabalhos publicados sobre experiências práticas em diferentes regiões do planeta, avaliando o tipo de resíduo utilizado,</w:t>
      </w:r>
      <w:r w:rsidR="003D594D" w:rsidRPr="00714221">
        <w:rPr>
          <w:sz w:val="24"/>
          <w:szCs w:val="24"/>
        </w:rPr>
        <w:t xml:space="preserve"> e </w:t>
      </w:r>
      <w:r w:rsidR="006434ED" w:rsidRPr="00714221">
        <w:rPr>
          <w:sz w:val="24"/>
          <w:szCs w:val="24"/>
        </w:rPr>
        <w:t>os métodos de aplicação</w:t>
      </w:r>
      <w:r w:rsidR="003B5F3A" w:rsidRPr="00714221">
        <w:rPr>
          <w:sz w:val="24"/>
          <w:szCs w:val="24"/>
        </w:rPr>
        <w:t>. O</w:t>
      </w:r>
      <w:r w:rsidR="00321238">
        <w:rPr>
          <w:sz w:val="24"/>
          <w:szCs w:val="24"/>
        </w:rPr>
        <w:t>s</w:t>
      </w:r>
      <w:r w:rsidR="006434ED" w:rsidRPr="00714221">
        <w:rPr>
          <w:sz w:val="24"/>
          <w:szCs w:val="24"/>
        </w:rPr>
        <w:t xml:space="preserve"> dados estatísticos </w:t>
      </w:r>
      <w:r w:rsidR="00321238">
        <w:rPr>
          <w:sz w:val="24"/>
          <w:szCs w:val="24"/>
        </w:rPr>
        <w:t xml:space="preserve">foram </w:t>
      </w:r>
      <w:r w:rsidR="007D51E8" w:rsidRPr="00714221">
        <w:rPr>
          <w:sz w:val="24"/>
          <w:szCs w:val="24"/>
        </w:rPr>
        <w:t xml:space="preserve">coletados </w:t>
      </w:r>
      <w:r w:rsidR="006434ED" w:rsidRPr="00714221">
        <w:rPr>
          <w:sz w:val="24"/>
          <w:szCs w:val="24"/>
        </w:rPr>
        <w:t xml:space="preserve">de fontes institucionais, como IBGE, FAO e OEC, a fim de quantificar a produção global de produtos agroflorestais e estimar a geração de resíduos em escala nacional e amazônica. </w:t>
      </w:r>
      <w:r w:rsidR="003D594D" w:rsidRPr="00714221">
        <w:rPr>
          <w:sz w:val="24"/>
          <w:szCs w:val="24"/>
        </w:rPr>
        <w:t>Os resultados obtidos na revisão demonstra</w:t>
      </w:r>
      <w:r w:rsidR="001309B6">
        <w:rPr>
          <w:sz w:val="24"/>
          <w:szCs w:val="24"/>
        </w:rPr>
        <w:t>ra</w:t>
      </w:r>
      <w:r w:rsidR="003D594D" w:rsidRPr="00714221">
        <w:rPr>
          <w:sz w:val="24"/>
          <w:szCs w:val="24"/>
        </w:rPr>
        <w:t>m que a produção agroflorestal mundial movimentou mais de 617 bilhões de dólares em 2021, considerando frutas, bioprodutos, madeira e produtos não madeireiros.</w:t>
      </w:r>
      <w:r w:rsidR="001309B6">
        <w:rPr>
          <w:sz w:val="24"/>
          <w:szCs w:val="24"/>
        </w:rPr>
        <w:t xml:space="preserve"> </w:t>
      </w:r>
      <w:r w:rsidR="003D594D" w:rsidRPr="00714221">
        <w:rPr>
          <w:sz w:val="24"/>
          <w:szCs w:val="24"/>
        </w:rPr>
        <w:t>A China, por exemplo, ultrapassou 3 bilhões de toneladas anuais de resíduos agrícolas e florestais. No Brasil, culturas como arroz e cacau são responsáveis por grandes volumes de cascas e resíduos lignocelulósicos</w:t>
      </w:r>
      <w:r w:rsidR="003B5F3A" w:rsidRPr="00714221">
        <w:rPr>
          <w:sz w:val="24"/>
          <w:szCs w:val="24"/>
        </w:rPr>
        <w:t>.</w:t>
      </w:r>
      <w:r w:rsidR="00D43113" w:rsidRPr="00714221">
        <w:rPr>
          <w:sz w:val="24"/>
          <w:szCs w:val="24"/>
        </w:rPr>
        <w:t xml:space="preserve"> </w:t>
      </w:r>
      <w:r w:rsidR="00D43113" w:rsidRPr="005B3174">
        <w:rPr>
          <w:sz w:val="24"/>
          <w:szCs w:val="24"/>
        </w:rPr>
        <w:t xml:space="preserve">O estudo identificou que o processamento de frutos e sementes, como </w:t>
      </w:r>
      <w:r w:rsidR="00321238">
        <w:rPr>
          <w:sz w:val="24"/>
          <w:szCs w:val="24"/>
        </w:rPr>
        <w:t>exemplos</w:t>
      </w:r>
      <w:r w:rsidR="00757017">
        <w:rPr>
          <w:sz w:val="24"/>
          <w:szCs w:val="24"/>
        </w:rPr>
        <w:t xml:space="preserve"> </w:t>
      </w:r>
      <w:r w:rsidR="00D43113" w:rsidRPr="005B3174">
        <w:rPr>
          <w:sz w:val="24"/>
          <w:szCs w:val="24"/>
        </w:rPr>
        <w:t>cacau e</w:t>
      </w:r>
      <w:r w:rsidR="00757017">
        <w:rPr>
          <w:sz w:val="24"/>
          <w:szCs w:val="24"/>
        </w:rPr>
        <w:t xml:space="preserve"> </w:t>
      </w:r>
      <w:r w:rsidR="00D43113" w:rsidRPr="005B3174">
        <w:rPr>
          <w:sz w:val="24"/>
          <w:szCs w:val="24"/>
        </w:rPr>
        <w:t>arroz, resulta na geração de resíduos que podem representar entre 12% e 22% do peso total do produto. No caso do açaí e da castanha-do-brasil, os percentuais podem ser ainda maiores, atingindo 70% e 140%, respectivamente. Esse cenário evidencia a urgência de adotar modelos baseados na economia circular, onde resíduos deixam de ser descartados de forma inadequada e passam a ser tratados como insumos valiosos para outras cadeias de produção</w:t>
      </w:r>
      <w:r w:rsidR="00D43113" w:rsidRPr="00714221">
        <w:rPr>
          <w:sz w:val="24"/>
          <w:szCs w:val="24"/>
        </w:rPr>
        <w:t>.</w:t>
      </w:r>
    </w:p>
    <w:p w14:paraId="5C466D96" w14:textId="6C8A9F54" w:rsidR="006434ED" w:rsidRPr="00714221" w:rsidRDefault="003B5F3A" w:rsidP="001D6C84">
      <w:pPr>
        <w:spacing w:after="160" w:line="360" w:lineRule="auto"/>
        <w:ind w:left="57" w:right="57"/>
        <w:jc w:val="both"/>
        <w:rPr>
          <w:b/>
          <w:sz w:val="24"/>
          <w:szCs w:val="24"/>
        </w:rPr>
      </w:pPr>
      <w:r w:rsidRPr="00714221">
        <w:rPr>
          <w:b/>
          <w:sz w:val="24"/>
          <w:szCs w:val="24"/>
        </w:rPr>
        <w:t>Palavras-chave:</w:t>
      </w:r>
      <w:r w:rsidR="00757017">
        <w:rPr>
          <w:b/>
          <w:sz w:val="24"/>
          <w:szCs w:val="24"/>
        </w:rPr>
        <w:t xml:space="preserve"> </w:t>
      </w:r>
      <w:r w:rsidR="007D51E8" w:rsidRPr="00714221">
        <w:rPr>
          <w:b/>
          <w:sz w:val="24"/>
          <w:szCs w:val="24"/>
        </w:rPr>
        <w:t>Amazônia, cadeia produtiva, sustentabilidade.</w:t>
      </w:r>
    </w:p>
    <w:p w14:paraId="4B230C59" w14:textId="69952A7C" w:rsidR="003B5F3A" w:rsidRDefault="003B5F3A" w:rsidP="00714221">
      <w:pPr>
        <w:spacing w:after="160" w:line="360" w:lineRule="auto"/>
        <w:jc w:val="both"/>
        <w:rPr>
          <w:sz w:val="24"/>
          <w:szCs w:val="24"/>
        </w:rPr>
      </w:pPr>
      <w:r w:rsidRPr="00714221">
        <w:rPr>
          <w:b/>
          <w:sz w:val="24"/>
          <w:szCs w:val="24"/>
        </w:rPr>
        <w:t>Área</w:t>
      </w:r>
      <w:r w:rsidRPr="00714221">
        <w:rPr>
          <w:b/>
          <w:spacing w:val="-4"/>
          <w:sz w:val="24"/>
          <w:szCs w:val="24"/>
        </w:rPr>
        <w:t xml:space="preserve"> </w:t>
      </w:r>
      <w:r w:rsidRPr="00714221">
        <w:rPr>
          <w:b/>
          <w:sz w:val="24"/>
          <w:szCs w:val="24"/>
        </w:rPr>
        <w:t>de</w:t>
      </w:r>
      <w:r w:rsidRPr="00714221">
        <w:rPr>
          <w:b/>
          <w:spacing w:val="-6"/>
          <w:sz w:val="24"/>
          <w:szCs w:val="24"/>
        </w:rPr>
        <w:t xml:space="preserve"> </w:t>
      </w:r>
      <w:r w:rsidRPr="00714221">
        <w:rPr>
          <w:b/>
          <w:sz w:val="24"/>
          <w:szCs w:val="24"/>
        </w:rPr>
        <w:t>Interesse</w:t>
      </w:r>
      <w:r w:rsidRPr="00714221">
        <w:rPr>
          <w:b/>
          <w:spacing w:val="-6"/>
          <w:sz w:val="24"/>
          <w:szCs w:val="24"/>
        </w:rPr>
        <w:t xml:space="preserve"> </w:t>
      </w:r>
      <w:r w:rsidRPr="00714221">
        <w:rPr>
          <w:b/>
          <w:sz w:val="24"/>
          <w:szCs w:val="24"/>
        </w:rPr>
        <w:t>do</w:t>
      </w:r>
      <w:r w:rsidRPr="00714221">
        <w:rPr>
          <w:b/>
          <w:spacing w:val="-4"/>
          <w:sz w:val="24"/>
          <w:szCs w:val="24"/>
        </w:rPr>
        <w:t xml:space="preserve"> </w:t>
      </w:r>
      <w:r w:rsidRPr="00714221">
        <w:rPr>
          <w:b/>
          <w:sz w:val="24"/>
          <w:szCs w:val="24"/>
        </w:rPr>
        <w:t xml:space="preserve">Simpósio: </w:t>
      </w:r>
      <w:r w:rsidRPr="00714221">
        <w:rPr>
          <w:sz w:val="24"/>
          <w:szCs w:val="24"/>
        </w:rPr>
        <w:t>Ciências</w:t>
      </w:r>
      <w:r w:rsidRPr="00714221">
        <w:rPr>
          <w:spacing w:val="-3"/>
          <w:sz w:val="24"/>
          <w:szCs w:val="24"/>
        </w:rPr>
        <w:t xml:space="preserve"> </w:t>
      </w:r>
      <w:r w:rsidRPr="00714221">
        <w:rPr>
          <w:sz w:val="24"/>
          <w:szCs w:val="24"/>
        </w:rPr>
        <w:t>Agrárias</w:t>
      </w:r>
    </w:p>
    <w:p w14:paraId="3BDA6212" w14:textId="1926696C" w:rsidR="006E5069" w:rsidRPr="00F21801" w:rsidRDefault="00862417" w:rsidP="00FE40C6">
      <w:pPr>
        <w:pStyle w:val="PargrafodaLista"/>
        <w:tabs>
          <w:tab w:val="left" w:pos="381"/>
        </w:tabs>
        <w:spacing w:line="360" w:lineRule="auto"/>
        <w:ind w:left="0"/>
        <w:jc w:val="both"/>
        <w:rPr>
          <w:sz w:val="24"/>
          <w:szCs w:val="24"/>
        </w:rPr>
      </w:pPr>
      <w:r>
        <w:rPr>
          <w:b/>
          <w:sz w:val="24"/>
          <w:szCs w:val="24"/>
        </w:rPr>
        <w:t>1.</w:t>
      </w:r>
      <w:r w:rsidR="00757017">
        <w:rPr>
          <w:b/>
          <w:sz w:val="24"/>
          <w:szCs w:val="24"/>
        </w:rPr>
        <w:t xml:space="preserve"> </w:t>
      </w:r>
      <w:r w:rsidR="003B5F3A" w:rsidRPr="00F21801">
        <w:rPr>
          <w:b/>
          <w:sz w:val="24"/>
          <w:szCs w:val="24"/>
        </w:rPr>
        <w:t>INTRODUÇÃO</w:t>
      </w:r>
      <w:r w:rsidR="003B5F3A" w:rsidRPr="00F21801">
        <w:rPr>
          <w:b/>
          <w:spacing w:val="-4"/>
          <w:sz w:val="24"/>
          <w:szCs w:val="24"/>
        </w:rPr>
        <w:t xml:space="preserve"> </w:t>
      </w:r>
    </w:p>
    <w:p w14:paraId="6645C864" w14:textId="040507CC" w:rsidR="003D594D" w:rsidRPr="00714221" w:rsidRDefault="0075062D" w:rsidP="00F21801">
      <w:pPr>
        <w:spacing w:line="360" w:lineRule="auto"/>
        <w:ind w:right="-113" w:firstLine="709"/>
        <w:jc w:val="both"/>
        <w:rPr>
          <w:sz w:val="24"/>
          <w:szCs w:val="24"/>
        </w:rPr>
      </w:pPr>
      <w:r>
        <w:rPr>
          <w:sz w:val="24"/>
          <w:szCs w:val="24"/>
        </w:rPr>
        <w:tab/>
      </w:r>
      <w:r w:rsidR="00EE03C3" w:rsidRPr="00714221">
        <w:rPr>
          <w:sz w:val="24"/>
          <w:szCs w:val="24"/>
        </w:rPr>
        <w:t xml:space="preserve">O crescimento populacional global tem intensificado a expansão da produção agroflorestal ao longo das últimas décadas, elevando de maneira significativa a demanda por alimentos, fibras e produtos madeireiros. Esse processo acarreta o aumento proporcional da geração de resíduos </w:t>
      </w:r>
      <w:r w:rsidR="00EE03C3" w:rsidRPr="00714221">
        <w:rPr>
          <w:sz w:val="24"/>
          <w:szCs w:val="24"/>
        </w:rPr>
        <w:lastRenderedPageBreak/>
        <w:t>agroflorestais, que, quando descartados inadequadamente, ocasionam impactos ambientais diretos, como a contaminação do solo, da água e do ar</w:t>
      </w:r>
      <w:r w:rsidR="00FF2941" w:rsidRPr="00714221">
        <w:rPr>
          <w:sz w:val="24"/>
          <w:szCs w:val="24"/>
        </w:rPr>
        <w:t xml:space="preserve"> </w:t>
      </w:r>
      <w:r w:rsidR="00FF2941" w:rsidRPr="00714221">
        <w:rPr>
          <w:sz w:val="24"/>
          <w:szCs w:val="24"/>
          <w:lang w:val="pt-BR"/>
        </w:rPr>
        <w:fldChar w:fldCharType="begin" w:fldLock="1"/>
      </w:r>
      <w:r w:rsidR="00FF2941" w:rsidRPr="00714221">
        <w:rPr>
          <w:sz w:val="24"/>
          <w:szCs w:val="24"/>
          <w:lang w:val="pt-BR"/>
        </w:rPr>
        <w:instrText>ADDIN CSL_CITATION {"citationItems":[{"id":"ITEM-1","itemData":{"DOI":"10.15302/J-SSCAE-2021.01.004","ISSN":"1009-1742","author":[{"dropping-particle":"","family":"Yishui","given":"Tian","non-dropping-particle":"","parse-names":false,"suffix":""},{"dropping-particle":"","family":"Ming","given":"Shan","non-dropping-particle":"","parse-names":false,"suffix":""},{"dropping-particle":"","family":"Geng","given":"Kong","non-dropping-particle":"","parse-names":false,"suffix":""},{"dropping-particle":"","family":"Linwei","given":"Ma","non-dropping-particle":"","parse-names":false,"suffix":""},{"dropping-particle":"","family":"Si","given":"Shao","non-dropping-particle":"","parse-names":false,"suffix":""}],"container-title":"Chinese Journal of Engineering Science","id":"ITEM-1","issue":"1","issued":{"date-parts":[["2021"]]},"page":"133","title":"Development Strategy of Biomass Economy in China","type":"article-journal","volume":"23"},"uris":["http://www.mendeley.com/documents/?uuid=b42002ce-6ef7-45e1-938d-a97b456e0956"]}],"mendeley":{"formattedCitation":"(YISHUI et al., 2021)","plainTextFormattedCitation":"(YISHUI et al., 2021)","previouslyFormattedCitation":"(Yishui et al., 2021a)"},"properties":{"noteIndex":0},"schema":"https://github.com/citation-style-language/schema/raw/master/csl-citation.json"}</w:instrText>
      </w:r>
      <w:r w:rsidR="00FF2941" w:rsidRPr="00714221">
        <w:rPr>
          <w:sz w:val="24"/>
          <w:szCs w:val="24"/>
          <w:lang w:val="pt-BR"/>
        </w:rPr>
        <w:fldChar w:fldCharType="separate"/>
      </w:r>
      <w:r w:rsidR="00FF2941" w:rsidRPr="00714221">
        <w:rPr>
          <w:sz w:val="24"/>
          <w:szCs w:val="24"/>
          <w:lang w:val="pt-BR"/>
        </w:rPr>
        <w:t>(YISHUI et al., 2021)</w:t>
      </w:r>
      <w:r w:rsidR="00FF2941" w:rsidRPr="00714221">
        <w:rPr>
          <w:sz w:val="24"/>
          <w:szCs w:val="24"/>
        </w:rPr>
        <w:fldChar w:fldCharType="end"/>
      </w:r>
      <w:r w:rsidR="00FF2941" w:rsidRPr="00714221">
        <w:rPr>
          <w:sz w:val="24"/>
          <w:szCs w:val="24"/>
        </w:rPr>
        <w:t xml:space="preserve">. </w:t>
      </w:r>
      <w:r w:rsidR="00EE03C3" w:rsidRPr="00714221">
        <w:rPr>
          <w:sz w:val="24"/>
          <w:szCs w:val="24"/>
        </w:rPr>
        <w:t xml:space="preserve">Problemas desse tipo já foram amplamente registrados em diferentes escalas geográficas, evidenciando que o manejo irregular de resíduos se tornou uma questão ambiental mundial. Estudos, como os de Yishui et al. (2021), ressaltam que as formas tradicionais de descarte </w:t>
      </w:r>
      <w:r w:rsidR="00757017" w:rsidRPr="00714221">
        <w:rPr>
          <w:sz w:val="24"/>
          <w:szCs w:val="24"/>
        </w:rPr>
        <w:t>se tornam</w:t>
      </w:r>
      <w:r w:rsidR="00EE03C3" w:rsidRPr="00714221">
        <w:rPr>
          <w:sz w:val="24"/>
          <w:szCs w:val="24"/>
        </w:rPr>
        <w:t xml:space="preserve"> cada vez mais incompatíveis com a conservação e manutenção dos serviços ecossistêmicos, especi</w:t>
      </w:r>
      <w:r w:rsidR="008D266F">
        <w:rPr>
          <w:sz w:val="24"/>
          <w:szCs w:val="24"/>
        </w:rPr>
        <w:t>al</w:t>
      </w:r>
      <w:r w:rsidR="00EE03C3" w:rsidRPr="00714221">
        <w:rPr>
          <w:sz w:val="24"/>
          <w:szCs w:val="24"/>
        </w:rPr>
        <w:t>mente em países com forte dependência do setor agroindustrial.</w:t>
      </w:r>
      <w:r w:rsidR="00757017">
        <w:rPr>
          <w:sz w:val="24"/>
          <w:szCs w:val="24"/>
        </w:rPr>
        <w:t xml:space="preserve"> </w:t>
      </w:r>
      <w:r w:rsidR="00EE03C3" w:rsidRPr="00714221">
        <w:rPr>
          <w:sz w:val="24"/>
          <w:szCs w:val="24"/>
        </w:rPr>
        <w:t xml:space="preserve">Nesse cenário de degradação progressiva, surge a necessidade de ampliar alternativas ligadas à economia circular, que busca conciliar </w:t>
      </w:r>
      <w:r w:rsidR="008D266F" w:rsidRPr="00714221">
        <w:rPr>
          <w:sz w:val="24"/>
          <w:szCs w:val="24"/>
        </w:rPr>
        <w:t>produtividade</w:t>
      </w:r>
      <w:r w:rsidR="00EE03C3" w:rsidRPr="00714221">
        <w:rPr>
          <w:sz w:val="24"/>
          <w:szCs w:val="24"/>
        </w:rPr>
        <w:t>, sustentabilidade e aproveitamento máximo dos materiais gerados ao longo da cadeia produtiva</w:t>
      </w:r>
      <w:r w:rsidR="00757017">
        <w:rPr>
          <w:sz w:val="24"/>
          <w:szCs w:val="24"/>
        </w:rPr>
        <w:t xml:space="preserve"> </w:t>
      </w:r>
      <w:r w:rsidR="003A6D68">
        <w:rPr>
          <w:lang w:val="pt-BR"/>
        </w:rPr>
        <w:fldChar w:fldCharType="begin" w:fldLock="1"/>
      </w:r>
      <w:r w:rsidR="003A6D68">
        <w:rPr>
          <w:lang w:val="pt-BR"/>
        </w:rPr>
        <w:instrText>ADDIN CSL_CITATION {"citationItems":[{"id":"ITEM-1","itemData":{"DOI":"https://doi.org/10.1111/rec.12470.","ISSN":"1526100X","abstract":"© 2016 Society for Ecological Restoration.Recent global commitments have placed forest and landscape restoration at the forefront of countries' efforts to recover ecosystem services, conserve biodiversity, and mitigate the effects of climate change. However, it needs to be asked if current native tree seedling supply meets an increase in demand for forest restoration? This study assessed the current configuration, distribution, and production capacity of forest nurseries producing native trees in Brazil. Brazil provides an interesting example of how global agreements aligned with national policies can lead to the proliferation of native seedling nurseries, and the challenges faced to restore species-rich native forest ecosystems. We found that the nurseries in the Atlantic Forest region can still meet an increase in demand-both in terms of seedling quantity and diversity-because most of their production capacity is not currently used. However, not all Brazilian biomes have sufficient nurseries to meet restoration demands, thus there is a risk of using native species from a few biogeographical regions in a much spatially wider and ecologically diverse area. In addition, lack of seed supply and qualified labor can hamper the growth of the market. Barriers to seed supply may also lead to low levels of genetic variability and floristic representation in the populations and ecosystems to be restored. We conclude that restoration of high-diversity forest ecosystems requires policies and supportive programs, with emphasis on private nurseries, to guarantee adequate supply of native tree seedlings and provide the necessary incentives to develop the emergent economy of forest restoration.","author":[{"dropping-particle":"","family":"Silva","given":"Ana P. Moreira","non-dropping-particle":"","parse-names":false,"suffix":""},{"dropping-particle":"","family":"Schweizer","given":"Daniella","non-dropping-particle":"","parse-names":false,"suffix":""},{"dropping-particle":"","family":"Rodrigues Marques","given":"Henrique","non-dropping-particle":"","parse-names":false,"suffix":""},{"dropping-particle":"","family":"Cordeiro Teixeira","given":"Ana M.","non-dropping-particle":"","parse-names":false,"suffix":""},{"dropping-particle":"","family":"Nascente Santos","given":"Thaiane V.M.","non-dropping-particle":"","parse-names":false,"suffix":""},{"dropping-particle":"","family":"Sambuichi","given":"Regina H.R.","non-dropping-particle":"","parse-names":false,"suffix":""},{"dropping-particle":"","family":"Badari","given":"Carolina G.","non-dropping-particle":"","parse-names":false,"suffix":""},{"dropping-particle":"","family":"Gaudare","given":"Ulysse","non-dropping-particle":"","parse-names":false,"suffix":""},{"dropping-particle":"","family":"Brancalion","given":"Pedro H.S.","non-dropping-particle":"","parse-names":false,"suffix":""}],"container-title":"Restoration Ecology","id":"ITEM-1","issue":"4","issued":{"date-parts":[["2017"]]},"page":"509-515","title":"Can current native tree seedling production and infrastructure meet an increasing forest restoration demand in Brazil?","type":"article-journal","volume":"25"},"uris":["http://www.mendeley.com/documents/?uuid=73c6f865-a6b9-44cc-8289-3dc5be84a8a0"]},{"id":"ITEM-2","itemData":{"DOI":"10.1038/s41558-019-0591-9","ISSN":"17586798","abstract":"The Paris Agreement introduced an ambitious goal of limiting warming to 1.5 °C above pre-industrial levels. Here we combine a review of modelled pathways and literature on mitigation strategies, and develop a land-sector roadmap of priority measures and regions that can help to achieve the 1.5 °C temperature goal. Transforming the land sector and deploying measures in agriculture, forestry, wetlands and bioenergy could feasibly and sustainably contribute about 30%, or 15 billion tonnes of carbon dioxide equivalent (GtCO2e) per year, of the global mitigation needed in 2050 to deliver on the 1.5 °C target, but it will require substantially more effort than the 2 °C target. Risks and barriers must be addressed and incentives will be necessary to scale up mitigation while maximizing sustainable development, food security and environmental co-benefits.","author":[{"dropping-particle":"","family":"Roe","given":"Stephanie","non-dropping-particle":"","parse-names":false,"suffix":""},{"dropping-particle":"","family":"Streck","given":"Charlotte","non-dropping-particle":"","parse-names":false,"suffix":""},{"dropping-particle":"","family":"Obersteiner","given":"Michael","non-dropping-particle":"","parse-names":false,"suffix":""},{"dropping-particle":"","family":"Frank","given":"Stefan","non-dropping-particle":"","parse-names":false,"suffix":""},{"dropping-particle":"","family":"Griscom","given":"Bronson","non-dropping-particle":"","parse-names":false,"suffix":""},{"dropping-particle":"","family":"Drouet","given":"Laurent","non-dropping-particle":"","parse-names":false,"suffix":""},{"dropping-particle":"","family":"Fricko","given":"Oliver","non-dropping-particle":"","parse-names":false,"suffix":""},{"dropping-particle":"","family":"Gusti","given":"Mykola","non-dropping-particle":"","parse-names":false,"suffix":""},{"dropping-particle":"","family":"Harris","given":"Nancy","non-dropping-particle":"","parse-names":false,"suffix":""},{"dropping-particle":"","family":"Hasegawa","given":"Tomoko","non-dropping-particle":"","parse-names":false,"suffix":""},{"dropping-particle":"","family":"Hausfather","given":"Zeke","non-dropping-particle":"","parse-names":false,"suffix":""},{"dropping-particle":"","family":"Havlík","given":"Petr","non-dropping-particle":"","parse-names":false,"suffix":""},{"dropping-particle":"","family":"House","given":"Jo","non-dropping-particle":"","parse-names":false,"suffix":""},{"dropping-particle":"","family":"Nabuurs","given":"Gert Jan","non-dropping-particle":"","parse-names":false,"suffix":""},{"dropping-particle":"","family":"Popp","given":"Alexander","non-dropping-particle":"","parse-names":false,"suffix":""},{"dropping-particle":"","family":"Sánchez","given":"María José Sanz","non-dropping-particle":"","parse-names":false,"suffix":""},{"dropping-particle":"","family":"Sanderman","given":"Jonathan","non-dropping-particle":"","parse-names":false,"suffix":""},{"dropping-particle":"","family":"Smith","given":"Pete","non-dropping-particle":"","parse-names":false,"suffix":""},{"dropping-particle":"","family":"Stehfest","given":"Elke","non-dropping-particle":"","parse-names":false,"suffix":""},{"dropping-particle":"","family":"Lawrence","given":"Deborah","non-dropping-particle":"","parse-names":false,"suffix":""}],"container-title":"Nature Climate Change","id":"ITEM-2","issue":"11","issued":{"date-parts":[["2019"]]},"page":"817-828","publisher":"Springer US","title":"Contribution of the land sector to a 1.5 °C world","type":"article-journal","volume":"9"},"uris":["http://www.mendeley.com/documents/?uuid=e381d98e-5d75-4230-aa4b-ef3d7b5a3c3f"]}],"mendeley":{"formattedCitation":"(ROE et al., 2019; SILVA et al., 2017)","plainTextFormattedCitation":"(ROE et al., 2019; SILVA et al., 2017)","previouslyFormattedCitation":"(Roe et al., 2019; Silva et al., 2017)"},"properties":{"noteIndex":0},"schema":"https://github.com/citation-style-language/schema/raw/master/csl-citation.json"}</w:instrText>
      </w:r>
      <w:r w:rsidR="003A6D68">
        <w:rPr>
          <w:lang w:val="pt-BR"/>
        </w:rPr>
        <w:fldChar w:fldCharType="separate"/>
      </w:r>
      <w:r w:rsidR="003A6D68" w:rsidRPr="002834F8">
        <w:rPr>
          <w:noProof/>
          <w:lang w:val="pt-BR"/>
        </w:rPr>
        <w:t>(ROE et al., 2019; SILVA et al., 2017)</w:t>
      </w:r>
      <w:r w:rsidR="003A6D68">
        <w:rPr>
          <w:lang w:val="pt-BR"/>
        </w:rPr>
        <w:fldChar w:fldCharType="end"/>
      </w:r>
      <w:r w:rsidR="007C6919">
        <w:rPr>
          <w:lang w:val="pt-BR"/>
        </w:rPr>
        <w:t>.</w:t>
      </w:r>
    </w:p>
    <w:p w14:paraId="5734C5E0" w14:textId="3AB7D5D7" w:rsidR="00EE03C3" w:rsidRPr="00714221" w:rsidRDefault="0075062D" w:rsidP="00F21801">
      <w:pPr>
        <w:spacing w:line="360" w:lineRule="auto"/>
        <w:ind w:firstLine="709"/>
        <w:jc w:val="both"/>
        <w:rPr>
          <w:sz w:val="24"/>
          <w:szCs w:val="24"/>
        </w:rPr>
      </w:pPr>
      <w:r>
        <w:rPr>
          <w:sz w:val="24"/>
          <w:szCs w:val="24"/>
        </w:rPr>
        <w:tab/>
      </w:r>
      <w:r w:rsidR="009E06D1">
        <w:rPr>
          <w:sz w:val="24"/>
          <w:szCs w:val="24"/>
        </w:rPr>
        <w:t xml:space="preserve">Nesse contexto, a </w:t>
      </w:r>
      <w:r w:rsidR="00EE03C3" w:rsidRPr="00714221">
        <w:rPr>
          <w:sz w:val="24"/>
          <w:szCs w:val="24"/>
        </w:rPr>
        <w:t xml:space="preserve">transição para esse modelo econômico implica </w:t>
      </w:r>
      <w:r w:rsidR="009E06D1">
        <w:rPr>
          <w:sz w:val="24"/>
          <w:szCs w:val="24"/>
        </w:rPr>
        <w:t xml:space="preserve">em </w:t>
      </w:r>
      <w:r w:rsidR="00EE03C3" w:rsidRPr="00714221">
        <w:rPr>
          <w:sz w:val="24"/>
          <w:szCs w:val="24"/>
        </w:rPr>
        <w:t>administrar recursos de forma mais eficiente, reduzir perdas, recuperar valores e estender o ciclo de vida dos produtos. A inserção dos resíduos como matéria-prima reaproveitável destaca-se como um dos pilares dessa abordagem, uma vez que possibilita ao setor agroflorestal reduzir impactos, gerar renda e aumentar a eficiência produtiva por meio da produção de bioprodutos e bioenergia. Gupta et al. (2022) mostra</w:t>
      </w:r>
      <w:r w:rsidR="001309B6">
        <w:rPr>
          <w:sz w:val="24"/>
          <w:szCs w:val="24"/>
        </w:rPr>
        <w:t>ra</w:t>
      </w:r>
      <w:r w:rsidR="00EE03C3" w:rsidRPr="00714221">
        <w:rPr>
          <w:sz w:val="24"/>
          <w:szCs w:val="24"/>
        </w:rPr>
        <w:t>m que, somente com bioenergia, resíduos agroflorestais podem gerar mais de 25 bilhões de dólares por ano, demonstrando que o potencial econômico associado ao reaproveitamento é substancial.</w:t>
      </w:r>
    </w:p>
    <w:p w14:paraId="1E9802BC" w14:textId="7E7D975B" w:rsidR="00EE03C3" w:rsidRPr="00714221" w:rsidRDefault="00EE03C3" w:rsidP="00F21801">
      <w:pPr>
        <w:spacing w:line="360" w:lineRule="auto"/>
        <w:ind w:left="113" w:firstLine="709"/>
        <w:jc w:val="both"/>
        <w:rPr>
          <w:sz w:val="24"/>
          <w:szCs w:val="24"/>
        </w:rPr>
      </w:pPr>
      <w:r w:rsidRPr="00714221">
        <w:rPr>
          <w:sz w:val="24"/>
          <w:szCs w:val="24"/>
        </w:rPr>
        <w:t>Ao mesmo tempo, as mudanças climáticas, combinadas ao avanço do desmatamento e à degradação ambiental, impulsionaram acordos globais voltados à restauração florestal, como ressaltado por Armenteras et al. (2019). O uso de resíduos surge como alternativa estratégica, especialmente devido aos benefícios edáficos proporcionados pela matéria orgânica, que incluem aumento da porosidade e infiltração do solo, proteção contra erosão, elevação na disponibilidade de nutrientes, bem como estímulo à atividade de macro, meso e microfauna.Dessa forma, práticas restaurativas apoiadas no uso de resíduos podem promover tanto a recuperação estrutural quanto funcional de ecossistemas degradados.</w:t>
      </w:r>
    </w:p>
    <w:p w14:paraId="48ADB067" w14:textId="07A21635" w:rsidR="00EE03C3" w:rsidRPr="00714221" w:rsidRDefault="00EE03C3" w:rsidP="00F21801">
      <w:pPr>
        <w:spacing w:line="360" w:lineRule="auto"/>
        <w:ind w:left="141" w:firstLine="709"/>
        <w:jc w:val="both"/>
        <w:rPr>
          <w:sz w:val="24"/>
          <w:szCs w:val="24"/>
        </w:rPr>
      </w:pPr>
      <w:r w:rsidRPr="00714221">
        <w:rPr>
          <w:sz w:val="24"/>
          <w:szCs w:val="24"/>
        </w:rPr>
        <w:t>Diversas estratégias vêm sendo adotadas mundialmente, variando entre a aplicação direta dos resíduos na superfície do solo</w:t>
      </w:r>
      <w:r w:rsidR="00757017">
        <w:rPr>
          <w:sz w:val="24"/>
          <w:szCs w:val="24"/>
        </w:rPr>
        <w:t xml:space="preserve"> </w:t>
      </w:r>
      <w:r w:rsidRPr="00714221">
        <w:rPr>
          <w:sz w:val="24"/>
          <w:szCs w:val="24"/>
        </w:rPr>
        <w:t>como serragens, folhas, cascas e galhos e sua transformação em produtos processados, como o biochar, obtido pela pirólise lenta. O biochar, particularmente, tem sido amplamente investigado por suas propriedades físicas e químicas que contribuem para a remediação de solos contaminados, retenção de água e aumento da fertilidade, estimulando o crescimento de espécies nativas em áreas degradadas.</w:t>
      </w:r>
    </w:p>
    <w:p w14:paraId="4A552B8B" w14:textId="53690E59" w:rsidR="00EE03C3" w:rsidRPr="00714221" w:rsidRDefault="009E06D1" w:rsidP="00F21801">
      <w:pPr>
        <w:spacing w:line="360" w:lineRule="auto"/>
        <w:ind w:left="141" w:firstLine="709"/>
        <w:jc w:val="both"/>
        <w:rPr>
          <w:sz w:val="24"/>
          <w:szCs w:val="24"/>
        </w:rPr>
      </w:pPr>
      <w:r>
        <w:rPr>
          <w:sz w:val="24"/>
          <w:szCs w:val="24"/>
        </w:rPr>
        <w:t>Diante disso, a</w:t>
      </w:r>
      <w:r w:rsidR="00757017">
        <w:rPr>
          <w:sz w:val="24"/>
          <w:szCs w:val="24"/>
        </w:rPr>
        <w:t xml:space="preserve"> </w:t>
      </w:r>
      <w:r w:rsidR="00EE03C3" w:rsidRPr="00714221">
        <w:rPr>
          <w:sz w:val="24"/>
          <w:szCs w:val="24"/>
        </w:rPr>
        <w:t xml:space="preserve">Amazônia, por sua imensa diversidade biológica e por sua intensa produção agroindustrial, destaca-se como uma das regiões com maior potencial de aproveitamento de </w:t>
      </w:r>
      <w:r w:rsidR="00EE03C3" w:rsidRPr="00714221">
        <w:rPr>
          <w:sz w:val="24"/>
          <w:szCs w:val="24"/>
        </w:rPr>
        <w:lastRenderedPageBreak/>
        <w:t>resíduos. Espécies amplamente comercializadas</w:t>
      </w:r>
      <w:r>
        <w:rPr>
          <w:sz w:val="24"/>
          <w:szCs w:val="24"/>
        </w:rPr>
        <w:t xml:space="preserve"> no ano de 2021</w:t>
      </w:r>
      <w:r w:rsidR="00EE03C3" w:rsidRPr="00714221">
        <w:rPr>
          <w:sz w:val="24"/>
          <w:szCs w:val="24"/>
        </w:rPr>
        <w:t xml:space="preserve"> como açaí, castanha-do-brasil e cupuaçu, geram resíduos que chegam a representar mais de 70% do peso do produto processado. </w:t>
      </w:r>
      <w:r>
        <w:rPr>
          <w:sz w:val="24"/>
          <w:szCs w:val="24"/>
        </w:rPr>
        <w:t>De acordo com os dados do IBGE</w:t>
      </w:r>
      <w:r w:rsidR="00757017">
        <w:rPr>
          <w:sz w:val="24"/>
          <w:szCs w:val="24"/>
        </w:rPr>
        <w:t xml:space="preserve"> </w:t>
      </w:r>
      <w:r>
        <w:rPr>
          <w:sz w:val="24"/>
          <w:szCs w:val="24"/>
        </w:rPr>
        <w:t xml:space="preserve">(2023) e estimativas da literatura </w:t>
      </w:r>
      <w:r w:rsidRPr="009E06D1">
        <w:rPr>
          <w:sz w:val="24"/>
          <w:szCs w:val="24"/>
        </w:rPr>
        <w:t>(</w:t>
      </w:r>
      <w:r w:rsidR="008D266F" w:rsidRPr="009E06D1">
        <w:rPr>
          <w:sz w:val="24"/>
          <w:szCs w:val="24"/>
        </w:rPr>
        <w:t>VILALBA</w:t>
      </w:r>
      <w:r w:rsidRPr="009E06D1">
        <w:rPr>
          <w:sz w:val="24"/>
          <w:szCs w:val="24"/>
        </w:rPr>
        <w:t xml:space="preserve"> et al., 2004; </w:t>
      </w:r>
      <w:r w:rsidR="008D266F" w:rsidRPr="009E06D1">
        <w:rPr>
          <w:sz w:val="24"/>
          <w:szCs w:val="24"/>
        </w:rPr>
        <w:t xml:space="preserve">SILVA </w:t>
      </w:r>
      <w:r w:rsidRPr="009E06D1">
        <w:rPr>
          <w:sz w:val="24"/>
          <w:szCs w:val="24"/>
        </w:rPr>
        <w:t xml:space="preserve">et al., 2015; </w:t>
      </w:r>
      <w:r w:rsidR="008D266F" w:rsidRPr="009E06D1">
        <w:rPr>
          <w:sz w:val="24"/>
          <w:szCs w:val="24"/>
        </w:rPr>
        <w:t>SILVA</w:t>
      </w:r>
      <w:r w:rsidRPr="009E06D1">
        <w:rPr>
          <w:sz w:val="24"/>
          <w:szCs w:val="24"/>
        </w:rPr>
        <w:t xml:space="preserve">, 2017; </w:t>
      </w:r>
      <w:r w:rsidR="008D266F" w:rsidRPr="009E06D1">
        <w:rPr>
          <w:sz w:val="24"/>
          <w:szCs w:val="24"/>
        </w:rPr>
        <w:t>LOBO</w:t>
      </w:r>
      <w:r w:rsidRPr="009E06D1">
        <w:rPr>
          <w:sz w:val="24"/>
          <w:szCs w:val="24"/>
        </w:rPr>
        <w:t xml:space="preserve">, 2022; </w:t>
      </w:r>
      <w:r w:rsidR="008D266F" w:rsidRPr="009E06D1">
        <w:rPr>
          <w:sz w:val="24"/>
          <w:szCs w:val="24"/>
        </w:rPr>
        <w:t>FURLAN JUNIOR</w:t>
      </w:r>
      <w:r w:rsidRPr="009E06D1">
        <w:rPr>
          <w:sz w:val="24"/>
          <w:szCs w:val="24"/>
        </w:rPr>
        <w:t xml:space="preserve">, 2007; </w:t>
      </w:r>
      <w:r w:rsidR="008D266F" w:rsidRPr="009E06D1">
        <w:rPr>
          <w:sz w:val="24"/>
          <w:szCs w:val="24"/>
        </w:rPr>
        <w:t xml:space="preserve">MAGALHÃES </w:t>
      </w:r>
      <w:r w:rsidRPr="009E06D1">
        <w:rPr>
          <w:sz w:val="24"/>
          <w:szCs w:val="24"/>
        </w:rPr>
        <w:t xml:space="preserve">et al., 2020), </w:t>
      </w:r>
      <w:r w:rsidR="00EE03C3" w:rsidRPr="00714221">
        <w:rPr>
          <w:sz w:val="24"/>
          <w:szCs w:val="24"/>
        </w:rPr>
        <w:t>seis espécies comerciais amazônicas produziram mais de 868 mil toneladas de resíduos. Esse volume representa uma oportunidade significativa para integrar estratégias de restauração florestal na região, considerando os inúmeros passivos socioambientais existentes, principalmente devido a</w:t>
      </w:r>
      <w:r>
        <w:rPr>
          <w:sz w:val="24"/>
          <w:szCs w:val="24"/>
        </w:rPr>
        <w:t>s</w:t>
      </w:r>
      <w:r w:rsidR="00EE03C3" w:rsidRPr="00714221">
        <w:rPr>
          <w:sz w:val="24"/>
          <w:szCs w:val="24"/>
        </w:rPr>
        <w:t xml:space="preserve"> atividades agropecuárias e minerárias.</w:t>
      </w:r>
    </w:p>
    <w:p w14:paraId="40746251" w14:textId="67193C56" w:rsidR="00EE03C3" w:rsidRDefault="009E06D1" w:rsidP="00F21801">
      <w:pPr>
        <w:spacing w:line="360" w:lineRule="auto"/>
        <w:ind w:left="141" w:firstLine="709"/>
        <w:jc w:val="both"/>
        <w:rPr>
          <w:sz w:val="24"/>
          <w:szCs w:val="24"/>
        </w:rPr>
      </w:pPr>
      <w:r>
        <w:rPr>
          <w:sz w:val="24"/>
          <w:szCs w:val="24"/>
        </w:rPr>
        <w:t>Com isso,</w:t>
      </w:r>
      <w:r w:rsidR="00757017">
        <w:rPr>
          <w:sz w:val="24"/>
          <w:szCs w:val="24"/>
        </w:rPr>
        <w:t xml:space="preserve"> </w:t>
      </w:r>
      <w:r w:rsidR="004C52B1" w:rsidRPr="00714221">
        <w:rPr>
          <w:sz w:val="24"/>
          <w:szCs w:val="24"/>
        </w:rPr>
        <w:t xml:space="preserve">o objetivo deste estudo foi </w:t>
      </w:r>
      <w:r w:rsidR="00EE03C3" w:rsidRPr="00714221">
        <w:rPr>
          <w:sz w:val="24"/>
          <w:szCs w:val="24"/>
        </w:rPr>
        <w:t>reunir</w:t>
      </w:r>
      <w:r w:rsidR="004C52B1" w:rsidRPr="00714221">
        <w:rPr>
          <w:sz w:val="24"/>
          <w:szCs w:val="24"/>
        </w:rPr>
        <w:t>,</w:t>
      </w:r>
      <w:r w:rsidR="00EE03C3" w:rsidRPr="00714221">
        <w:rPr>
          <w:sz w:val="24"/>
          <w:szCs w:val="24"/>
        </w:rPr>
        <w:t xml:space="preserve"> sistematizar </w:t>
      </w:r>
      <w:r w:rsidR="004C52B1" w:rsidRPr="00714221">
        <w:rPr>
          <w:sz w:val="24"/>
          <w:szCs w:val="24"/>
        </w:rPr>
        <w:t>e</w:t>
      </w:r>
      <w:r w:rsidR="00757017">
        <w:rPr>
          <w:sz w:val="24"/>
          <w:szCs w:val="24"/>
        </w:rPr>
        <w:t xml:space="preserve"> </w:t>
      </w:r>
      <w:r w:rsidR="004C52B1" w:rsidRPr="00714221">
        <w:rPr>
          <w:sz w:val="24"/>
          <w:szCs w:val="24"/>
        </w:rPr>
        <w:t xml:space="preserve">analisar </w:t>
      </w:r>
      <w:r w:rsidR="00EE03C3" w:rsidRPr="00714221">
        <w:rPr>
          <w:sz w:val="24"/>
          <w:szCs w:val="24"/>
        </w:rPr>
        <w:t>informações sobre o uso de resíduos na restauração de áreas degradadas em âmbito global, descrevendo também o potencial específico da Amazônia para esse tipo de estratégia. O estudo avalia ainda as principais limitações que restringem a aplicação dessas práticas em grande escala, oferecendo um panorama abrangente sobre a situação atual e os desafios emergentes para integrar o uso de resíduos em políticas e práticas de restauração ambiental.</w:t>
      </w:r>
    </w:p>
    <w:p w14:paraId="31213036" w14:textId="77777777" w:rsidR="00757017" w:rsidRDefault="00757017" w:rsidP="00F21801">
      <w:pPr>
        <w:spacing w:line="360" w:lineRule="auto"/>
        <w:ind w:left="141" w:firstLine="709"/>
        <w:jc w:val="both"/>
        <w:rPr>
          <w:sz w:val="24"/>
          <w:szCs w:val="24"/>
        </w:rPr>
      </w:pPr>
    </w:p>
    <w:p w14:paraId="7582978B" w14:textId="7CD882FF" w:rsidR="006E5069" w:rsidRPr="00F8293F" w:rsidRDefault="00F8293F" w:rsidP="008D266F">
      <w:pPr>
        <w:tabs>
          <w:tab w:val="left" w:pos="415"/>
        </w:tabs>
        <w:spacing w:line="360" w:lineRule="auto"/>
        <w:jc w:val="both"/>
        <w:rPr>
          <w:sz w:val="24"/>
          <w:szCs w:val="24"/>
        </w:rPr>
      </w:pPr>
      <w:r w:rsidRPr="00F8293F">
        <w:rPr>
          <w:b/>
          <w:sz w:val="24"/>
          <w:szCs w:val="24"/>
        </w:rPr>
        <w:t>2.</w:t>
      </w:r>
      <w:r w:rsidR="00757017">
        <w:rPr>
          <w:b/>
          <w:sz w:val="24"/>
          <w:szCs w:val="24"/>
        </w:rPr>
        <w:t xml:space="preserve"> </w:t>
      </w:r>
      <w:r w:rsidR="00931E26" w:rsidRPr="00F8293F">
        <w:rPr>
          <w:b/>
          <w:sz w:val="24"/>
          <w:szCs w:val="24"/>
        </w:rPr>
        <w:t>MATERIAL</w:t>
      </w:r>
      <w:r w:rsidR="00931E26" w:rsidRPr="00F8293F">
        <w:rPr>
          <w:b/>
          <w:spacing w:val="29"/>
          <w:sz w:val="24"/>
          <w:szCs w:val="24"/>
        </w:rPr>
        <w:t xml:space="preserve"> </w:t>
      </w:r>
      <w:r w:rsidR="00931E26" w:rsidRPr="00F8293F">
        <w:rPr>
          <w:b/>
          <w:sz w:val="24"/>
          <w:szCs w:val="24"/>
        </w:rPr>
        <w:t>E</w:t>
      </w:r>
      <w:r w:rsidR="00931E26" w:rsidRPr="00F8293F">
        <w:rPr>
          <w:b/>
          <w:spacing w:val="29"/>
          <w:sz w:val="24"/>
          <w:szCs w:val="24"/>
        </w:rPr>
        <w:t xml:space="preserve"> </w:t>
      </w:r>
      <w:r w:rsidR="00931E26" w:rsidRPr="00F8293F">
        <w:rPr>
          <w:b/>
          <w:sz w:val="24"/>
          <w:szCs w:val="24"/>
        </w:rPr>
        <w:t>MÉTODOS</w:t>
      </w:r>
      <w:r w:rsidR="00931E26" w:rsidRPr="00F8293F">
        <w:rPr>
          <w:b/>
          <w:spacing w:val="31"/>
          <w:sz w:val="24"/>
          <w:szCs w:val="24"/>
        </w:rPr>
        <w:t xml:space="preserve"> </w:t>
      </w:r>
    </w:p>
    <w:p w14:paraId="3C9DFE4D" w14:textId="42333960" w:rsidR="00EE03C3" w:rsidRPr="00714221" w:rsidRDefault="00EE03C3" w:rsidP="008D266F">
      <w:pPr>
        <w:spacing w:line="360" w:lineRule="auto"/>
        <w:ind w:firstLine="709"/>
        <w:jc w:val="both"/>
        <w:rPr>
          <w:sz w:val="24"/>
          <w:szCs w:val="24"/>
        </w:rPr>
      </w:pPr>
      <w:r w:rsidRPr="00714221">
        <w:rPr>
          <w:sz w:val="24"/>
          <w:szCs w:val="24"/>
        </w:rPr>
        <w:t xml:space="preserve">O estudo foi conduzido por meio de uma revisão bibliográfica, cuja finalidade principal foi reunir, sistematizar e analisar informações disponíveis na literatura científica relacionadas ao uso de resíduos agroflorestais na restauração de ecossistemas degradados. Para isso, </w:t>
      </w:r>
      <w:r w:rsidR="00F52A84">
        <w:rPr>
          <w:sz w:val="24"/>
          <w:szCs w:val="24"/>
        </w:rPr>
        <w:t xml:space="preserve">as buscas </w:t>
      </w:r>
      <w:r w:rsidRPr="00714221">
        <w:rPr>
          <w:sz w:val="24"/>
          <w:szCs w:val="24"/>
        </w:rPr>
        <w:t>realizaram buscas em bases de dados acadêmicas nacionais e internacionais, com foco em estudos que tratassem de resíduos orgânicos e inorgânicos aplicados ao processo de recuperação de áreas afetadas por atividades como mineração, agricultura, pecuária, urbanização e incidência de incêndios florestais.</w:t>
      </w:r>
    </w:p>
    <w:p w14:paraId="14319E20" w14:textId="36965A76" w:rsidR="00EE03C3" w:rsidRPr="0075062D" w:rsidRDefault="0075062D" w:rsidP="001309B6">
      <w:pPr>
        <w:spacing w:line="360" w:lineRule="auto"/>
        <w:ind w:firstLine="709"/>
        <w:jc w:val="both"/>
        <w:rPr>
          <w:sz w:val="24"/>
          <w:szCs w:val="24"/>
        </w:rPr>
      </w:pPr>
      <w:r>
        <w:rPr>
          <w:sz w:val="24"/>
          <w:szCs w:val="24"/>
        </w:rPr>
        <w:tab/>
      </w:r>
      <w:r w:rsidR="00EE03C3" w:rsidRPr="0075062D">
        <w:rPr>
          <w:sz w:val="24"/>
          <w:szCs w:val="24"/>
        </w:rPr>
        <w:t>A metodologia adotada priorizou trabalhos publicados sobre experiências práticas em diferentes regiões do planeta, avaliando o tipo de resíduo utilizado, seu processamento quando aplicável, os métodos de aplicação em campo e os resultados observados em termos de melhorias nas propriedades físico-químicas do solo, sobrevivência de mudas e retorno de funções ecossistêmicas. Além disso, foram considerados estudos que apresentam análises quantitativas referentes à produção de resíduos agroflorestais no Brasil e especialmente na Amazônia, destacando o volume gerado por espécies de grande relevância econômica.</w:t>
      </w:r>
    </w:p>
    <w:p w14:paraId="4E8BF669" w14:textId="70D938DB" w:rsidR="00EE03C3" w:rsidRPr="00714221" w:rsidRDefault="0075062D" w:rsidP="001309B6">
      <w:pPr>
        <w:spacing w:line="360" w:lineRule="auto"/>
        <w:ind w:firstLine="709"/>
        <w:jc w:val="both"/>
        <w:rPr>
          <w:sz w:val="24"/>
          <w:szCs w:val="24"/>
        </w:rPr>
      </w:pPr>
      <w:r>
        <w:rPr>
          <w:sz w:val="24"/>
          <w:szCs w:val="24"/>
        </w:rPr>
        <w:tab/>
      </w:r>
      <w:r w:rsidR="009E06D1">
        <w:rPr>
          <w:sz w:val="24"/>
          <w:szCs w:val="24"/>
        </w:rPr>
        <w:t>Para isso, os dados</w:t>
      </w:r>
      <w:r w:rsidR="00757017">
        <w:rPr>
          <w:sz w:val="24"/>
          <w:szCs w:val="24"/>
        </w:rPr>
        <w:t xml:space="preserve"> estatísticos</w:t>
      </w:r>
      <w:r w:rsidR="00F16060">
        <w:rPr>
          <w:sz w:val="24"/>
          <w:szCs w:val="24"/>
        </w:rPr>
        <w:t xml:space="preserve"> foram</w:t>
      </w:r>
      <w:r w:rsidR="00C7743F" w:rsidRPr="00714221">
        <w:rPr>
          <w:sz w:val="24"/>
          <w:szCs w:val="24"/>
        </w:rPr>
        <w:t xml:space="preserve"> coletados</w:t>
      </w:r>
      <w:r w:rsidR="00EE03C3" w:rsidRPr="00714221">
        <w:rPr>
          <w:sz w:val="24"/>
          <w:szCs w:val="24"/>
        </w:rPr>
        <w:t xml:space="preserve"> de fontes institucionais, como IBGE, FAO e OEC, a fim de quantificar a produção global de produtos agroflorestais e estimar a geração de resíduos em escala nacional e amazônica. Os valores levantados foram comparados entre si para compor um </w:t>
      </w:r>
      <w:r w:rsidR="00EE03C3" w:rsidRPr="00714221">
        <w:rPr>
          <w:sz w:val="24"/>
          <w:szCs w:val="24"/>
        </w:rPr>
        <w:lastRenderedPageBreak/>
        <w:t>panorama que permite visualizar dimensões econômicas, ambientais e técnicas associadas ao reaproveitamento de resíduos.</w:t>
      </w:r>
    </w:p>
    <w:p w14:paraId="6A78EA3E" w14:textId="6FA754E7" w:rsidR="00EE03C3" w:rsidRPr="0075062D" w:rsidRDefault="0075062D" w:rsidP="0075062D">
      <w:pPr>
        <w:spacing w:after="160" w:line="360" w:lineRule="auto"/>
        <w:ind w:firstLine="709"/>
        <w:jc w:val="both"/>
        <w:rPr>
          <w:sz w:val="24"/>
          <w:szCs w:val="24"/>
        </w:rPr>
      </w:pPr>
      <w:r>
        <w:rPr>
          <w:sz w:val="24"/>
          <w:szCs w:val="24"/>
        </w:rPr>
        <w:tab/>
      </w:r>
      <w:r w:rsidR="00EE03C3" w:rsidRPr="0075062D">
        <w:rPr>
          <w:sz w:val="24"/>
          <w:szCs w:val="24"/>
        </w:rPr>
        <w:t>Por fim, os estudos selecionados foram organizados em categorias temáticas relacionadas aos diferentes tipos de resíduos, às atividades antropogênicas que ocasionaram a degradação ambiental e às práticas de restauração adotadas nos casos relatados. Tais categorias permitiram compreender padrões de uso, eficácia e limitações, fundamentando a construção das seções seguintes, especialmente na discussão sobre potencial amazônico e gargalos tecnológicos e logísticos.</w:t>
      </w:r>
    </w:p>
    <w:p w14:paraId="1617010A" w14:textId="1C73BA6E" w:rsidR="006E5069" w:rsidRPr="00F8293F" w:rsidRDefault="00F8293F" w:rsidP="00F8293F">
      <w:pPr>
        <w:tabs>
          <w:tab w:val="left" w:pos="420"/>
        </w:tabs>
        <w:spacing w:line="312" w:lineRule="auto"/>
        <w:ind w:right="143"/>
        <w:jc w:val="both"/>
        <w:rPr>
          <w:sz w:val="24"/>
          <w:szCs w:val="24"/>
        </w:rPr>
      </w:pPr>
      <w:r>
        <w:rPr>
          <w:b/>
          <w:sz w:val="24"/>
          <w:szCs w:val="24"/>
        </w:rPr>
        <w:t>3.</w:t>
      </w:r>
      <w:r w:rsidR="00757017">
        <w:rPr>
          <w:b/>
          <w:sz w:val="24"/>
          <w:szCs w:val="24"/>
        </w:rPr>
        <w:t xml:space="preserve"> </w:t>
      </w:r>
      <w:r w:rsidR="00931E26" w:rsidRPr="00F8293F">
        <w:rPr>
          <w:b/>
          <w:sz w:val="24"/>
          <w:szCs w:val="24"/>
        </w:rPr>
        <w:t>RESULTADOS</w:t>
      </w:r>
      <w:r w:rsidR="00931E26" w:rsidRPr="00F8293F">
        <w:rPr>
          <w:b/>
          <w:spacing w:val="35"/>
          <w:sz w:val="24"/>
          <w:szCs w:val="24"/>
        </w:rPr>
        <w:t xml:space="preserve"> </w:t>
      </w:r>
      <w:r w:rsidR="00931E26" w:rsidRPr="00F8293F">
        <w:rPr>
          <w:b/>
          <w:sz w:val="24"/>
          <w:szCs w:val="24"/>
        </w:rPr>
        <w:t>E</w:t>
      </w:r>
      <w:r w:rsidR="00931E26" w:rsidRPr="00F8293F">
        <w:rPr>
          <w:b/>
          <w:spacing w:val="29"/>
          <w:sz w:val="24"/>
          <w:szCs w:val="24"/>
        </w:rPr>
        <w:t xml:space="preserve"> </w:t>
      </w:r>
      <w:r w:rsidR="00931E26" w:rsidRPr="00F8293F">
        <w:rPr>
          <w:b/>
          <w:sz w:val="24"/>
          <w:szCs w:val="24"/>
        </w:rPr>
        <w:t>DISCUSSÃO</w:t>
      </w:r>
      <w:r w:rsidR="00931E26" w:rsidRPr="00F8293F">
        <w:rPr>
          <w:b/>
          <w:spacing w:val="40"/>
          <w:sz w:val="24"/>
          <w:szCs w:val="24"/>
        </w:rPr>
        <w:t xml:space="preserve"> </w:t>
      </w:r>
    </w:p>
    <w:p w14:paraId="2A27C91C" w14:textId="7779625D" w:rsidR="00317D18" w:rsidRPr="00F21801" w:rsidRDefault="00EE03C3" w:rsidP="00F21801">
      <w:pPr>
        <w:pStyle w:val="PargrafodaLista"/>
        <w:numPr>
          <w:ilvl w:val="1"/>
          <w:numId w:val="5"/>
        </w:numPr>
        <w:spacing w:after="160" w:line="360" w:lineRule="auto"/>
        <w:jc w:val="both"/>
        <w:rPr>
          <w:b/>
          <w:bCs/>
          <w:sz w:val="24"/>
          <w:szCs w:val="24"/>
        </w:rPr>
      </w:pPr>
      <w:r w:rsidRPr="00F21801">
        <w:rPr>
          <w:b/>
          <w:bCs/>
          <w:sz w:val="24"/>
          <w:szCs w:val="24"/>
        </w:rPr>
        <w:t>Produção global de resíduos agroflorestais e impactos ambientais</w:t>
      </w:r>
    </w:p>
    <w:p w14:paraId="7AA909EF" w14:textId="5918AA17" w:rsidR="00317D18" w:rsidRDefault="00317D18" w:rsidP="00F21801">
      <w:pPr>
        <w:spacing w:after="160" w:line="360" w:lineRule="auto"/>
        <w:ind w:firstLine="709"/>
        <w:jc w:val="both"/>
        <w:rPr>
          <w:sz w:val="24"/>
          <w:szCs w:val="24"/>
        </w:rPr>
      </w:pPr>
      <w:r w:rsidRPr="00317D18">
        <w:rPr>
          <w:sz w:val="24"/>
          <w:szCs w:val="24"/>
        </w:rPr>
        <w:t>Diante dos resultados obtidos, através da revisão de literatura, observou-se que a produção agroflorestal mundial movimentou mais de 617 bilhões de dólares em 2021 e con</w:t>
      </w:r>
      <w:r w:rsidR="001309B6">
        <w:rPr>
          <w:sz w:val="24"/>
          <w:szCs w:val="24"/>
        </w:rPr>
        <w:t>se</w:t>
      </w:r>
      <w:r w:rsidRPr="00317D18">
        <w:rPr>
          <w:sz w:val="24"/>
          <w:szCs w:val="24"/>
        </w:rPr>
        <w:t xml:space="preserve">quentemente, também elevou o </w:t>
      </w:r>
      <w:r w:rsidR="001309B6">
        <w:rPr>
          <w:sz w:val="24"/>
          <w:szCs w:val="24"/>
        </w:rPr>
        <w:t>í</w:t>
      </w:r>
      <w:r w:rsidRPr="00317D18">
        <w:rPr>
          <w:sz w:val="24"/>
          <w:szCs w:val="24"/>
        </w:rPr>
        <w:t>ndice de res</w:t>
      </w:r>
      <w:r w:rsidR="001309B6">
        <w:rPr>
          <w:sz w:val="24"/>
          <w:szCs w:val="24"/>
        </w:rPr>
        <w:t>íd</w:t>
      </w:r>
      <w:r w:rsidRPr="00317D18">
        <w:rPr>
          <w:sz w:val="24"/>
          <w:szCs w:val="24"/>
        </w:rPr>
        <w:t>uos (Tabela 1) que posteriormente foram descartados de forma incorreta no meio ambiente causando impactos negativos ao ecossistema. Dessa forma</w:t>
      </w:r>
      <w:r w:rsidR="001309B6">
        <w:rPr>
          <w:sz w:val="24"/>
          <w:szCs w:val="24"/>
        </w:rPr>
        <w:t xml:space="preserve">, </w:t>
      </w:r>
      <w:r w:rsidRPr="00317D18">
        <w:rPr>
          <w:sz w:val="24"/>
          <w:szCs w:val="24"/>
        </w:rPr>
        <w:t>torna-se necessário buscar alternativas que sejam vi</w:t>
      </w:r>
      <w:r w:rsidR="001309B6">
        <w:rPr>
          <w:sz w:val="24"/>
          <w:szCs w:val="24"/>
        </w:rPr>
        <w:t>á</w:t>
      </w:r>
      <w:r w:rsidRPr="00317D18">
        <w:rPr>
          <w:sz w:val="24"/>
          <w:szCs w:val="24"/>
        </w:rPr>
        <w:t>veis e sustentáveis na reutilização de resíduos. Tendo em vista o seu potencial na bioeconomia, por isso, os resíduos</w:t>
      </w:r>
      <w:r w:rsidR="00757017">
        <w:rPr>
          <w:sz w:val="24"/>
          <w:szCs w:val="24"/>
        </w:rPr>
        <w:t xml:space="preserve"> </w:t>
      </w:r>
      <w:r w:rsidRPr="00317D18">
        <w:rPr>
          <w:sz w:val="24"/>
          <w:szCs w:val="24"/>
        </w:rPr>
        <w:t>não deve</w:t>
      </w:r>
      <w:r w:rsidR="001309B6">
        <w:rPr>
          <w:sz w:val="24"/>
          <w:szCs w:val="24"/>
        </w:rPr>
        <w:t>m</w:t>
      </w:r>
      <w:r w:rsidRPr="00317D18">
        <w:rPr>
          <w:sz w:val="24"/>
          <w:szCs w:val="24"/>
        </w:rPr>
        <w:t xml:space="preserve"> ser </w:t>
      </w:r>
      <w:r w:rsidR="00757017" w:rsidRPr="00317D18">
        <w:rPr>
          <w:sz w:val="24"/>
          <w:szCs w:val="24"/>
        </w:rPr>
        <w:t>tratados</w:t>
      </w:r>
      <w:r w:rsidRPr="00317D18">
        <w:rPr>
          <w:sz w:val="24"/>
          <w:szCs w:val="24"/>
        </w:rPr>
        <w:t xml:space="preserve"> como subproduto ou</w:t>
      </w:r>
      <w:r w:rsidR="00757017">
        <w:rPr>
          <w:sz w:val="24"/>
          <w:szCs w:val="24"/>
        </w:rPr>
        <w:t xml:space="preserve"> </w:t>
      </w:r>
      <w:r w:rsidRPr="00317D18">
        <w:rPr>
          <w:sz w:val="24"/>
          <w:szCs w:val="24"/>
        </w:rPr>
        <w:t>lixo, mais como mat</w:t>
      </w:r>
      <w:r w:rsidR="00F21801">
        <w:rPr>
          <w:sz w:val="24"/>
          <w:szCs w:val="24"/>
        </w:rPr>
        <w:t>é</w:t>
      </w:r>
      <w:r w:rsidRPr="00317D18">
        <w:rPr>
          <w:sz w:val="24"/>
          <w:szCs w:val="24"/>
        </w:rPr>
        <w:t>ria-prima. Para isso, é necessario criar mecanismos de integração entre as ind</w:t>
      </w:r>
      <w:r w:rsidR="00F21801">
        <w:rPr>
          <w:sz w:val="24"/>
          <w:szCs w:val="24"/>
        </w:rPr>
        <w:t>ú</w:t>
      </w:r>
      <w:r w:rsidRPr="00317D18">
        <w:rPr>
          <w:sz w:val="24"/>
          <w:szCs w:val="24"/>
        </w:rPr>
        <w:t>strias</w:t>
      </w:r>
      <w:r w:rsidR="00757017">
        <w:rPr>
          <w:sz w:val="24"/>
          <w:szCs w:val="24"/>
        </w:rPr>
        <w:t xml:space="preserve"> </w:t>
      </w:r>
      <w:r w:rsidRPr="00317D18">
        <w:rPr>
          <w:sz w:val="24"/>
          <w:szCs w:val="24"/>
        </w:rPr>
        <w:t>para que sejam mais sustent</w:t>
      </w:r>
      <w:r w:rsidR="00F21801">
        <w:rPr>
          <w:sz w:val="24"/>
          <w:szCs w:val="24"/>
        </w:rPr>
        <w:t>á</w:t>
      </w:r>
      <w:r w:rsidRPr="00317D18">
        <w:rPr>
          <w:sz w:val="24"/>
          <w:szCs w:val="24"/>
        </w:rPr>
        <w:t>ve</w:t>
      </w:r>
      <w:r w:rsidR="00F21801">
        <w:rPr>
          <w:sz w:val="24"/>
          <w:szCs w:val="24"/>
        </w:rPr>
        <w:t xml:space="preserve">is </w:t>
      </w:r>
      <w:r w:rsidRPr="00317D18">
        <w:rPr>
          <w:sz w:val="24"/>
          <w:szCs w:val="24"/>
        </w:rPr>
        <w:t>(</w:t>
      </w:r>
      <w:r w:rsidR="008D266F" w:rsidRPr="00317D18">
        <w:rPr>
          <w:sz w:val="24"/>
          <w:szCs w:val="24"/>
        </w:rPr>
        <w:t xml:space="preserve">GASPAR </w:t>
      </w:r>
      <w:r w:rsidRPr="00317D18">
        <w:rPr>
          <w:sz w:val="24"/>
          <w:szCs w:val="24"/>
        </w:rPr>
        <w:t>et al.,</w:t>
      </w:r>
      <w:r w:rsidR="00F21801">
        <w:rPr>
          <w:sz w:val="24"/>
          <w:szCs w:val="24"/>
        </w:rPr>
        <w:t xml:space="preserve"> </w:t>
      </w:r>
      <w:r w:rsidRPr="00317D18">
        <w:rPr>
          <w:sz w:val="24"/>
          <w:szCs w:val="24"/>
        </w:rPr>
        <w:t>2019;</w:t>
      </w:r>
      <w:r w:rsidR="00F21801">
        <w:rPr>
          <w:sz w:val="24"/>
          <w:szCs w:val="24"/>
        </w:rPr>
        <w:t xml:space="preserve"> </w:t>
      </w:r>
      <w:r w:rsidR="008D266F" w:rsidRPr="00317D18">
        <w:rPr>
          <w:sz w:val="24"/>
          <w:szCs w:val="24"/>
        </w:rPr>
        <w:t xml:space="preserve">HALDER </w:t>
      </w:r>
      <w:r w:rsidRPr="00317D18">
        <w:rPr>
          <w:sz w:val="24"/>
          <w:szCs w:val="24"/>
        </w:rPr>
        <w:t>et al., 2019</w:t>
      </w:r>
      <w:r w:rsidR="00F21801">
        <w:rPr>
          <w:sz w:val="24"/>
          <w:szCs w:val="24"/>
        </w:rPr>
        <w:t>;</w:t>
      </w:r>
      <w:r w:rsidRPr="00317D18">
        <w:rPr>
          <w:sz w:val="24"/>
          <w:szCs w:val="24"/>
        </w:rPr>
        <w:t xml:space="preserve"> </w:t>
      </w:r>
      <w:r w:rsidR="008D266F" w:rsidRPr="00317D18">
        <w:rPr>
          <w:sz w:val="24"/>
          <w:szCs w:val="24"/>
        </w:rPr>
        <w:t xml:space="preserve">KRIGER </w:t>
      </w:r>
      <w:r w:rsidRPr="00317D18">
        <w:rPr>
          <w:sz w:val="24"/>
          <w:szCs w:val="24"/>
        </w:rPr>
        <w:t>et al.,</w:t>
      </w:r>
      <w:r w:rsidR="00F21801">
        <w:rPr>
          <w:sz w:val="24"/>
          <w:szCs w:val="24"/>
        </w:rPr>
        <w:t xml:space="preserve"> </w:t>
      </w:r>
      <w:r w:rsidRPr="00317D18">
        <w:rPr>
          <w:sz w:val="24"/>
          <w:szCs w:val="24"/>
        </w:rPr>
        <w:t>2020</w:t>
      </w:r>
      <w:r w:rsidR="00F21801">
        <w:rPr>
          <w:sz w:val="24"/>
          <w:szCs w:val="24"/>
        </w:rPr>
        <w:t>).</w:t>
      </w:r>
    </w:p>
    <w:p w14:paraId="7CFF4E24" w14:textId="75EC64BB" w:rsidR="0091077F" w:rsidRPr="00317D18" w:rsidRDefault="00651934" w:rsidP="00F21801">
      <w:pPr>
        <w:spacing w:after="160" w:line="360" w:lineRule="auto"/>
        <w:rPr>
          <w:b/>
          <w:bCs/>
          <w:sz w:val="24"/>
          <w:szCs w:val="24"/>
        </w:rPr>
      </w:pPr>
      <w:r w:rsidRPr="00317D18">
        <w:rPr>
          <w:sz w:val="24"/>
          <w:szCs w:val="24"/>
        </w:rPr>
        <w:t>Tabela</w:t>
      </w:r>
      <w:r w:rsidR="00757017">
        <w:rPr>
          <w:sz w:val="24"/>
          <w:szCs w:val="24"/>
        </w:rPr>
        <w:t xml:space="preserve"> </w:t>
      </w:r>
      <w:r w:rsidRPr="00317D18">
        <w:rPr>
          <w:sz w:val="24"/>
          <w:szCs w:val="24"/>
        </w:rPr>
        <w:t>1. Valor arrecadado mundialmente com as exportações de produtos agroflorestais</w:t>
      </w:r>
      <w:r w:rsidR="00757017">
        <w:rPr>
          <w:sz w:val="24"/>
          <w:szCs w:val="24"/>
        </w:rPr>
        <w:t xml:space="preserve"> </w:t>
      </w:r>
      <w:r w:rsidRPr="00317D18">
        <w:rPr>
          <w:sz w:val="24"/>
          <w:szCs w:val="24"/>
        </w:rPr>
        <w:t>no ano de 2021.</w:t>
      </w:r>
    </w:p>
    <w:tbl>
      <w:tblPr>
        <w:tblStyle w:val="TabelaSimples2"/>
        <w:tblW w:w="9210" w:type="dxa"/>
        <w:jc w:val="center"/>
        <w:tblLook w:val="04A0" w:firstRow="1" w:lastRow="0" w:firstColumn="1" w:lastColumn="0" w:noHBand="0" w:noVBand="1"/>
      </w:tblPr>
      <w:tblGrid>
        <w:gridCol w:w="2311"/>
        <w:gridCol w:w="4064"/>
        <w:gridCol w:w="2835"/>
      </w:tblGrid>
      <w:tr w:rsidR="00726F5A" w14:paraId="3B5FC73A" w14:textId="77777777" w:rsidTr="00757017">
        <w:trPr>
          <w:cnfStyle w:val="100000000000" w:firstRow="1" w:lastRow="0" w:firstColumn="0" w:lastColumn="0" w:oddVBand="0" w:evenVBand="0" w:oddHBand="0"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2311" w:type="dxa"/>
            <w:vAlign w:val="center"/>
          </w:tcPr>
          <w:p w14:paraId="709C63CD" w14:textId="2BF66E55" w:rsidR="00726F5A" w:rsidRDefault="00726F5A" w:rsidP="00317D18">
            <w:pPr>
              <w:jc w:val="center"/>
              <w:rPr>
                <w:sz w:val="24"/>
                <w:szCs w:val="24"/>
              </w:rPr>
            </w:pPr>
            <w:r>
              <w:rPr>
                <w:sz w:val="24"/>
                <w:szCs w:val="24"/>
              </w:rPr>
              <w:t>Produtos</w:t>
            </w:r>
          </w:p>
        </w:tc>
        <w:tc>
          <w:tcPr>
            <w:tcW w:w="4064" w:type="dxa"/>
            <w:vAlign w:val="center"/>
          </w:tcPr>
          <w:p w14:paraId="3AADB3DF" w14:textId="37365BBA" w:rsidR="00726F5A" w:rsidRDefault="00726F5A" w:rsidP="00317D18">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Descrição</w:t>
            </w:r>
          </w:p>
        </w:tc>
        <w:tc>
          <w:tcPr>
            <w:tcW w:w="2835" w:type="dxa"/>
            <w:vAlign w:val="center"/>
          </w:tcPr>
          <w:p w14:paraId="34DA4A5A" w14:textId="6AA6E8C4" w:rsidR="00726F5A" w:rsidRDefault="003A6546" w:rsidP="00317D18">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Dados </w:t>
            </w:r>
            <w:r w:rsidRPr="003A6546">
              <w:rPr>
                <w:sz w:val="24"/>
                <w:szCs w:val="24"/>
              </w:rPr>
              <w:t>(US$)</w:t>
            </w:r>
          </w:p>
        </w:tc>
      </w:tr>
      <w:tr w:rsidR="00726F5A" w14:paraId="070CE992" w14:textId="77777777" w:rsidTr="00757017">
        <w:trPr>
          <w:cnfStyle w:val="000000100000" w:firstRow="0" w:lastRow="0" w:firstColumn="0" w:lastColumn="0" w:oddVBand="0" w:evenVBand="0" w:oddHBand="1" w:evenHBand="0" w:firstRowFirstColumn="0" w:firstRowLastColumn="0" w:lastRowFirstColumn="0" w:lastRowLastColumn="0"/>
          <w:trHeight w:val="763"/>
          <w:jc w:val="center"/>
        </w:trPr>
        <w:tc>
          <w:tcPr>
            <w:cnfStyle w:val="001000000000" w:firstRow="0" w:lastRow="0" w:firstColumn="1" w:lastColumn="0" w:oddVBand="0" w:evenVBand="0" w:oddHBand="0" w:evenHBand="0" w:firstRowFirstColumn="0" w:firstRowLastColumn="0" w:lastRowFirstColumn="0" w:lastRowLastColumn="0"/>
            <w:tcW w:w="2311" w:type="dxa"/>
            <w:vAlign w:val="center"/>
          </w:tcPr>
          <w:p w14:paraId="646AC2CD" w14:textId="24FA8DDA" w:rsidR="00726F5A" w:rsidRPr="00F52A84" w:rsidRDefault="00726F5A" w:rsidP="00317D18">
            <w:pPr>
              <w:jc w:val="center"/>
              <w:rPr>
                <w:b w:val="0"/>
                <w:bCs w:val="0"/>
                <w:sz w:val="24"/>
                <w:szCs w:val="24"/>
              </w:rPr>
            </w:pPr>
            <w:r w:rsidRPr="00F52A84">
              <w:rPr>
                <w:b w:val="0"/>
                <w:bCs w:val="0"/>
                <w:sz w:val="24"/>
                <w:szCs w:val="24"/>
              </w:rPr>
              <w:t>Vegetais</w:t>
            </w:r>
          </w:p>
        </w:tc>
        <w:tc>
          <w:tcPr>
            <w:tcW w:w="4064" w:type="dxa"/>
            <w:vAlign w:val="center"/>
          </w:tcPr>
          <w:p w14:paraId="6EC01E4B" w14:textId="764D8F14" w:rsidR="00726F5A" w:rsidRPr="00317D18" w:rsidRDefault="00726F5A" w:rsidP="00317D18">
            <w:pPr>
              <w:jc w:val="center"/>
              <w:cnfStyle w:val="000000100000" w:firstRow="0" w:lastRow="0" w:firstColumn="0" w:lastColumn="0" w:oddVBand="0" w:evenVBand="0" w:oddHBand="1" w:evenHBand="0" w:firstRowFirstColumn="0" w:firstRowLastColumn="0" w:lastRowFirstColumn="0" w:lastRowLastColumn="0"/>
              <w:rPr>
                <w:sz w:val="24"/>
                <w:szCs w:val="24"/>
                <w:lang w:val="pt-BR"/>
              </w:rPr>
            </w:pPr>
            <w:r w:rsidRPr="00726F5A">
              <w:rPr>
                <w:sz w:val="24"/>
                <w:szCs w:val="24"/>
                <w:lang w:val="pt-BR"/>
              </w:rPr>
              <w:t>Verduras,</w:t>
            </w:r>
            <w:r>
              <w:rPr>
                <w:sz w:val="24"/>
                <w:szCs w:val="24"/>
                <w:lang w:val="pt-BR"/>
              </w:rPr>
              <w:t xml:space="preserve"> </w:t>
            </w:r>
            <w:r w:rsidRPr="00726F5A">
              <w:rPr>
                <w:sz w:val="24"/>
                <w:szCs w:val="24"/>
                <w:lang w:val="pt-BR"/>
              </w:rPr>
              <w:t>raízes, tubérculos, frutas,</w:t>
            </w:r>
            <w:r>
              <w:rPr>
                <w:sz w:val="24"/>
                <w:szCs w:val="24"/>
                <w:lang w:val="pt-BR"/>
              </w:rPr>
              <w:t xml:space="preserve"> nozes e cascas de frutas</w:t>
            </w:r>
          </w:p>
        </w:tc>
        <w:tc>
          <w:tcPr>
            <w:tcW w:w="2835" w:type="dxa"/>
            <w:vAlign w:val="center"/>
          </w:tcPr>
          <w:p w14:paraId="5B570BB2" w14:textId="4187AD43" w:rsidR="00726F5A" w:rsidRDefault="00726F5A" w:rsidP="00317D18">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229 bilhões</w:t>
            </w:r>
          </w:p>
        </w:tc>
      </w:tr>
      <w:tr w:rsidR="00726F5A" w14:paraId="64470987" w14:textId="77777777" w:rsidTr="00757017">
        <w:trPr>
          <w:trHeight w:val="757"/>
          <w:jc w:val="center"/>
        </w:trPr>
        <w:tc>
          <w:tcPr>
            <w:cnfStyle w:val="001000000000" w:firstRow="0" w:lastRow="0" w:firstColumn="1" w:lastColumn="0" w:oddVBand="0" w:evenVBand="0" w:oddHBand="0" w:evenHBand="0" w:firstRowFirstColumn="0" w:firstRowLastColumn="0" w:lastRowFirstColumn="0" w:lastRowLastColumn="0"/>
            <w:tcW w:w="2311" w:type="dxa"/>
            <w:vAlign w:val="center"/>
          </w:tcPr>
          <w:p w14:paraId="1569485B" w14:textId="51C6B884" w:rsidR="00726F5A" w:rsidRPr="00F52A84" w:rsidRDefault="00726F5A" w:rsidP="00317D18">
            <w:pPr>
              <w:jc w:val="center"/>
              <w:rPr>
                <w:b w:val="0"/>
                <w:bCs w:val="0"/>
                <w:sz w:val="24"/>
                <w:szCs w:val="24"/>
                <w:lang w:val="pt-BR"/>
              </w:rPr>
            </w:pPr>
            <w:r w:rsidRPr="00726F5A">
              <w:rPr>
                <w:b w:val="0"/>
                <w:bCs w:val="0"/>
                <w:sz w:val="24"/>
                <w:szCs w:val="24"/>
                <w:lang w:val="pt-BR"/>
              </w:rPr>
              <w:t xml:space="preserve">Bioprodutos </w:t>
            </w:r>
            <w:r w:rsidR="003A6546" w:rsidRPr="00F52A84">
              <w:rPr>
                <w:b w:val="0"/>
                <w:bCs w:val="0"/>
                <w:sz w:val="24"/>
                <w:szCs w:val="24"/>
                <w:lang w:val="pt-BR"/>
              </w:rPr>
              <w:t>(</w:t>
            </w:r>
            <w:r w:rsidRPr="00F52A84">
              <w:rPr>
                <w:b w:val="0"/>
                <w:bCs w:val="0"/>
                <w:sz w:val="24"/>
                <w:szCs w:val="24"/>
                <w:lang w:val="pt-BR"/>
              </w:rPr>
              <w:t xml:space="preserve">animais e </w:t>
            </w:r>
            <w:r w:rsidR="009E06D1" w:rsidRPr="00F52A84">
              <w:rPr>
                <w:b w:val="0"/>
                <w:bCs w:val="0"/>
                <w:sz w:val="24"/>
                <w:szCs w:val="24"/>
                <w:lang w:val="pt-BR"/>
              </w:rPr>
              <w:t>vegetais)</w:t>
            </w:r>
          </w:p>
        </w:tc>
        <w:tc>
          <w:tcPr>
            <w:tcW w:w="4064" w:type="dxa"/>
            <w:vAlign w:val="center"/>
          </w:tcPr>
          <w:p w14:paraId="03097506" w14:textId="1876E116" w:rsidR="00726F5A" w:rsidRDefault="00726F5A" w:rsidP="00317D18">
            <w:pPr>
              <w:jc w:val="center"/>
              <w:cnfStyle w:val="000000000000" w:firstRow="0" w:lastRow="0" w:firstColumn="0" w:lastColumn="0" w:oddVBand="0" w:evenVBand="0" w:oddHBand="0" w:evenHBand="0" w:firstRowFirstColumn="0" w:firstRowLastColumn="0" w:lastRowFirstColumn="0" w:lastRowLastColumn="0"/>
              <w:rPr>
                <w:sz w:val="24"/>
                <w:szCs w:val="24"/>
              </w:rPr>
            </w:pPr>
            <w:r w:rsidRPr="00726F5A">
              <w:rPr>
                <w:sz w:val="24"/>
                <w:szCs w:val="24"/>
              </w:rPr>
              <w:t>Gorduras, óleos, ceras animais e vegetais</w:t>
            </w:r>
          </w:p>
        </w:tc>
        <w:tc>
          <w:tcPr>
            <w:tcW w:w="2835" w:type="dxa"/>
            <w:vAlign w:val="center"/>
          </w:tcPr>
          <w:p w14:paraId="1CDB0FDE" w14:textId="0D0EC32D" w:rsidR="00726F5A" w:rsidRDefault="00726F5A" w:rsidP="00317D18">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r w:rsidR="003A6546">
              <w:rPr>
                <w:sz w:val="24"/>
                <w:szCs w:val="24"/>
              </w:rPr>
              <w:t>6</w:t>
            </w:r>
            <w:r>
              <w:rPr>
                <w:sz w:val="24"/>
                <w:szCs w:val="24"/>
              </w:rPr>
              <w:t>8 bilhões</w:t>
            </w:r>
          </w:p>
        </w:tc>
      </w:tr>
      <w:tr w:rsidR="00726F5A" w14:paraId="2AF42C8A" w14:textId="77777777" w:rsidTr="00317D18">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311" w:type="dxa"/>
            <w:vAlign w:val="center"/>
          </w:tcPr>
          <w:p w14:paraId="14455BFC" w14:textId="27F372CB" w:rsidR="00726F5A" w:rsidRPr="00F52A84" w:rsidRDefault="00726F5A" w:rsidP="00317D18">
            <w:pPr>
              <w:jc w:val="center"/>
              <w:rPr>
                <w:b w:val="0"/>
                <w:bCs w:val="0"/>
                <w:sz w:val="24"/>
                <w:szCs w:val="24"/>
              </w:rPr>
            </w:pPr>
            <w:r w:rsidRPr="00F52A84">
              <w:rPr>
                <w:b w:val="0"/>
                <w:bCs w:val="0"/>
                <w:sz w:val="24"/>
                <w:szCs w:val="24"/>
              </w:rPr>
              <w:t>Florestais</w:t>
            </w:r>
          </w:p>
        </w:tc>
        <w:tc>
          <w:tcPr>
            <w:tcW w:w="4064" w:type="dxa"/>
            <w:vAlign w:val="center"/>
          </w:tcPr>
          <w:p w14:paraId="43E68127" w14:textId="61534E9F" w:rsidR="00726F5A" w:rsidRPr="00317D18" w:rsidRDefault="00726F5A" w:rsidP="00317D18">
            <w:pPr>
              <w:jc w:val="center"/>
              <w:cnfStyle w:val="000000100000" w:firstRow="0" w:lastRow="0" w:firstColumn="0" w:lastColumn="0" w:oddVBand="0" w:evenVBand="0" w:oddHBand="1" w:evenHBand="0" w:firstRowFirstColumn="0" w:firstRowLastColumn="0" w:lastRowFirstColumn="0" w:lastRowLastColumn="0"/>
              <w:rPr>
                <w:sz w:val="24"/>
                <w:szCs w:val="24"/>
                <w:lang w:val="pt-BR"/>
              </w:rPr>
            </w:pPr>
            <w:r w:rsidRPr="00726F5A">
              <w:rPr>
                <w:sz w:val="24"/>
                <w:szCs w:val="24"/>
                <w:lang w:val="pt-BR"/>
              </w:rPr>
              <w:t>Bulbos,</w:t>
            </w:r>
            <w:r>
              <w:rPr>
                <w:sz w:val="24"/>
                <w:szCs w:val="24"/>
                <w:lang w:val="pt-BR"/>
              </w:rPr>
              <w:t xml:space="preserve"> </w:t>
            </w:r>
            <w:r w:rsidR="003A6546">
              <w:rPr>
                <w:sz w:val="24"/>
                <w:szCs w:val="24"/>
                <w:lang w:val="pt-BR"/>
              </w:rPr>
              <w:t xml:space="preserve">flores </w:t>
            </w:r>
            <w:r w:rsidR="003A6546" w:rsidRPr="00726F5A">
              <w:rPr>
                <w:sz w:val="24"/>
                <w:szCs w:val="24"/>
                <w:lang w:val="pt-BR"/>
              </w:rPr>
              <w:t>cortadas</w:t>
            </w:r>
            <w:r w:rsidRPr="00726F5A">
              <w:rPr>
                <w:sz w:val="24"/>
                <w:szCs w:val="24"/>
                <w:lang w:val="pt-BR"/>
              </w:rPr>
              <w:t>, folhagem ornamental,</w:t>
            </w:r>
            <w:r w:rsidR="003A6546">
              <w:rPr>
                <w:sz w:val="24"/>
                <w:szCs w:val="24"/>
                <w:lang w:val="pt-BR"/>
              </w:rPr>
              <w:t xml:space="preserve"> madeira serrada, madeira bruta, compensados, carpintaria e painéis</w:t>
            </w:r>
          </w:p>
        </w:tc>
        <w:tc>
          <w:tcPr>
            <w:tcW w:w="2835" w:type="dxa"/>
            <w:vAlign w:val="center"/>
          </w:tcPr>
          <w:p w14:paraId="7CF58E41" w14:textId="0A62550A" w:rsidR="00726F5A" w:rsidRDefault="003A6546" w:rsidP="00317D18">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220.05 bilhões</w:t>
            </w:r>
          </w:p>
        </w:tc>
      </w:tr>
      <w:tr w:rsidR="003A6546" w14:paraId="085E575F" w14:textId="77777777" w:rsidTr="00757017">
        <w:trPr>
          <w:trHeight w:val="639"/>
          <w:jc w:val="center"/>
        </w:trPr>
        <w:tc>
          <w:tcPr>
            <w:cnfStyle w:val="001000000000" w:firstRow="0" w:lastRow="0" w:firstColumn="1" w:lastColumn="0" w:oddVBand="0" w:evenVBand="0" w:oddHBand="0" w:evenHBand="0" w:firstRowFirstColumn="0" w:firstRowLastColumn="0" w:lastRowFirstColumn="0" w:lastRowLastColumn="0"/>
            <w:tcW w:w="2311" w:type="dxa"/>
            <w:vAlign w:val="center"/>
          </w:tcPr>
          <w:p w14:paraId="40114772" w14:textId="23A5D559" w:rsidR="003A6546" w:rsidRDefault="003A6546" w:rsidP="00317D18">
            <w:pPr>
              <w:jc w:val="center"/>
              <w:rPr>
                <w:sz w:val="24"/>
                <w:szCs w:val="24"/>
              </w:rPr>
            </w:pPr>
            <w:r>
              <w:rPr>
                <w:sz w:val="24"/>
                <w:szCs w:val="24"/>
              </w:rPr>
              <w:t>Total</w:t>
            </w:r>
          </w:p>
        </w:tc>
        <w:tc>
          <w:tcPr>
            <w:tcW w:w="4064" w:type="dxa"/>
            <w:vAlign w:val="center"/>
          </w:tcPr>
          <w:p w14:paraId="71EEB48E" w14:textId="78A9DC61" w:rsidR="003A6546" w:rsidRPr="00757017" w:rsidRDefault="003A6546" w:rsidP="00317D18">
            <w:pPr>
              <w:jc w:val="center"/>
              <w:cnfStyle w:val="000000000000" w:firstRow="0" w:lastRow="0" w:firstColumn="0" w:lastColumn="0" w:oddVBand="0" w:evenVBand="0" w:oddHBand="0" w:evenHBand="0" w:firstRowFirstColumn="0" w:firstRowLastColumn="0" w:lastRowFirstColumn="0" w:lastRowLastColumn="0"/>
              <w:rPr>
                <w:b/>
                <w:bCs/>
                <w:sz w:val="24"/>
                <w:szCs w:val="24"/>
                <w:lang w:val="pt-BR"/>
              </w:rPr>
            </w:pPr>
            <w:r w:rsidRPr="00757017">
              <w:rPr>
                <w:b/>
                <w:bCs/>
                <w:sz w:val="24"/>
                <w:szCs w:val="24"/>
                <w:lang w:val="pt-BR"/>
              </w:rPr>
              <w:t>-</w:t>
            </w:r>
          </w:p>
        </w:tc>
        <w:tc>
          <w:tcPr>
            <w:tcW w:w="2835" w:type="dxa"/>
            <w:vAlign w:val="center"/>
          </w:tcPr>
          <w:p w14:paraId="6D91AB1D" w14:textId="7965233E" w:rsidR="003A6546" w:rsidRPr="00757017" w:rsidRDefault="003A6546" w:rsidP="00317D18">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757017">
              <w:rPr>
                <w:b/>
                <w:bCs/>
                <w:sz w:val="24"/>
                <w:szCs w:val="24"/>
              </w:rPr>
              <w:t>617,05 bilhões</w:t>
            </w:r>
          </w:p>
        </w:tc>
      </w:tr>
    </w:tbl>
    <w:p w14:paraId="21EDF50C" w14:textId="13EB2D28" w:rsidR="00726F5A" w:rsidRDefault="00651934" w:rsidP="00317D18">
      <w:pPr>
        <w:spacing w:after="160" w:line="360" w:lineRule="auto"/>
        <w:jc w:val="both"/>
        <w:rPr>
          <w:sz w:val="24"/>
          <w:szCs w:val="24"/>
        </w:rPr>
      </w:pPr>
      <w:r>
        <w:rPr>
          <w:sz w:val="24"/>
          <w:szCs w:val="24"/>
        </w:rPr>
        <w:t>F</w:t>
      </w:r>
      <w:r w:rsidRPr="00651934">
        <w:rPr>
          <w:sz w:val="24"/>
          <w:szCs w:val="24"/>
        </w:rPr>
        <w:t>onte: (OEC, 2023).</w:t>
      </w:r>
    </w:p>
    <w:p w14:paraId="7CB455C2" w14:textId="45CABF3A" w:rsidR="007E6025" w:rsidRDefault="0075062D" w:rsidP="00B144EE">
      <w:pPr>
        <w:spacing w:line="360" w:lineRule="auto"/>
        <w:ind w:firstLine="709"/>
        <w:jc w:val="both"/>
        <w:rPr>
          <w:sz w:val="24"/>
          <w:szCs w:val="24"/>
        </w:rPr>
      </w:pPr>
      <w:r>
        <w:rPr>
          <w:sz w:val="24"/>
          <w:szCs w:val="24"/>
        </w:rPr>
        <w:tab/>
      </w:r>
      <w:r w:rsidR="00EE03C3" w:rsidRPr="005B3174">
        <w:rPr>
          <w:sz w:val="24"/>
          <w:szCs w:val="24"/>
        </w:rPr>
        <w:t>O</w:t>
      </w:r>
      <w:r w:rsidR="00F16060">
        <w:rPr>
          <w:sz w:val="24"/>
          <w:szCs w:val="24"/>
        </w:rPr>
        <w:t>utro fator observado</w:t>
      </w:r>
      <w:r w:rsidR="007B6C09">
        <w:rPr>
          <w:sz w:val="24"/>
          <w:szCs w:val="24"/>
        </w:rPr>
        <w:t xml:space="preserve"> no estudo,</w:t>
      </w:r>
      <w:r w:rsidR="00F16060">
        <w:rPr>
          <w:sz w:val="24"/>
          <w:szCs w:val="24"/>
        </w:rPr>
        <w:t xml:space="preserve"> foi</w:t>
      </w:r>
      <w:r w:rsidR="00757017">
        <w:rPr>
          <w:sz w:val="24"/>
          <w:szCs w:val="24"/>
        </w:rPr>
        <w:t xml:space="preserve"> </w:t>
      </w:r>
      <w:r w:rsidR="00EE03C3" w:rsidRPr="005B3174">
        <w:rPr>
          <w:sz w:val="24"/>
          <w:szCs w:val="24"/>
        </w:rPr>
        <w:t xml:space="preserve">o processamento de frutos e sementes, como no caso do </w:t>
      </w:r>
      <w:r w:rsidR="00EE03C3" w:rsidRPr="005B3174">
        <w:rPr>
          <w:sz w:val="24"/>
          <w:szCs w:val="24"/>
        </w:rPr>
        <w:lastRenderedPageBreak/>
        <w:t xml:space="preserve">cacau e do arroz, </w:t>
      </w:r>
      <w:r w:rsidR="007B6C09">
        <w:rPr>
          <w:sz w:val="24"/>
          <w:szCs w:val="24"/>
        </w:rPr>
        <w:t>com</w:t>
      </w:r>
      <w:r w:rsidR="00EE03C3" w:rsidRPr="005B3174">
        <w:rPr>
          <w:sz w:val="24"/>
          <w:szCs w:val="24"/>
        </w:rPr>
        <w:t xml:space="preserve"> geração de resíduos que podem representar entre 12% e 22% do peso total do produto. No caso do açaí e da castanha-do-brasil, os percentuais podem ser ainda maiores, atingindo 70% e 140%, respectivamente. Esse cenário evidencia a urgência de adotar modelos baseados na economia circular, onde resíduos deixam de ser descartados de forma inadequada e passam a ser tratados como insumos valiosos para outras cadeias de produção</w:t>
      </w:r>
    </w:p>
    <w:p w14:paraId="73C2F7EC" w14:textId="5EF5D9FE" w:rsidR="00141AEB" w:rsidRDefault="006C240A" w:rsidP="00B144EE">
      <w:pPr>
        <w:spacing w:line="360" w:lineRule="auto"/>
        <w:ind w:firstLine="709"/>
        <w:jc w:val="both"/>
        <w:rPr>
          <w:sz w:val="24"/>
          <w:szCs w:val="24"/>
        </w:rPr>
      </w:pPr>
      <w:r>
        <w:rPr>
          <w:sz w:val="24"/>
          <w:szCs w:val="24"/>
        </w:rPr>
        <w:t>A</w:t>
      </w:r>
      <w:r w:rsidR="004E1AB7">
        <w:rPr>
          <w:sz w:val="24"/>
          <w:szCs w:val="24"/>
        </w:rPr>
        <w:t xml:space="preserve"> economia circular é</w:t>
      </w:r>
      <w:r w:rsidR="00757017">
        <w:rPr>
          <w:sz w:val="24"/>
          <w:szCs w:val="24"/>
        </w:rPr>
        <w:t xml:space="preserve"> </w:t>
      </w:r>
      <w:r>
        <w:rPr>
          <w:sz w:val="24"/>
          <w:szCs w:val="24"/>
        </w:rPr>
        <w:t>um</w:t>
      </w:r>
      <w:r w:rsidR="00757017">
        <w:rPr>
          <w:sz w:val="24"/>
          <w:szCs w:val="24"/>
        </w:rPr>
        <w:t xml:space="preserve"> </w:t>
      </w:r>
      <w:r w:rsidR="00F920B7" w:rsidRPr="00714221">
        <w:rPr>
          <w:sz w:val="24"/>
          <w:szCs w:val="24"/>
        </w:rPr>
        <w:t>modelo</w:t>
      </w:r>
      <w:r w:rsidR="004E1AB7">
        <w:rPr>
          <w:sz w:val="24"/>
          <w:szCs w:val="24"/>
        </w:rPr>
        <w:t xml:space="preserve"> sustentável </w:t>
      </w:r>
      <w:r>
        <w:rPr>
          <w:sz w:val="24"/>
          <w:szCs w:val="24"/>
        </w:rPr>
        <w:t xml:space="preserve">que </w:t>
      </w:r>
      <w:r w:rsidR="00F920B7" w:rsidRPr="00714221">
        <w:rPr>
          <w:sz w:val="24"/>
          <w:szCs w:val="24"/>
        </w:rPr>
        <w:t>trabalha com o aproveitamento</w:t>
      </w:r>
      <w:r w:rsidR="004E1AB7">
        <w:rPr>
          <w:sz w:val="24"/>
          <w:szCs w:val="24"/>
        </w:rPr>
        <w:t xml:space="preserve"> de toda a cadeia produtiva</w:t>
      </w:r>
      <w:r w:rsidR="00757017">
        <w:rPr>
          <w:sz w:val="24"/>
          <w:szCs w:val="24"/>
        </w:rPr>
        <w:t xml:space="preserve"> </w:t>
      </w:r>
      <w:r>
        <w:rPr>
          <w:sz w:val="24"/>
          <w:szCs w:val="24"/>
        </w:rPr>
        <w:t xml:space="preserve">desde a </w:t>
      </w:r>
      <w:r w:rsidR="004E1AB7">
        <w:rPr>
          <w:sz w:val="24"/>
          <w:szCs w:val="24"/>
        </w:rPr>
        <w:t>coleta</w:t>
      </w:r>
      <w:r w:rsidR="00F16060">
        <w:rPr>
          <w:sz w:val="24"/>
          <w:szCs w:val="24"/>
        </w:rPr>
        <w:t xml:space="preserve"> até ao</w:t>
      </w:r>
      <w:r w:rsidR="00757017">
        <w:rPr>
          <w:sz w:val="24"/>
          <w:szCs w:val="24"/>
        </w:rPr>
        <w:t xml:space="preserve"> </w:t>
      </w:r>
      <w:r w:rsidR="004E1AB7">
        <w:rPr>
          <w:sz w:val="24"/>
          <w:szCs w:val="24"/>
        </w:rPr>
        <w:t>consumo</w:t>
      </w:r>
      <w:r w:rsidR="00F16060">
        <w:rPr>
          <w:sz w:val="24"/>
          <w:szCs w:val="24"/>
        </w:rPr>
        <w:t xml:space="preserve"> final.</w:t>
      </w:r>
      <w:r w:rsidR="00D60DBB">
        <w:rPr>
          <w:sz w:val="24"/>
          <w:szCs w:val="24"/>
        </w:rPr>
        <w:t xml:space="preserve"> </w:t>
      </w:r>
      <w:r w:rsidR="00F16060">
        <w:rPr>
          <w:sz w:val="24"/>
          <w:szCs w:val="24"/>
        </w:rPr>
        <w:t>Esse modelo</w:t>
      </w:r>
      <w:r w:rsidR="00757017">
        <w:rPr>
          <w:sz w:val="24"/>
          <w:szCs w:val="24"/>
        </w:rPr>
        <w:t xml:space="preserve"> </w:t>
      </w:r>
      <w:r w:rsidR="004E1AB7">
        <w:rPr>
          <w:sz w:val="24"/>
          <w:szCs w:val="24"/>
        </w:rPr>
        <w:t xml:space="preserve">tem </w:t>
      </w:r>
      <w:r w:rsidR="00D60DBB">
        <w:rPr>
          <w:sz w:val="24"/>
          <w:szCs w:val="24"/>
        </w:rPr>
        <w:t>a finalid</w:t>
      </w:r>
      <w:r w:rsidR="00A11787">
        <w:rPr>
          <w:sz w:val="24"/>
          <w:szCs w:val="24"/>
        </w:rPr>
        <w:t>ade</w:t>
      </w:r>
      <w:r w:rsidR="00D60DBB">
        <w:rPr>
          <w:sz w:val="24"/>
          <w:szCs w:val="24"/>
        </w:rPr>
        <w:t xml:space="preserve"> de</w:t>
      </w:r>
      <w:r w:rsidR="00757017">
        <w:rPr>
          <w:sz w:val="24"/>
          <w:szCs w:val="24"/>
        </w:rPr>
        <w:t xml:space="preserve"> </w:t>
      </w:r>
      <w:r w:rsidR="004E1AB7">
        <w:rPr>
          <w:sz w:val="24"/>
          <w:szCs w:val="24"/>
        </w:rPr>
        <w:t xml:space="preserve">reduzir o </w:t>
      </w:r>
      <w:r w:rsidR="00757017">
        <w:rPr>
          <w:sz w:val="24"/>
          <w:szCs w:val="24"/>
        </w:rPr>
        <w:t>índice</w:t>
      </w:r>
      <w:r w:rsidR="004E1AB7">
        <w:rPr>
          <w:sz w:val="24"/>
          <w:szCs w:val="24"/>
        </w:rPr>
        <w:t xml:space="preserve"> de </w:t>
      </w:r>
      <w:r w:rsidR="00757017">
        <w:rPr>
          <w:sz w:val="24"/>
          <w:szCs w:val="24"/>
        </w:rPr>
        <w:t>resíduos</w:t>
      </w:r>
      <w:r w:rsidR="00D60DBB">
        <w:rPr>
          <w:sz w:val="24"/>
          <w:szCs w:val="24"/>
        </w:rPr>
        <w:t xml:space="preserve"> descartados</w:t>
      </w:r>
      <w:r w:rsidR="00F16060">
        <w:rPr>
          <w:sz w:val="24"/>
          <w:szCs w:val="24"/>
        </w:rPr>
        <w:t xml:space="preserve"> de forma irregular</w:t>
      </w:r>
      <w:r w:rsidR="00757017">
        <w:rPr>
          <w:sz w:val="24"/>
          <w:szCs w:val="24"/>
        </w:rPr>
        <w:t xml:space="preserve"> </w:t>
      </w:r>
      <w:r w:rsidR="00D60DBB">
        <w:rPr>
          <w:sz w:val="24"/>
          <w:szCs w:val="24"/>
        </w:rPr>
        <w:t>no meio ambiente</w:t>
      </w:r>
      <w:r w:rsidR="00431088">
        <w:rPr>
          <w:sz w:val="24"/>
          <w:szCs w:val="24"/>
        </w:rPr>
        <w:t xml:space="preserve">, </w:t>
      </w:r>
      <w:r w:rsidR="00A11787">
        <w:rPr>
          <w:sz w:val="24"/>
          <w:szCs w:val="24"/>
        </w:rPr>
        <w:t>concedendo</w:t>
      </w:r>
      <w:r w:rsidR="00431088">
        <w:rPr>
          <w:sz w:val="24"/>
          <w:szCs w:val="24"/>
        </w:rPr>
        <w:t xml:space="preserve"> uma destinação correta</w:t>
      </w:r>
      <w:r w:rsidR="00D60DBB">
        <w:rPr>
          <w:sz w:val="24"/>
          <w:szCs w:val="24"/>
        </w:rPr>
        <w:t xml:space="preserve"> </w:t>
      </w:r>
      <w:r w:rsidR="00431088">
        <w:rPr>
          <w:sz w:val="24"/>
          <w:szCs w:val="24"/>
        </w:rPr>
        <w:t xml:space="preserve">aos subprodutos evitando desperdicios. </w:t>
      </w:r>
      <w:r w:rsidR="001309B6">
        <w:rPr>
          <w:sz w:val="24"/>
          <w:szCs w:val="24"/>
        </w:rPr>
        <w:t xml:space="preserve">Assim, </w:t>
      </w:r>
      <w:r w:rsidR="00F920B7" w:rsidRPr="00714221">
        <w:rPr>
          <w:sz w:val="24"/>
          <w:szCs w:val="24"/>
        </w:rPr>
        <w:t>proporciona</w:t>
      </w:r>
      <w:r w:rsidR="001309B6">
        <w:rPr>
          <w:sz w:val="24"/>
          <w:szCs w:val="24"/>
        </w:rPr>
        <w:t>-se</w:t>
      </w:r>
      <w:r w:rsidR="00D60DBB">
        <w:rPr>
          <w:sz w:val="24"/>
          <w:szCs w:val="24"/>
        </w:rPr>
        <w:t xml:space="preserve"> mais</w:t>
      </w:r>
      <w:r w:rsidR="00153F2F" w:rsidRPr="00714221">
        <w:rPr>
          <w:sz w:val="24"/>
          <w:szCs w:val="24"/>
        </w:rPr>
        <w:t xml:space="preserve"> qualida</w:t>
      </w:r>
      <w:r w:rsidR="00431088">
        <w:rPr>
          <w:sz w:val="24"/>
          <w:szCs w:val="24"/>
        </w:rPr>
        <w:t>d</w:t>
      </w:r>
      <w:r w:rsidR="00153F2F" w:rsidRPr="00714221">
        <w:rPr>
          <w:sz w:val="24"/>
          <w:szCs w:val="24"/>
        </w:rPr>
        <w:t>e de vida</w:t>
      </w:r>
      <w:r w:rsidR="00431088">
        <w:rPr>
          <w:sz w:val="24"/>
          <w:szCs w:val="24"/>
        </w:rPr>
        <w:t xml:space="preserve"> ao produtor</w:t>
      </w:r>
      <w:r w:rsidR="00153F2F" w:rsidRPr="00714221">
        <w:rPr>
          <w:sz w:val="24"/>
          <w:szCs w:val="24"/>
        </w:rPr>
        <w:t xml:space="preserve"> </w:t>
      </w:r>
      <w:r w:rsidR="00714221">
        <w:rPr>
          <w:sz w:val="24"/>
          <w:szCs w:val="24"/>
        </w:rPr>
        <w:t xml:space="preserve">e </w:t>
      </w:r>
      <w:r w:rsidR="00F920B7" w:rsidRPr="00714221">
        <w:rPr>
          <w:sz w:val="24"/>
          <w:szCs w:val="24"/>
        </w:rPr>
        <w:t>menos impactos ao meio ambiente</w:t>
      </w:r>
      <w:r w:rsidR="001309B6">
        <w:rPr>
          <w:sz w:val="24"/>
          <w:szCs w:val="24"/>
        </w:rPr>
        <w:t>. A</w:t>
      </w:r>
      <w:r w:rsidR="00D60DBB">
        <w:rPr>
          <w:sz w:val="24"/>
          <w:szCs w:val="24"/>
        </w:rPr>
        <w:t xml:space="preserve">pesar de sua importância </w:t>
      </w:r>
      <w:r w:rsidR="00431088">
        <w:rPr>
          <w:sz w:val="24"/>
          <w:szCs w:val="24"/>
        </w:rPr>
        <w:t xml:space="preserve">para o </w:t>
      </w:r>
      <w:r w:rsidR="00D60DBB">
        <w:rPr>
          <w:sz w:val="24"/>
          <w:szCs w:val="24"/>
        </w:rPr>
        <w:t>ecossistema</w:t>
      </w:r>
      <w:r w:rsidR="00431088">
        <w:rPr>
          <w:sz w:val="24"/>
          <w:szCs w:val="24"/>
        </w:rPr>
        <w:t xml:space="preserve">, essa </w:t>
      </w:r>
      <w:r w:rsidR="001309B6">
        <w:rPr>
          <w:sz w:val="24"/>
          <w:szCs w:val="24"/>
        </w:rPr>
        <w:t>prática, não</w:t>
      </w:r>
      <w:r w:rsidR="00D60DBB">
        <w:rPr>
          <w:sz w:val="24"/>
          <w:szCs w:val="24"/>
        </w:rPr>
        <w:t xml:space="preserve"> é muito utilizada pelas </w:t>
      </w:r>
      <w:r w:rsidR="001309B6">
        <w:rPr>
          <w:sz w:val="24"/>
          <w:szCs w:val="24"/>
        </w:rPr>
        <w:t>indústrias</w:t>
      </w:r>
      <w:r w:rsidR="00F42EB8">
        <w:rPr>
          <w:sz w:val="24"/>
          <w:szCs w:val="24"/>
        </w:rPr>
        <w:t xml:space="preserve"> e</w:t>
      </w:r>
      <w:r w:rsidR="00431088">
        <w:rPr>
          <w:sz w:val="24"/>
          <w:szCs w:val="24"/>
        </w:rPr>
        <w:t xml:space="preserve"> sistemas agroflorestais</w:t>
      </w:r>
      <w:r w:rsidR="00D60DBB">
        <w:rPr>
          <w:sz w:val="24"/>
          <w:szCs w:val="24"/>
        </w:rPr>
        <w:t>.</w:t>
      </w:r>
      <w:r w:rsidR="00A11787">
        <w:rPr>
          <w:sz w:val="24"/>
          <w:szCs w:val="24"/>
        </w:rPr>
        <w:t xml:space="preserve"> </w:t>
      </w:r>
      <w:r w:rsidR="00431088">
        <w:rPr>
          <w:sz w:val="24"/>
          <w:szCs w:val="24"/>
        </w:rPr>
        <w:t>principalmente na Amaz</w:t>
      </w:r>
      <w:r w:rsidR="001309B6">
        <w:rPr>
          <w:sz w:val="24"/>
          <w:szCs w:val="24"/>
        </w:rPr>
        <w:t>ô</w:t>
      </w:r>
      <w:r w:rsidR="00431088">
        <w:rPr>
          <w:sz w:val="24"/>
          <w:szCs w:val="24"/>
        </w:rPr>
        <w:t xml:space="preserve">nia onde o </w:t>
      </w:r>
      <w:r w:rsidR="001309B6">
        <w:rPr>
          <w:sz w:val="24"/>
          <w:szCs w:val="24"/>
        </w:rPr>
        <w:t>índice</w:t>
      </w:r>
      <w:r w:rsidR="00431088">
        <w:rPr>
          <w:sz w:val="24"/>
          <w:szCs w:val="24"/>
        </w:rPr>
        <w:t xml:space="preserve"> de </w:t>
      </w:r>
      <w:r w:rsidR="001309B6">
        <w:rPr>
          <w:sz w:val="24"/>
          <w:szCs w:val="24"/>
        </w:rPr>
        <w:t>resíduos</w:t>
      </w:r>
      <w:r w:rsidR="00431088">
        <w:rPr>
          <w:sz w:val="24"/>
          <w:szCs w:val="24"/>
        </w:rPr>
        <w:t xml:space="preserve"> é muito alto e apresenta um grande potencial para desenvolver o </w:t>
      </w:r>
      <w:r w:rsidR="001309B6">
        <w:rPr>
          <w:sz w:val="24"/>
          <w:szCs w:val="24"/>
        </w:rPr>
        <w:t>método</w:t>
      </w:r>
      <w:r w:rsidR="00431088">
        <w:rPr>
          <w:sz w:val="24"/>
          <w:szCs w:val="24"/>
        </w:rPr>
        <w:t xml:space="preserve"> da economia circular</w:t>
      </w:r>
      <w:r w:rsidR="001309B6">
        <w:rPr>
          <w:sz w:val="24"/>
          <w:szCs w:val="24"/>
        </w:rPr>
        <w:t>, p</w:t>
      </w:r>
      <w:r w:rsidR="00D60DBB">
        <w:rPr>
          <w:sz w:val="24"/>
          <w:szCs w:val="24"/>
        </w:rPr>
        <w:t xml:space="preserve">ois </w:t>
      </w:r>
      <w:r w:rsidR="00F42EB8">
        <w:rPr>
          <w:sz w:val="24"/>
          <w:szCs w:val="24"/>
        </w:rPr>
        <w:t xml:space="preserve">este método </w:t>
      </w:r>
      <w:r w:rsidR="00D60DBB">
        <w:rPr>
          <w:sz w:val="24"/>
          <w:szCs w:val="24"/>
        </w:rPr>
        <w:t xml:space="preserve">exige uma mudança de comportamento do individuo, politícas públicas e concientização ambientais </w:t>
      </w:r>
      <w:r w:rsidR="001309B6">
        <w:rPr>
          <w:sz w:val="24"/>
          <w:szCs w:val="24"/>
        </w:rPr>
        <w:t>(</w:t>
      </w:r>
      <w:r w:rsidR="008D266F">
        <w:rPr>
          <w:sz w:val="24"/>
          <w:szCs w:val="24"/>
        </w:rPr>
        <w:t xml:space="preserve">COELHO </w:t>
      </w:r>
      <w:r w:rsidR="00D60DBB">
        <w:rPr>
          <w:sz w:val="24"/>
          <w:szCs w:val="24"/>
        </w:rPr>
        <w:t>et al</w:t>
      </w:r>
      <w:r w:rsidR="001309B6">
        <w:rPr>
          <w:sz w:val="24"/>
          <w:szCs w:val="24"/>
        </w:rPr>
        <w:t xml:space="preserve">., </w:t>
      </w:r>
      <w:r w:rsidR="00D60DBB">
        <w:rPr>
          <w:sz w:val="24"/>
          <w:szCs w:val="24"/>
        </w:rPr>
        <w:t>2024)</w:t>
      </w:r>
      <w:r w:rsidR="001309B6">
        <w:rPr>
          <w:sz w:val="24"/>
          <w:szCs w:val="24"/>
        </w:rPr>
        <w:t>.</w:t>
      </w:r>
    </w:p>
    <w:p w14:paraId="5089994D" w14:textId="77777777" w:rsidR="001309B6" w:rsidRPr="00714221" w:rsidRDefault="001309B6" w:rsidP="00B144EE">
      <w:pPr>
        <w:spacing w:line="360" w:lineRule="auto"/>
        <w:ind w:firstLine="709"/>
        <w:jc w:val="both"/>
        <w:rPr>
          <w:sz w:val="24"/>
          <w:szCs w:val="24"/>
        </w:rPr>
      </w:pPr>
    </w:p>
    <w:p w14:paraId="1DCA9FBF" w14:textId="77777777" w:rsidR="00EE03C3" w:rsidRPr="00714221" w:rsidRDefault="00EE03C3" w:rsidP="002A46E9">
      <w:pPr>
        <w:spacing w:line="360" w:lineRule="auto"/>
        <w:jc w:val="both"/>
        <w:rPr>
          <w:b/>
          <w:bCs/>
          <w:sz w:val="24"/>
          <w:szCs w:val="24"/>
        </w:rPr>
      </w:pPr>
      <w:r w:rsidRPr="005B3174">
        <w:rPr>
          <w:b/>
          <w:bCs/>
          <w:sz w:val="24"/>
          <w:szCs w:val="24"/>
        </w:rPr>
        <w:t>3.2 Diferentes usos e potencialidades dos resíduos</w:t>
      </w:r>
    </w:p>
    <w:p w14:paraId="015F22D4" w14:textId="1B1ABB00" w:rsidR="00EE03C3" w:rsidRPr="00714221" w:rsidRDefault="001309B6" w:rsidP="00B144EE">
      <w:pPr>
        <w:spacing w:line="360" w:lineRule="auto"/>
        <w:ind w:firstLine="709"/>
        <w:jc w:val="both"/>
        <w:rPr>
          <w:sz w:val="24"/>
          <w:szCs w:val="24"/>
        </w:rPr>
      </w:pPr>
      <w:r>
        <w:rPr>
          <w:sz w:val="24"/>
          <w:szCs w:val="24"/>
        </w:rPr>
        <w:t>O</w:t>
      </w:r>
      <w:r w:rsidR="00D60DBB">
        <w:rPr>
          <w:sz w:val="24"/>
          <w:szCs w:val="24"/>
        </w:rPr>
        <w:t xml:space="preserve">s </w:t>
      </w:r>
      <w:r w:rsidR="00EE03C3" w:rsidRPr="005B3174">
        <w:rPr>
          <w:sz w:val="24"/>
          <w:szCs w:val="24"/>
        </w:rPr>
        <w:t>resíduos agroflorestais têm múltiplas destinações possíveis, incluindo produção de bioetanol, biodiesel, biochar, compostagem, ração animal e aplicação direta no solo para fins de melhoria estrutural e nutricional. Gaspar et al. (2019) mostra</w:t>
      </w:r>
      <w:r>
        <w:rPr>
          <w:sz w:val="24"/>
          <w:szCs w:val="24"/>
        </w:rPr>
        <w:t>ra</w:t>
      </w:r>
      <w:r w:rsidR="00EE03C3" w:rsidRPr="005B3174">
        <w:rPr>
          <w:sz w:val="24"/>
          <w:szCs w:val="24"/>
        </w:rPr>
        <w:t>m avanços tecnológicos na conversão de resíduos lignocelulósicos em biocombustíveis, enquanto Veloso et al. (2020), demonstra</w:t>
      </w:r>
      <w:r>
        <w:rPr>
          <w:sz w:val="24"/>
          <w:szCs w:val="24"/>
        </w:rPr>
        <w:t>ra</w:t>
      </w:r>
      <w:r w:rsidR="00EE03C3" w:rsidRPr="005B3174">
        <w:rPr>
          <w:sz w:val="24"/>
          <w:szCs w:val="24"/>
        </w:rPr>
        <w:t>m que a substituição parcial de madeira por resíduos de cacau pode reduzir significativamente a pressão sobre espécies florestais comerciais.</w:t>
      </w:r>
    </w:p>
    <w:p w14:paraId="39C7DA96" w14:textId="47FD7A2D" w:rsidR="00EE03C3" w:rsidRDefault="00EE03C3" w:rsidP="00B144EE">
      <w:pPr>
        <w:spacing w:line="360" w:lineRule="auto"/>
        <w:ind w:firstLine="709"/>
        <w:jc w:val="both"/>
        <w:rPr>
          <w:sz w:val="24"/>
          <w:szCs w:val="24"/>
        </w:rPr>
      </w:pPr>
      <w:r w:rsidRPr="005B3174">
        <w:rPr>
          <w:sz w:val="24"/>
          <w:szCs w:val="24"/>
        </w:rPr>
        <w:t>No campo da restauração ecológica, resíduos orgânicos são predominantes devido à sua capacidade de liberar nutrientes gradualmente por meio da decomposição. Essa característica permite recuperar solos degradados, restabelecendo ciclos biogeoquímicos essenciais, como a ciclagem de nitrogênio e fósforo. Além disso, resíduos como casca de arroz, esterco e serragens têm sido aplicados com sucesso em áreas mineradas, promovendo redução da toxicidade de metais pesados e aumentando a sobrevivência de mudas</w:t>
      </w:r>
      <w:r w:rsidR="008B5D57" w:rsidRPr="00714221">
        <w:rPr>
          <w:sz w:val="24"/>
          <w:szCs w:val="24"/>
        </w:rPr>
        <w:t xml:space="preserve"> </w:t>
      </w:r>
      <w:r w:rsidR="001309B6">
        <w:rPr>
          <w:sz w:val="24"/>
          <w:szCs w:val="24"/>
        </w:rPr>
        <w:t>(</w:t>
      </w:r>
      <w:r w:rsidR="008D266F" w:rsidRPr="00714221">
        <w:rPr>
          <w:sz w:val="24"/>
          <w:szCs w:val="24"/>
        </w:rPr>
        <w:t xml:space="preserve">RIBEIRO </w:t>
      </w:r>
      <w:r w:rsidR="008B5D57" w:rsidRPr="00714221">
        <w:rPr>
          <w:sz w:val="24"/>
          <w:szCs w:val="24"/>
        </w:rPr>
        <w:t>et al.</w:t>
      </w:r>
      <w:r w:rsidR="001309B6">
        <w:rPr>
          <w:sz w:val="24"/>
          <w:szCs w:val="24"/>
        </w:rPr>
        <w:t xml:space="preserve">, </w:t>
      </w:r>
      <w:r w:rsidR="008B5D57" w:rsidRPr="00714221">
        <w:rPr>
          <w:sz w:val="24"/>
          <w:szCs w:val="24"/>
        </w:rPr>
        <w:t>2021)</w:t>
      </w:r>
      <w:r w:rsidR="008D266F">
        <w:rPr>
          <w:sz w:val="24"/>
          <w:szCs w:val="24"/>
        </w:rPr>
        <w:t>.</w:t>
      </w:r>
    </w:p>
    <w:p w14:paraId="0996BC94" w14:textId="77777777" w:rsidR="008D266F" w:rsidRDefault="008D266F" w:rsidP="00B144EE">
      <w:pPr>
        <w:spacing w:line="360" w:lineRule="auto"/>
        <w:ind w:firstLine="709"/>
        <w:jc w:val="both"/>
        <w:rPr>
          <w:sz w:val="24"/>
          <w:szCs w:val="24"/>
        </w:rPr>
      </w:pPr>
    </w:p>
    <w:p w14:paraId="020E1C88" w14:textId="77777777" w:rsidR="0075062D" w:rsidRDefault="00A216A9" w:rsidP="002A46E9">
      <w:pPr>
        <w:spacing w:line="360" w:lineRule="auto"/>
        <w:jc w:val="both"/>
        <w:rPr>
          <w:b/>
          <w:bCs/>
          <w:sz w:val="24"/>
          <w:szCs w:val="24"/>
        </w:rPr>
      </w:pPr>
      <w:r w:rsidRPr="005B3174">
        <w:rPr>
          <w:b/>
          <w:bCs/>
          <w:sz w:val="24"/>
          <w:szCs w:val="24"/>
        </w:rPr>
        <w:t>3.3 Aplicações práticas documentadas na literatura</w:t>
      </w:r>
    </w:p>
    <w:p w14:paraId="7A08B01B" w14:textId="3060E649" w:rsidR="00A216A9" w:rsidRPr="005B3174" w:rsidRDefault="0075062D" w:rsidP="00B144EE">
      <w:pPr>
        <w:spacing w:line="360" w:lineRule="auto"/>
        <w:ind w:firstLine="709"/>
        <w:jc w:val="both"/>
        <w:rPr>
          <w:b/>
          <w:bCs/>
          <w:sz w:val="24"/>
          <w:szCs w:val="24"/>
        </w:rPr>
      </w:pPr>
      <w:r>
        <w:rPr>
          <w:b/>
          <w:bCs/>
          <w:sz w:val="24"/>
          <w:szCs w:val="24"/>
        </w:rPr>
        <w:tab/>
      </w:r>
      <w:r w:rsidR="00894E95">
        <w:rPr>
          <w:sz w:val="24"/>
          <w:szCs w:val="24"/>
        </w:rPr>
        <w:t>Diante das</w:t>
      </w:r>
      <w:r w:rsidR="00757017">
        <w:rPr>
          <w:sz w:val="24"/>
          <w:szCs w:val="24"/>
        </w:rPr>
        <w:t xml:space="preserve"> </w:t>
      </w:r>
      <w:r w:rsidR="00A216A9" w:rsidRPr="005B3174">
        <w:rPr>
          <w:sz w:val="24"/>
          <w:szCs w:val="24"/>
        </w:rPr>
        <w:t xml:space="preserve">múltiplas experiências globais de restauração com resíduos. Na China, a combinação de resíduos orgânicos (casca de arroz, esterco de galinha) e inorgânicos (resíduos de </w:t>
      </w:r>
      <w:r w:rsidR="00A216A9" w:rsidRPr="005B3174">
        <w:rPr>
          <w:sz w:val="24"/>
          <w:szCs w:val="24"/>
        </w:rPr>
        <w:lastRenderedPageBreak/>
        <w:t>carvão, gesso sintético) reduziu mais de 60% do conteúdo de chumbo e cádmio no solo, permitindo maior estabelecimento de plantas em áreas mineradas. No Brasil, resíduos de bauxita e lodo de esgoto têm sido empregados em programas de recuperação, demonstrando efeitos positivos sobre propriedades físicas e químicas do solo e sobre a colonização por fungos micorrízicos.</w:t>
      </w:r>
    </w:p>
    <w:p w14:paraId="184B2C6F" w14:textId="70CB72BC" w:rsidR="00A216A9" w:rsidRDefault="00FA6772" w:rsidP="00B144EE">
      <w:pPr>
        <w:spacing w:line="360" w:lineRule="auto"/>
        <w:ind w:firstLine="709"/>
        <w:jc w:val="both"/>
        <w:rPr>
          <w:sz w:val="24"/>
          <w:szCs w:val="24"/>
        </w:rPr>
      </w:pPr>
      <w:r>
        <w:rPr>
          <w:sz w:val="24"/>
          <w:szCs w:val="24"/>
        </w:rPr>
        <w:t>No entanto, o</w:t>
      </w:r>
      <w:r w:rsidR="00A216A9" w:rsidRPr="005B3174">
        <w:rPr>
          <w:sz w:val="24"/>
          <w:szCs w:val="24"/>
        </w:rPr>
        <w:t xml:space="preserve"> biochar é um dos produtos </w:t>
      </w:r>
      <w:r w:rsidR="00894E95">
        <w:rPr>
          <w:sz w:val="24"/>
          <w:szCs w:val="24"/>
        </w:rPr>
        <w:t>que mais se destacou</w:t>
      </w:r>
      <w:r w:rsidR="00A216A9" w:rsidRPr="005B3174">
        <w:rPr>
          <w:sz w:val="24"/>
          <w:szCs w:val="24"/>
        </w:rPr>
        <w:t>, principalmente pelo seu potencial de remediação de solos contaminados e de aumento da eficiência do uso de água e nutrientes. Estudos realizados na Amazônia demonstraram que</w:t>
      </w:r>
      <w:r w:rsidR="00964184">
        <w:rPr>
          <w:sz w:val="24"/>
          <w:szCs w:val="24"/>
        </w:rPr>
        <w:t xml:space="preserve"> o</w:t>
      </w:r>
      <w:r w:rsidR="00A216A9" w:rsidRPr="005B3174">
        <w:rPr>
          <w:sz w:val="24"/>
          <w:szCs w:val="24"/>
        </w:rPr>
        <w:t xml:space="preserve"> biochar produzido a partir de resíduos de castanha-do-brasil, açaí e dendê pode</w:t>
      </w:r>
      <w:r w:rsidR="001309B6">
        <w:rPr>
          <w:sz w:val="24"/>
          <w:szCs w:val="24"/>
        </w:rPr>
        <w:t>m</w:t>
      </w:r>
      <w:r w:rsidR="00A216A9" w:rsidRPr="005B3174">
        <w:rPr>
          <w:sz w:val="24"/>
          <w:szCs w:val="24"/>
        </w:rPr>
        <w:t xml:space="preserve"> reduzir a biodisponibilidade de arsênio em áreas mineradas, além de favorecer a sobrevivência e o crescimento de espécies nativas em solos empobrecidos</w:t>
      </w:r>
      <w:r w:rsidR="001309B6">
        <w:rPr>
          <w:sz w:val="24"/>
          <w:szCs w:val="24"/>
        </w:rPr>
        <w:t xml:space="preserve"> </w:t>
      </w:r>
      <w:r w:rsidR="000C2B5C">
        <w:rPr>
          <w:sz w:val="24"/>
          <w:szCs w:val="24"/>
        </w:rPr>
        <w:t>(</w:t>
      </w:r>
      <w:r w:rsidR="008D266F">
        <w:rPr>
          <w:sz w:val="24"/>
          <w:szCs w:val="24"/>
        </w:rPr>
        <w:t xml:space="preserve">ROMÃM-DAÑOBEYTIA </w:t>
      </w:r>
      <w:r w:rsidR="000C2B5C">
        <w:rPr>
          <w:sz w:val="24"/>
          <w:szCs w:val="24"/>
        </w:rPr>
        <w:t>et al., 2021</w:t>
      </w:r>
      <w:r w:rsidR="001309B6">
        <w:rPr>
          <w:sz w:val="24"/>
          <w:szCs w:val="24"/>
        </w:rPr>
        <w:t xml:space="preserve">; </w:t>
      </w:r>
      <w:r w:rsidR="008D266F">
        <w:rPr>
          <w:sz w:val="24"/>
          <w:szCs w:val="24"/>
        </w:rPr>
        <w:t xml:space="preserve">DIAS </w:t>
      </w:r>
      <w:r w:rsidR="000C2B5C">
        <w:rPr>
          <w:sz w:val="24"/>
          <w:szCs w:val="24"/>
        </w:rPr>
        <w:t>et al., 2022</w:t>
      </w:r>
      <w:r w:rsidR="001309B6">
        <w:rPr>
          <w:sz w:val="24"/>
          <w:szCs w:val="24"/>
        </w:rPr>
        <w:t>).</w:t>
      </w:r>
      <w:r w:rsidR="000C2B5C">
        <w:rPr>
          <w:sz w:val="24"/>
          <w:szCs w:val="24"/>
        </w:rPr>
        <w:t xml:space="preserve"> </w:t>
      </w:r>
      <w:r w:rsidR="00A216A9" w:rsidRPr="005B3174">
        <w:rPr>
          <w:sz w:val="24"/>
          <w:szCs w:val="24"/>
        </w:rPr>
        <w:t>Entretanto, uma limitação recorrente na literatura é a ausência de informações detalhadas sobre as temperaturas ideais de pirólise para cada tipo de resíduo, o que afeta diretamente a qualidade final do biochar.</w:t>
      </w:r>
    </w:p>
    <w:p w14:paraId="237032B8" w14:textId="77777777" w:rsidR="001309B6" w:rsidRPr="005B3174" w:rsidRDefault="001309B6" w:rsidP="00B144EE">
      <w:pPr>
        <w:spacing w:line="360" w:lineRule="auto"/>
        <w:ind w:firstLine="709"/>
        <w:jc w:val="both"/>
        <w:rPr>
          <w:sz w:val="24"/>
          <w:szCs w:val="24"/>
        </w:rPr>
      </w:pPr>
    </w:p>
    <w:p w14:paraId="16F45181" w14:textId="7E1D6B1A" w:rsidR="00A216A9" w:rsidRPr="005B3174" w:rsidRDefault="00A216A9" w:rsidP="002A46E9">
      <w:pPr>
        <w:spacing w:line="360" w:lineRule="auto"/>
        <w:jc w:val="both"/>
        <w:rPr>
          <w:b/>
          <w:bCs/>
          <w:sz w:val="24"/>
          <w:szCs w:val="24"/>
        </w:rPr>
      </w:pPr>
      <w:r w:rsidRPr="005B3174">
        <w:rPr>
          <w:b/>
          <w:bCs/>
          <w:sz w:val="24"/>
          <w:szCs w:val="24"/>
        </w:rPr>
        <w:t>3.</w:t>
      </w:r>
      <w:r w:rsidR="00FA6772">
        <w:rPr>
          <w:b/>
          <w:bCs/>
          <w:sz w:val="24"/>
          <w:szCs w:val="24"/>
        </w:rPr>
        <w:t>4</w:t>
      </w:r>
      <w:r w:rsidRPr="005B3174">
        <w:rPr>
          <w:b/>
          <w:bCs/>
          <w:sz w:val="24"/>
          <w:szCs w:val="24"/>
        </w:rPr>
        <w:t xml:space="preserve"> Potencial da Amazônia no uso de resíduos para restauração</w:t>
      </w:r>
    </w:p>
    <w:p w14:paraId="35E777AA" w14:textId="7D67FFB8" w:rsidR="00A216A9" w:rsidRDefault="00A216A9" w:rsidP="00B144EE">
      <w:pPr>
        <w:spacing w:line="360" w:lineRule="auto"/>
        <w:ind w:firstLine="709"/>
        <w:jc w:val="both"/>
        <w:rPr>
          <w:sz w:val="24"/>
          <w:szCs w:val="24"/>
        </w:rPr>
      </w:pPr>
      <w:r w:rsidRPr="005B3174">
        <w:rPr>
          <w:sz w:val="24"/>
          <w:szCs w:val="24"/>
        </w:rPr>
        <w:t>A Amazônia apresenta características singulares que favorecem o uso de resíduos na restauração ambiental. A imensa produção de resíduos decorrente de espécies nativas e exóticas</w:t>
      </w:r>
      <w:r w:rsidR="00757017">
        <w:rPr>
          <w:sz w:val="24"/>
          <w:szCs w:val="24"/>
        </w:rPr>
        <w:t xml:space="preserve"> </w:t>
      </w:r>
      <w:r w:rsidRPr="005B3174">
        <w:rPr>
          <w:sz w:val="24"/>
          <w:szCs w:val="24"/>
        </w:rPr>
        <w:t>como açaí, cupuaçu, castanha-do-brasil, cacau, dendê e pupunha representa uma oportunidade para integrar cadeias produtivas sustentáveis com iniciativas de recuperação ambiental</w:t>
      </w:r>
      <w:r w:rsidR="00757017">
        <w:rPr>
          <w:sz w:val="24"/>
          <w:szCs w:val="24"/>
        </w:rPr>
        <w:t xml:space="preserve"> (</w:t>
      </w:r>
      <w:r w:rsidR="00F87D0E">
        <w:rPr>
          <w:sz w:val="24"/>
          <w:szCs w:val="24"/>
        </w:rPr>
        <w:t>Tabela 2</w:t>
      </w:r>
      <w:r w:rsidR="00757017">
        <w:rPr>
          <w:sz w:val="24"/>
          <w:szCs w:val="24"/>
        </w:rPr>
        <w:t>).</w:t>
      </w:r>
    </w:p>
    <w:p w14:paraId="37B7FBEC" w14:textId="77777777" w:rsidR="008D266F" w:rsidRPr="00714221" w:rsidRDefault="008D266F" w:rsidP="00B144EE">
      <w:pPr>
        <w:spacing w:line="360" w:lineRule="auto"/>
        <w:ind w:firstLine="709"/>
        <w:jc w:val="both"/>
        <w:rPr>
          <w:sz w:val="24"/>
          <w:szCs w:val="24"/>
        </w:rPr>
      </w:pPr>
    </w:p>
    <w:p w14:paraId="38268BD9" w14:textId="1F7BE0F5" w:rsidR="00714221" w:rsidRDefault="00714221" w:rsidP="00B144EE">
      <w:pPr>
        <w:jc w:val="both"/>
        <w:rPr>
          <w:sz w:val="24"/>
          <w:szCs w:val="24"/>
          <w:lang w:val="pt-BR"/>
        </w:rPr>
      </w:pPr>
      <w:r w:rsidRPr="00714221">
        <w:rPr>
          <w:sz w:val="24"/>
          <w:szCs w:val="24"/>
          <w:lang w:val="pt-BR"/>
        </w:rPr>
        <w:t xml:space="preserve">Tabela </w:t>
      </w:r>
      <w:r w:rsidR="00887348">
        <w:rPr>
          <w:sz w:val="24"/>
          <w:szCs w:val="24"/>
          <w:lang w:val="pt-BR"/>
        </w:rPr>
        <w:t>2</w:t>
      </w:r>
      <w:r w:rsidRPr="00714221">
        <w:rPr>
          <w:sz w:val="24"/>
          <w:szCs w:val="24"/>
          <w:lang w:val="pt-BR"/>
        </w:rPr>
        <w:t>. Produção agroflorestal, a partir de dados obtidos no IBGE (2023), e estimativa da produção de seis espécies comercializada na Amazônia no ano de (2021)</w:t>
      </w:r>
    </w:p>
    <w:tbl>
      <w:tblPr>
        <w:tblStyle w:val="TabelaSimples4"/>
        <w:tblW w:w="19442" w:type="dxa"/>
        <w:tblLook w:val="04A0" w:firstRow="1" w:lastRow="0" w:firstColumn="1" w:lastColumn="0" w:noHBand="0" w:noVBand="1"/>
      </w:tblPr>
      <w:tblGrid>
        <w:gridCol w:w="1961"/>
        <w:gridCol w:w="2179"/>
        <w:gridCol w:w="1870"/>
        <w:gridCol w:w="2212"/>
        <w:gridCol w:w="1870"/>
        <w:gridCol w:w="1870"/>
        <w:gridCol w:w="1870"/>
        <w:gridCol w:w="1870"/>
        <w:gridCol w:w="1870"/>
        <w:gridCol w:w="1870"/>
      </w:tblGrid>
      <w:tr w:rsidR="00F9163A" w:rsidRPr="008B2401" w14:paraId="721A32CB" w14:textId="77777777" w:rsidTr="001309B6">
        <w:trPr>
          <w:gridAfter w:val="5"/>
          <w:cnfStyle w:val="100000000000" w:firstRow="1" w:lastRow="0" w:firstColumn="0" w:lastColumn="0" w:oddVBand="0" w:evenVBand="0" w:oddHBand="0" w:evenHBand="0" w:firstRowFirstColumn="0" w:firstRowLastColumn="0" w:lastRowFirstColumn="0" w:lastRowLastColumn="0"/>
          <w:wAfter w:w="9350" w:type="dxa"/>
          <w:trHeight w:val="397"/>
        </w:trPr>
        <w:tc>
          <w:tcPr>
            <w:cnfStyle w:val="001000000000" w:firstRow="0" w:lastRow="0" w:firstColumn="1" w:lastColumn="0" w:oddVBand="0" w:evenVBand="0" w:oddHBand="0" w:evenHBand="0" w:firstRowFirstColumn="0" w:firstRowLastColumn="0" w:lastRowFirstColumn="0" w:lastRowLastColumn="0"/>
            <w:tcW w:w="1961" w:type="dxa"/>
            <w:tcBorders>
              <w:top w:val="single" w:sz="4" w:space="0" w:color="auto"/>
              <w:bottom w:val="single" w:sz="4" w:space="0" w:color="auto"/>
            </w:tcBorders>
            <w:vAlign w:val="center"/>
          </w:tcPr>
          <w:p w14:paraId="55365533" w14:textId="3614CFE6" w:rsidR="00F9163A" w:rsidRPr="008B2401" w:rsidRDefault="00F9163A" w:rsidP="001309B6">
            <w:pPr>
              <w:jc w:val="center"/>
              <w:rPr>
                <w:lang w:val="pt-BR"/>
              </w:rPr>
            </w:pPr>
            <w:r w:rsidRPr="008B2401">
              <w:rPr>
                <w:lang w:val="pt-BR"/>
              </w:rPr>
              <w:t>Espécies</w:t>
            </w:r>
          </w:p>
        </w:tc>
        <w:tc>
          <w:tcPr>
            <w:tcW w:w="2179" w:type="dxa"/>
            <w:tcBorders>
              <w:top w:val="single" w:sz="4" w:space="0" w:color="auto"/>
              <w:bottom w:val="single" w:sz="4" w:space="0" w:color="auto"/>
            </w:tcBorders>
            <w:vAlign w:val="center"/>
          </w:tcPr>
          <w:p w14:paraId="206F7566" w14:textId="45ACC62A" w:rsidR="00F9163A" w:rsidRPr="008B2401" w:rsidRDefault="001A6C2B" w:rsidP="001309B6">
            <w:pPr>
              <w:jc w:val="center"/>
              <w:cnfStyle w:val="100000000000" w:firstRow="1" w:lastRow="0" w:firstColumn="0" w:lastColumn="0" w:oddVBand="0" w:evenVBand="0" w:oddHBand="0" w:evenHBand="0" w:firstRowFirstColumn="0" w:firstRowLastColumn="0" w:lastRowFirstColumn="0" w:lastRowLastColumn="0"/>
              <w:rPr>
                <w:lang w:val="pt-BR"/>
              </w:rPr>
            </w:pPr>
            <w:r w:rsidRPr="008B2401">
              <w:rPr>
                <w:lang w:val="pt-BR"/>
              </w:rPr>
              <w:t>P</w:t>
            </w:r>
            <w:r w:rsidR="00B144EE" w:rsidRPr="008B2401">
              <w:rPr>
                <w:lang w:val="pt-BR"/>
              </w:rPr>
              <w:t>rodutos</w:t>
            </w:r>
          </w:p>
        </w:tc>
        <w:tc>
          <w:tcPr>
            <w:tcW w:w="1870" w:type="dxa"/>
            <w:tcBorders>
              <w:top w:val="single" w:sz="4" w:space="0" w:color="auto"/>
              <w:bottom w:val="single" w:sz="4" w:space="0" w:color="auto"/>
            </w:tcBorders>
            <w:vAlign w:val="center"/>
          </w:tcPr>
          <w:p w14:paraId="3D961B2D" w14:textId="77777777" w:rsidR="001D5061" w:rsidRPr="008B2401" w:rsidRDefault="00F9163A" w:rsidP="001309B6">
            <w:pPr>
              <w:jc w:val="center"/>
              <w:cnfStyle w:val="100000000000" w:firstRow="1" w:lastRow="0" w:firstColumn="0" w:lastColumn="0" w:oddVBand="0" w:evenVBand="0" w:oddHBand="0" w:evenHBand="0" w:firstRowFirstColumn="0" w:firstRowLastColumn="0" w:lastRowFirstColumn="0" w:lastRowLastColumn="0"/>
              <w:rPr>
                <w:b w:val="0"/>
                <w:bCs w:val="0"/>
                <w:lang w:val="pt-BR"/>
              </w:rPr>
            </w:pPr>
            <w:r w:rsidRPr="008B2401">
              <w:rPr>
                <w:lang w:val="pt-BR"/>
              </w:rPr>
              <w:t>Produção</w:t>
            </w:r>
          </w:p>
          <w:p w14:paraId="6EF784CC" w14:textId="22568F31" w:rsidR="00F9163A" w:rsidRPr="008B2401" w:rsidRDefault="001A6C2B" w:rsidP="001309B6">
            <w:pPr>
              <w:jc w:val="center"/>
              <w:cnfStyle w:val="100000000000" w:firstRow="1" w:lastRow="0" w:firstColumn="0" w:lastColumn="0" w:oddVBand="0" w:evenVBand="0" w:oddHBand="0" w:evenHBand="0" w:firstRowFirstColumn="0" w:firstRowLastColumn="0" w:lastRowFirstColumn="0" w:lastRowLastColumn="0"/>
              <w:rPr>
                <w:lang w:val="pt-BR"/>
              </w:rPr>
            </w:pPr>
            <w:r w:rsidRPr="008B2401">
              <w:rPr>
                <w:lang w:val="pt-BR"/>
              </w:rPr>
              <w:t>(</w:t>
            </w:r>
            <w:r w:rsidR="0043454A" w:rsidRPr="008B2401">
              <w:rPr>
                <w:lang w:val="pt-BR"/>
              </w:rPr>
              <w:t>ton.</w:t>
            </w:r>
            <w:r w:rsidR="00F9163A" w:rsidRPr="008B2401">
              <w:rPr>
                <w:lang w:val="pt-BR"/>
              </w:rPr>
              <w:t>)</w:t>
            </w:r>
          </w:p>
        </w:tc>
        <w:tc>
          <w:tcPr>
            <w:tcW w:w="2212" w:type="dxa"/>
            <w:tcBorders>
              <w:top w:val="single" w:sz="4" w:space="0" w:color="auto"/>
              <w:bottom w:val="single" w:sz="4" w:space="0" w:color="auto"/>
            </w:tcBorders>
            <w:vAlign w:val="center"/>
          </w:tcPr>
          <w:p w14:paraId="28AE6F89" w14:textId="74E41230" w:rsidR="00F9163A" w:rsidRPr="008B2401" w:rsidRDefault="00F9163A" w:rsidP="001309B6">
            <w:pPr>
              <w:jc w:val="center"/>
              <w:cnfStyle w:val="100000000000" w:firstRow="1" w:lastRow="0" w:firstColumn="0" w:lastColumn="0" w:oddVBand="0" w:evenVBand="0" w:oddHBand="0" w:evenHBand="0" w:firstRowFirstColumn="0" w:firstRowLastColumn="0" w:lastRowFirstColumn="0" w:lastRowLastColumn="0"/>
              <w:rPr>
                <w:lang w:val="pt-BR"/>
              </w:rPr>
            </w:pPr>
            <w:r w:rsidRPr="008B2401">
              <w:rPr>
                <w:lang w:val="pt-BR"/>
              </w:rPr>
              <w:t>Produtos de</w:t>
            </w:r>
            <w:r w:rsidR="001D5061" w:rsidRPr="008B2401">
              <w:rPr>
                <w:lang w:val="pt-BR"/>
              </w:rPr>
              <w:t xml:space="preserve"> </w:t>
            </w:r>
            <w:r w:rsidRPr="008B2401">
              <w:rPr>
                <w:lang w:val="pt-BR"/>
              </w:rPr>
              <w:t>resíduos (%)</w:t>
            </w:r>
          </w:p>
        </w:tc>
        <w:tc>
          <w:tcPr>
            <w:tcW w:w="1870" w:type="dxa"/>
            <w:tcBorders>
              <w:top w:val="single" w:sz="4" w:space="0" w:color="auto"/>
              <w:bottom w:val="single" w:sz="4" w:space="0" w:color="auto"/>
            </w:tcBorders>
            <w:vAlign w:val="center"/>
          </w:tcPr>
          <w:p w14:paraId="46F9A420" w14:textId="1B97BE8C" w:rsidR="00F9163A" w:rsidRPr="008B2401" w:rsidRDefault="00706564" w:rsidP="001309B6">
            <w:pPr>
              <w:jc w:val="center"/>
              <w:cnfStyle w:val="100000000000" w:firstRow="1" w:lastRow="0" w:firstColumn="0" w:lastColumn="0" w:oddVBand="0" w:evenVBand="0" w:oddHBand="0" w:evenHBand="0" w:firstRowFirstColumn="0" w:firstRowLastColumn="0" w:lastRowFirstColumn="0" w:lastRowLastColumn="0"/>
              <w:rPr>
                <w:lang w:val="pt-BR"/>
              </w:rPr>
            </w:pPr>
            <w:r w:rsidRPr="008B2401">
              <w:rPr>
                <w:lang w:val="pt-BR"/>
              </w:rPr>
              <w:t>Estimativas de resíduos (%)</w:t>
            </w:r>
          </w:p>
        </w:tc>
      </w:tr>
      <w:tr w:rsidR="00F9163A" w:rsidRPr="008B2401" w14:paraId="0D9CAEB2" w14:textId="77777777" w:rsidTr="001309B6">
        <w:trPr>
          <w:gridAfter w:val="5"/>
          <w:cnfStyle w:val="000000100000" w:firstRow="0" w:lastRow="0" w:firstColumn="0" w:lastColumn="0" w:oddVBand="0" w:evenVBand="0" w:oddHBand="1" w:evenHBand="0" w:firstRowFirstColumn="0" w:firstRowLastColumn="0" w:lastRowFirstColumn="0" w:lastRowLastColumn="0"/>
          <w:wAfter w:w="9350" w:type="dxa"/>
          <w:trHeight w:val="397"/>
        </w:trPr>
        <w:tc>
          <w:tcPr>
            <w:cnfStyle w:val="001000000000" w:firstRow="0" w:lastRow="0" w:firstColumn="1" w:lastColumn="0" w:oddVBand="0" w:evenVBand="0" w:oddHBand="0" w:evenHBand="0" w:firstRowFirstColumn="0" w:firstRowLastColumn="0" w:lastRowFirstColumn="0" w:lastRowLastColumn="0"/>
            <w:tcW w:w="1961" w:type="dxa"/>
            <w:tcBorders>
              <w:top w:val="single" w:sz="4" w:space="0" w:color="auto"/>
            </w:tcBorders>
            <w:vAlign w:val="center"/>
          </w:tcPr>
          <w:p w14:paraId="721B8769" w14:textId="1CAFEFD9" w:rsidR="00F9163A" w:rsidRPr="008B2401" w:rsidRDefault="00706564" w:rsidP="001309B6">
            <w:pPr>
              <w:jc w:val="center"/>
              <w:rPr>
                <w:b w:val="0"/>
                <w:bCs w:val="0"/>
                <w:i/>
                <w:iCs/>
                <w:lang w:val="pt-BR"/>
              </w:rPr>
            </w:pPr>
            <w:r w:rsidRPr="008B2401">
              <w:rPr>
                <w:b w:val="0"/>
                <w:bCs w:val="0"/>
                <w:i/>
                <w:iCs/>
                <w:lang w:val="pt-BR"/>
              </w:rPr>
              <w:t xml:space="preserve">T. </w:t>
            </w:r>
            <w:proofErr w:type="spellStart"/>
            <w:r w:rsidRPr="008B2401">
              <w:rPr>
                <w:b w:val="0"/>
                <w:bCs w:val="0"/>
                <w:i/>
                <w:iCs/>
                <w:lang w:val="pt-BR"/>
              </w:rPr>
              <w:t>grandiflorum</w:t>
            </w:r>
            <w:proofErr w:type="spellEnd"/>
          </w:p>
        </w:tc>
        <w:tc>
          <w:tcPr>
            <w:tcW w:w="2179" w:type="dxa"/>
            <w:tcBorders>
              <w:top w:val="single" w:sz="4" w:space="0" w:color="auto"/>
            </w:tcBorders>
            <w:vAlign w:val="center"/>
          </w:tcPr>
          <w:p w14:paraId="2526B61E" w14:textId="0E0D7BD0" w:rsidR="00F9163A" w:rsidRPr="008B2401" w:rsidRDefault="00706564" w:rsidP="001309B6">
            <w:pPr>
              <w:jc w:val="center"/>
              <w:cnfStyle w:val="000000100000" w:firstRow="0" w:lastRow="0" w:firstColumn="0" w:lastColumn="0" w:oddVBand="0" w:evenVBand="0" w:oddHBand="1" w:evenHBand="0" w:firstRowFirstColumn="0" w:firstRowLastColumn="0" w:lastRowFirstColumn="0" w:lastRowLastColumn="0"/>
              <w:rPr>
                <w:lang w:val="pt-BR"/>
              </w:rPr>
            </w:pPr>
            <w:r w:rsidRPr="008B2401">
              <w:rPr>
                <w:lang w:val="pt-BR"/>
              </w:rPr>
              <w:t>Cupuaçu</w:t>
            </w:r>
          </w:p>
        </w:tc>
        <w:tc>
          <w:tcPr>
            <w:tcW w:w="1870" w:type="dxa"/>
            <w:tcBorders>
              <w:top w:val="single" w:sz="4" w:space="0" w:color="auto"/>
            </w:tcBorders>
            <w:vAlign w:val="center"/>
          </w:tcPr>
          <w:p w14:paraId="592550D3" w14:textId="3223BBB5" w:rsidR="00F9163A" w:rsidRPr="008B2401" w:rsidRDefault="00706564" w:rsidP="001309B6">
            <w:pPr>
              <w:jc w:val="center"/>
              <w:cnfStyle w:val="000000100000" w:firstRow="0" w:lastRow="0" w:firstColumn="0" w:lastColumn="0" w:oddVBand="0" w:evenVBand="0" w:oddHBand="1" w:evenHBand="0" w:firstRowFirstColumn="0" w:firstRowLastColumn="0" w:lastRowFirstColumn="0" w:lastRowLastColumn="0"/>
              <w:rPr>
                <w:lang w:val="pt-BR"/>
              </w:rPr>
            </w:pPr>
            <w:r w:rsidRPr="008B2401">
              <w:rPr>
                <w:lang w:val="pt-BR"/>
              </w:rPr>
              <w:t>14,375</w:t>
            </w:r>
          </w:p>
        </w:tc>
        <w:tc>
          <w:tcPr>
            <w:tcW w:w="2212" w:type="dxa"/>
            <w:tcBorders>
              <w:top w:val="single" w:sz="4" w:space="0" w:color="auto"/>
            </w:tcBorders>
            <w:vAlign w:val="center"/>
          </w:tcPr>
          <w:p w14:paraId="079A83C6" w14:textId="4C6CB56F" w:rsidR="00F9163A" w:rsidRPr="008B2401" w:rsidRDefault="00E212E1" w:rsidP="001309B6">
            <w:pPr>
              <w:jc w:val="center"/>
              <w:cnfStyle w:val="000000100000" w:firstRow="0" w:lastRow="0" w:firstColumn="0" w:lastColumn="0" w:oddVBand="0" w:evenVBand="0" w:oddHBand="1" w:evenHBand="0" w:firstRowFirstColumn="0" w:firstRowLastColumn="0" w:lastRowFirstColumn="0" w:lastRowLastColumn="0"/>
              <w:rPr>
                <w:lang w:val="pt-BR"/>
              </w:rPr>
            </w:pPr>
            <w:r w:rsidRPr="008B2401">
              <w:rPr>
                <w:lang w:val="pt-BR"/>
              </w:rPr>
              <w:t>20 %</w:t>
            </w:r>
          </w:p>
        </w:tc>
        <w:tc>
          <w:tcPr>
            <w:tcW w:w="1870" w:type="dxa"/>
            <w:tcBorders>
              <w:top w:val="single" w:sz="4" w:space="0" w:color="auto"/>
            </w:tcBorders>
            <w:vAlign w:val="center"/>
          </w:tcPr>
          <w:p w14:paraId="4DBE0398" w14:textId="1FD0DDD0" w:rsidR="00F9163A" w:rsidRPr="008B2401" w:rsidRDefault="00E212E1" w:rsidP="001309B6">
            <w:pPr>
              <w:jc w:val="center"/>
              <w:cnfStyle w:val="000000100000" w:firstRow="0" w:lastRow="0" w:firstColumn="0" w:lastColumn="0" w:oddVBand="0" w:evenVBand="0" w:oddHBand="1" w:evenHBand="0" w:firstRowFirstColumn="0" w:firstRowLastColumn="0" w:lastRowFirstColumn="0" w:lastRowLastColumn="0"/>
              <w:rPr>
                <w:lang w:val="pt-BR"/>
              </w:rPr>
            </w:pPr>
            <w:r w:rsidRPr="008B2401">
              <w:rPr>
                <w:lang w:val="pt-BR"/>
              </w:rPr>
              <w:t>29.275,0</w:t>
            </w:r>
            <w:r w:rsidR="001D5061" w:rsidRPr="008B2401">
              <w:rPr>
                <w:lang w:val="pt-BR"/>
              </w:rPr>
              <w:t>0</w:t>
            </w:r>
          </w:p>
        </w:tc>
      </w:tr>
      <w:tr w:rsidR="00AC6DEA" w:rsidRPr="008B2401" w14:paraId="3E9CC84C" w14:textId="25798B9A" w:rsidTr="001309B6">
        <w:trPr>
          <w:trHeight w:val="397"/>
        </w:trPr>
        <w:tc>
          <w:tcPr>
            <w:cnfStyle w:val="001000000000" w:firstRow="0" w:lastRow="0" w:firstColumn="1" w:lastColumn="0" w:oddVBand="0" w:evenVBand="0" w:oddHBand="0" w:evenHBand="0" w:firstRowFirstColumn="0" w:firstRowLastColumn="0" w:lastRowFirstColumn="0" w:lastRowLastColumn="0"/>
            <w:tcW w:w="1961" w:type="dxa"/>
            <w:vAlign w:val="center"/>
          </w:tcPr>
          <w:p w14:paraId="4EE69949" w14:textId="02C00428" w:rsidR="00AC6DEA" w:rsidRPr="008B2401" w:rsidRDefault="00AC6DEA" w:rsidP="001309B6">
            <w:pPr>
              <w:jc w:val="center"/>
              <w:rPr>
                <w:b w:val="0"/>
                <w:bCs w:val="0"/>
                <w:i/>
                <w:iCs/>
                <w:lang w:val="pt-BR"/>
              </w:rPr>
            </w:pPr>
            <w:r w:rsidRPr="008B2401">
              <w:rPr>
                <w:b w:val="0"/>
                <w:bCs w:val="0"/>
                <w:i/>
                <w:iCs/>
                <w:lang w:val="pt-BR"/>
              </w:rPr>
              <w:t xml:space="preserve">T. </w:t>
            </w:r>
            <w:proofErr w:type="spellStart"/>
            <w:r w:rsidRPr="008B2401">
              <w:rPr>
                <w:b w:val="0"/>
                <w:bCs w:val="0"/>
                <w:i/>
                <w:iCs/>
                <w:lang w:val="pt-BR"/>
              </w:rPr>
              <w:t>cacao</w:t>
            </w:r>
            <w:proofErr w:type="spellEnd"/>
          </w:p>
        </w:tc>
        <w:tc>
          <w:tcPr>
            <w:tcW w:w="2179" w:type="dxa"/>
            <w:vAlign w:val="center"/>
          </w:tcPr>
          <w:p w14:paraId="7F936F51" w14:textId="36538174" w:rsidR="00AC6DEA" w:rsidRPr="008B2401" w:rsidRDefault="00AC6DEA" w:rsidP="001309B6">
            <w:pPr>
              <w:jc w:val="center"/>
              <w:cnfStyle w:val="000000000000" w:firstRow="0" w:lastRow="0" w:firstColumn="0" w:lastColumn="0" w:oddVBand="0" w:evenVBand="0" w:oddHBand="0" w:evenHBand="0" w:firstRowFirstColumn="0" w:firstRowLastColumn="0" w:lastRowFirstColumn="0" w:lastRowLastColumn="0"/>
              <w:rPr>
                <w:lang w:val="pt-BR"/>
              </w:rPr>
            </w:pPr>
            <w:r w:rsidRPr="008B2401">
              <w:rPr>
                <w:lang w:val="pt-BR"/>
              </w:rPr>
              <w:t>Cacau</w:t>
            </w:r>
          </w:p>
        </w:tc>
        <w:tc>
          <w:tcPr>
            <w:tcW w:w="1870" w:type="dxa"/>
            <w:vAlign w:val="center"/>
          </w:tcPr>
          <w:p w14:paraId="5622628C" w14:textId="063D2AF7" w:rsidR="00AC6DEA" w:rsidRPr="008B2401" w:rsidRDefault="00AC6DEA" w:rsidP="001309B6">
            <w:pPr>
              <w:jc w:val="center"/>
              <w:cnfStyle w:val="000000000000" w:firstRow="0" w:lastRow="0" w:firstColumn="0" w:lastColumn="0" w:oddVBand="0" w:evenVBand="0" w:oddHBand="0" w:evenHBand="0" w:firstRowFirstColumn="0" w:firstRowLastColumn="0" w:lastRowFirstColumn="0" w:lastRowLastColumn="0"/>
              <w:rPr>
                <w:lang w:val="pt-BR"/>
              </w:rPr>
            </w:pPr>
            <w:r w:rsidRPr="008B2401">
              <w:rPr>
                <w:lang w:val="pt-BR"/>
              </w:rPr>
              <w:t>152.473</w:t>
            </w:r>
          </w:p>
        </w:tc>
        <w:tc>
          <w:tcPr>
            <w:tcW w:w="2212" w:type="dxa"/>
            <w:vAlign w:val="center"/>
          </w:tcPr>
          <w:p w14:paraId="002B72E6" w14:textId="4466B04E" w:rsidR="00AC6DEA" w:rsidRPr="008B2401" w:rsidRDefault="00AC6DEA" w:rsidP="001309B6">
            <w:pPr>
              <w:jc w:val="center"/>
              <w:cnfStyle w:val="000000000000" w:firstRow="0" w:lastRow="0" w:firstColumn="0" w:lastColumn="0" w:oddVBand="0" w:evenVBand="0" w:oddHBand="0" w:evenHBand="0" w:firstRowFirstColumn="0" w:firstRowLastColumn="0" w:lastRowFirstColumn="0" w:lastRowLastColumn="0"/>
              <w:rPr>
                <w:lang w:val="pt-BR"/>
              </w:rPr>
            </w:pPr>
            <w:r w:rsidRPr="008B2401">
              <w:rPr>
                <w:lang w:val="pt-BR"/>
              </w:rPr>
              <w:t xml:space="preserve">12 </w:t>
            </w:r>
            <w:r w:rsidR="002F28BC">
              <w:t>b</w:t>
            </w:r>
          </w:p>
        </w:tc>
        <w:tc>
          <w:tcPr>
            <w:tcW w:w="1870" w:type="dxa"/>
            <w:vAlign w:val="center"/>
          </w:tcPr>
          <w:p w14:paraId="1DE39376" w14:textId="354B2B82" w:rsidR="00AC6DEA" w:rsidRPr="008B2401" w:rsidRDefault="00AC6DEA" w:rsidP="001309B6">
            <w:pPr>
              <w:jc w:val="center"/>
              <w:cnfStyle w:val="000000000000" w:firstRow="0" w:lastRow="0" w:firstColumn="0" w:lastColumn="0" w:oddVBand="0" w:evenVBand="0" w:oddHBand="0" w:evenHBand="0" w:firstRowFirstColumn="0" w:firstRowLastColumn="0" w:lastRowFirstColumn="0" w:lastRowLastColumn="0"/>
              <w:rPr>
                <w:lang w:val="pt-BR"/>
              </w:rPr>
            </w:pPr>
            <w:r w:rsidRPr="008B2401">
              <w:rPr>
                <w:lang w:val="pt-BR"/>
              </w:rPr>
              <w:t>18.296,76</w:t>
            </w:r>
          </w:p>
        </w:tc>
        <w:tc>
          <w:tcPr>
            <w:tcW w:w="1870" w:type="dxa"/>
          </w:tcPr>
          <w:p w14:paraId="42ED58C7" w14:textId="77777777" w:rsidR="00AC6DEA" w:rsidRPr="008B2401" w:rsidRDefault="00AC6DEA" w:rsidP="00AC6DEA">
            <w:pPr>
              <w:cnfStyle w:val="000000000000" w:firstRow="0" w:lastRow="0" w:firstColumn="0" w:lastColumn="0" w:oddVBand="0" w:evenVBand="0" w:oddHBand="0" w:evenHBand="0" w:firstRowFirstColumn="0" w:firstRowLastColumn="0" w:lastRowFirstColumn="0" w:lastRowLastColumn="0"/>
            </w:pPr>
          </w:p>
        </w:tc>
        <w:tc>
          <w:tcPr>
            <w:tcW w:w="1870" w:type="dxa"/>
          </w:tcPr>
          <w:p w14:paraId="2673AF39" w14:textId="77777777" w:rsidR="00AC6DEA" w:rsidRPr="008B2401" w:rsidRDefault="00AC6DEA" w:rsidP="00AC6DEA">
            <w:pPr>
              <w:cnfStyle w:val="000000000000" w:firstRow="0" w:lastRow="0" w:firstColumn="0" w:lastColumn="0" w:oddVBand="0" w:evenVBand="0" w:oddHBand="0" w:evenHBand="0" w:firstRowFirstColumn="0" w:firstRowLastColumn="0" w:lastRowFirstColumn="0" w:lastRowLastColumn="0"/>
            </w:pPr>
          </w:p>
        </w:tc>
        <w:tc>
          <w:tcPr>
            <w:tcW w:w="1870" w:type="dxa"/>
          </w:tcPr>
          <w:p w14:paraId="3F15EAE2" w14:textId="77777777" w:rsidR="00AC6DEA" w:rsidRPr="008B2401" w:rsidRDefault="00AC6DEA" w:rsidP="00AC6DEA">
            <w:pPr>
              <w:cnfStyle w:val="000000000000" w:firstRow="0" w:lastRow="0" w:firstColumn="0" w:lastColumn="0" w:oddVBand="0" w:evenVBand="0" w:oddHBand="0" w:evenHBand="0" w:firstRowFirstColumn="0" w:firstRowLastColumn="0" w:lastRowFirstColumn="0" w:lastRowLastColumn="0"/>
            </w:pPr>
          </w:p>
        </w:tc>
        <w:tc>
          <w:tcPr>
            <w:tcW w:w="1870" w:type="dxa"/>
          </w:tcPr>
          <w:p w14:paraId="46E0BD63" w14:textId="77777777" w:rsidR="00AC6DEA" w:rsidRPr="008B2401" w:rsidRDefault="00AC6DEA" w:rsidP="00AC6DEA">
            <w:pPr>
              <w:cnfStyle w:val="000000000000" w:firstRow="0" w:lastRow="0" w:firstColumn="0" w:lastColumn="0" w:oddVBand="0" w:evenVBand="0" w:oddHBand="0" w:evenHBand="0" w:firstRowFirstColumn="0" w:firstRowLastColumn="0" w:lastRowFirstColumn="0" w:lastRowLastColumn="0"/>
            </w:pPr>
          </w:p>
        </w:tc>
        <w:tc>
          <w:tcPr>
            <w:tcW w:w="1870" w:type="dxa"/>
          </w:tcPr>
          <w:p w14:paraId="36CE5E46" w14:textId="77777777" w:rsidR="00AC6DEA" w:rsidRPr="008B2401" w:rsidRDefault="00AC6DEA" w:rsidP="00AC6DEA">
            <w:pPr>
              <w:cnfStyle w:val="000000000000" w:firstRow="0" w:lastRow="0" w:firstColumn="0" w:lastColumn="0" w:oddVBand="0" w:evenVBand="0" w:oddHBand="0" w:evenHBand="0" w:firstRowFirstColumn="0" w:firstRowLastColumn="0" w:lastRowFirstColumn="0" w:lastRowLastColumn="0"/>
            </w:pPr>
          </w:p>
        </w:tc>
      </w:tr>
      <w:tr w:rsidR="00AC6DEA" w:rsidRPr="008B2401" w14:paraId="7901DDB6" w14:textId="77777777" w:rsidTr="001309B6">
        <w:trPr>
          <w:gridAfter w:val="5"/>
          <w:cnfStyle w:val="000000100000" w:firstRow="0" w:lastRow="0" w:firstColumn="0" w:lastColumn="0" w:oddVBand="0" w:evenVBand="0" w:oddHBand="1" w:evenHBand="0" w:firstRowFirstColumn="0" w:firstRowLastColumn="0" w:lastRowFirstColumn="0" w:lastRowLastColumn="0"/>
          <w:wAfter w:w="9350" w:type="dxa"/>
          <w:trHeight w:val="397"/>
        </w:trPr>
        <w:tc>
          <w:tcPr>
            <w:cnfStyle w:val="001000000000" w:firstRow="0" w:lastRow="0" w:firstColumn="1" w:lastColumn="0" w:oddVBand="0" w:evenVBand="0" w:oddHBand="0" w:evenHBand="0" w:firstRowFirstColumn="0" w:firstRowLastColumn="0" w:lastRowFirstColumn="0" w:lastRowLastColumn="0"/>
            <w:tcW w:w="1961" w:type="dxa"/>
            <w:vAlign w:val="center"/>
          </w:tcPr>
          <w:p w14:paraId="1FBCD6D7" w14:textId="63850129" w:rsidR="00AC6DEA" w:rsidRPr="008B2401" w:rsidRDefault="00AC6DEA" w:rsidP="001309B6">
            <w:pPr>
              <w:jc w:val="center"/>
              <w:rPr>
                <w:b w:val="0"/>
                <w:bCs w:val="0"/>
                <w:i/>
                <w:iCs/>
                <w:lang w:val="pt-BR"/>
              </w:rPr>
            </w:pPr>
            <w:r w:rsidRPr="008B2401">
              <w:rPr>
                <w:b w:val="0"/>
                <w:bCs w:val="0"/>
                <w:i/>
                <w:iCs/>
                <w:lang w:val="pt-BR"/>
              </w:rPr>
              <w:t>E.</w:t>
            </w:r>
            <w:r w:rsidR="001309B6">
              <w:rPr>
                <w:b w:val="0"/>
                <w:bCs w:val="0"/>
                <w:i/>
                <w:iCs/>
                <w:lang w:val="pt-BR"/>
              </w:rPr>
              <w:t xml:space="preserve"> </w:t>
            </w:r>
            <w:proofErr w:type="spellStart"/>
            <w:r w:rsidRPr="008B2401">
              <w:rPr>
                <w:b w:val="0"/>
                <w:bCs w:val="0"/>
                <w:i/>
                <w:iCs/>
                <w:lang w:val="pt-BR"/>
              </w:rPr>
              <w:t>oleracea</w:t>
            </w:r>
            <w:proofErr w:type="spellEnd"/>
          </w:p>
        </w:tc>
        <w:tc>
          <w:tcPr>
            <w:tcW w:w="2179" w:type="dxa"/>
            <w:vAlign w:val="center"/>
          </w:tcPr>
          <w:p w14:paraId="2A8AB7AB" w14:textId="3C99FD08" w:rsidR="00AC6DEA" w:rsidRPr="008B2401" w:rsidRDefault="00AC6DEA" w:rsidP="001309B6">
            <w:pPr>
              <w:jc w:val="center"/>
              <w:cnfStyle w:val="000000100000" w:firstRow="0" w:lastRow="0" w:firstColumn="0" w:lastColumn="0" w:oddVBand="0" w:evenVBand="0" w:oddHBand="1" w:evenHBand="0" w:firstRowFirstColumn="0" w:firstRowLastColumn="0" w:lastRowFirstColumn="0" w:lastRowLastColumn="0"/>
              <w:rPr>
                <w:lang w:val="pt-BR"/>
              </w:rPr>
            </w:pPr>
            <w:r w:rsidRPr="008B2401">
              <w:rPr>
                <w:lang w:val="pt-BR"/>
              </w:rPr>
              <w:t>Açaí</w:t>
            </w:r>
          </w:p>
        </w:tc>
        <w:tc>
          <w:tcPr>
            <w:tcW w:w="1870" w:type="dxa"/>
            <w:vAlign w:val="center"/>
          </w:tcPr>
          <w:p w14:paraId="26B4F27D" w14:textId="2ADA4842" w:rsidR="00AC6DEA" w:rsidRPr="008B2401" w:rsidRDefault="00AC6DEA" w:rsidP="001309B6">
            <w:pPr>
              <w:jc w:val="center"/>
              <w:cnfStyle w:val="000000100000" w:firstRow="0" w:lastRow="0" w:firstColumn="0" w:lastColumn="0" w:oddVBand="0" w:evenVBand="0" w:oddHBand="1" w:evenHBand="0" w:firstRowFirstColumn="0" w:firstRowLastColumn="0" w:lastRowFirstColumn="0" w:lastRowLastColumn="0"/>
              <w:rPr>
                <w:lang w:val="pt-BR"/>
              </w:rPr>
            </w:pPr>
            <w:r w:rsidRPr="008B2401">
              <w:rPr>
                <w:lang w:val="pt-BR"/>
              </w:rPr>
              <w:t>209.12</w:t>
            </w:r>
          </w:p>
        </w:tc>
        <w:tc>
          <w:tcPr>
            <w:tcW w:w="2212" w:type="dxa"/>
            <w:vAlign w:val="center"/>
          </w:tcPr>
          <w:p w14:paraId="06C77750" w14:textId="7A8CF717" w:rsidR="00AC6DEA" w:rsidRPr="008B2401" w:rsidRDefault="00AC6DEA" w:rsidP="001309B6">
            <w:pPr>
              <w:jc w:val="center"/>
              <w:cnfStyle w:val="000000100000" w:firstRow="0" w:lastRow="0" w:firstColumn="0" w:lastColumn="0" w:oddVBand="0" w:evenVBand="0" w:oddHBand="1" w:evenHBand="0" w:firstRowFirstColumn="0" w:firstRowLastColumn="0" w:lastRowFirstColumn="0" w:lastRowLastColumn="0"/>
              <w:rPr>
                <w:lang w:val="pt-BR"/>
              </w:rPr>
            </w:pPr>
            <w:r w:rsidRPr="008B2401">
              <w:rPr>
                <w:lang w:val="pt-BR"/>
              </w:rPr>
              <w:t>70c</w:t>
            </w:r>
          </w:p>
        </w:tc>
        <w:tc>
          <w:tcPr>
            <w:tcW w:w="1870" w:type="dxa"/>
            <w:vAlign w:val="center"/>
          </w:tcPr>
          <w:p w14:paraId="2D38D9A2" w14:textId="4FA2D827" w:rsidR="00AC6DEA" w:rsidRPr="008B2401" w:rsidRDefault="00AC6DEA" w:rsidP="001309B6">
            <w:pPr>
              <w:jc w:val="center"/>
              <w:cnfStyle w:val="000000100000" w:firstRow="0" w:lastRow="0" w:firstColumn="0" w:lastColumn="0" w:oddVBand="0" w:evenVBand="0" w:oddHBand="1" w:evenHBand="0" w:firstRowFirstColumn="0" w:firstRowLastColumn="0" w:lastRowFirstColumn="0" w:lastRowLastColumn="0"/>
              <w:rPr>
                <w:lang w:val="pt-BR"/>
              </w:rPr>
            </w:pPr>
            <w:r w:rsidRPr="008B2401">
              <w:rPr>
                <w:lang w:val="pt-BR"/>
              </w:rPr>
              <w:t>146.389.60</w:t>
            </w:r>
          </w:p>
        </w:tc>
      </w:tr>
      <w:tr w:rsidR="00AC6DEA" w:rsidRPr="008B2401" w14:paraId="78EA53D7" w14:textId="77777777" w:rsidTr="001309B6">
        <w:trPr>
          <w:gridAfter w:val="5"/>
          <w:wAfter w:w="9350" w:type="dxa"/>
          <w:trHeight w:val="397"/>
        </w:trPr>
        <w:tc>
          <w:tcPr>
            <w:cnfStyle w:val="001000000000" w:firstRow="0" w:lastRow="0" w:firstColumn="1" w:lastColumn="0" w:oddVBand="0" w:evenVBand="0" w:oddHBand="0" w:evenHBand="0" w:firstRowFirstColumn="0" w:firstRowLastColumn="0" w:lastRowFirstColumn="0" w:lastRowLastColumn="0"/>
            <w:tcW w:w="1961" w:type="dxa"/>
            <w:vAlign w:val="center"/>
          </w:tcPr>
          <w:p w14:paraId="57A3825B" w14:textId="1B4AC009" w:rsidR="00AC6DEA" w:rsidRPr="008B2401" w:rsidRDefault="00AC6DEA" w:rsidP="001309B6">
            <w:pPr>
              <w:jc w:val="center"/>
              <w:rPr>
                <w:b w:val="0"/>
                <w:bCs w:val="0"/>
                <w:i/>
                <w:iCs/>
                <w:lang w:val="pt-BR"/>
              </w:rPr>
            </w:pPr>
            <w:r w:rsidRPr="008B2401">
              <w:rPr>
                <w:b w:val="0"/>
                <w:bCs w:val="0"/>
                <w:i/>
                <w:iCs/>
                <w:lang w:val="pt-BR"/>
              </w:rPr>
              <w:t>B.</w:t>
            </w:r>
            <w:r w:rsidR="001309B6">
              <w:rPr>
                <w:b w:val="0"/>
                <w:bCs w:val="0"/>
                <w:i/>
                <w:iCs/>
                <w:lang w:val="pt-BR"/>
              </w:rPr>
              <w:t xml:space="preserve"> </w:t>
            </w:r>
            <w:r w:rsidRPr="008B2401">
              <w:rPr>
                <w:b w:val="0"/>
                <w:bCs w:val="0"/>
                <w:i/>
                <w:iCs/>
                <w:lang w:val="pt-BR"/>
              </w:rPr>
              <w:t>excelsa</w:t>
            </w:r>
          </w:p>
        </w:tc>
        <w:tc>
          <w:tcPr>
            <w:tcW w:w="2179" w:type="dxa"/>
            <w:vAlign w:val="center"/>
          </w:tcPr>
          <w:p w14:paraId="36CCC4FC" w14:textId="2A1A4518" w:rsidR="00AC6DEA" w:rsidRPr="008B2401" w:rsidRDefault="00AC6DEA" w:rsidP="001309B6">
            <w:pPr>
              <w:jc w:val="center"/>
              <w:cnfStyle w:val="000000000000" w:firstRow="0" w:lastRow="0" w:firstColumn="0" w:lastColumn="0" w:oddVBand="0" w:evenVBand="0" w:oddHBand="0" w:evenHBand="0" w:firstRowFirstColumn="0" w:firstRowLastColumn="0" w:lastRowFirstColumn="0" w:lastRowLastColumn="0"/>
              <w:rPr>
                <w:lang w:val="pt-BR"/>
              </w:rPr>
            </w:pPr>
            <w:r w:rsidRPr="008B2401">
              <w:rPr>
                <w:lang w:val="pt-BR"/>
              </w:rPr>
              <w:t>Castanha do Brasil</w:t>
            </w:r>
          </w:p>
        </w:tc>
        <w:tc>
          <w:tcPr>
            <w:tcW w:w="1870" w:type="dxa"/>
            <w:vAlign w:val="center"/>
          </w:tcPr>
          <w:p w14:paraId="68ADCEE9" w14:textId="1312E1B3" w:rsidR="00AC6DEA" w:rsidRPr="008B2401" w:rsidRDefault="00AC6DEA" w:rsidP="001309B6">
            <w:pPr>
              <w:jc w:val="center"/>
              <w:cnfStyle w:val="000000000000" w:firstRow="0" w:lastRow="0" w:firstColumn="0" w:lastColumn="0" w:oddVBand="0" w:evenVBand="0" w:oddHBand="0" w:evenHBand="0" w:firstRowFirstColumn="0" w:firstRowLastColumn="0" w:lastRowFirstColumn="0" w:lastRowLastColumn="0"/>
              <w:rPr>
                <w:lang w:val="pt-BR"/>
              </w:rPr>
            </w:pPr>
            <w:r w:rsidRPr="008B2401">
              <w:rPr>
                <w:lang w:val="pt-BR"/>
              </w:rPr>
              <w:t>31.59</w:t>
            </w:r>
          </w:p>
        </w:tc>
        <w:tc>
          <w:tcPr>
            <w:tcW w:w="2212" w:type="dxa"/>
            <w:vAlign w:val="center"/>
          </w:tcPr>
          <w:p w14:paraId="6EE7B8E7" w14:textId="1C0FD1AC" w:rsidR="00AC6DEA" w:rsidRPr="008B2401" w:rsidRDefault="00AC6DEA" w:rsidP="001309B6">
            <w:pPr>
              <w:jc w:val="center"/>
              <w:cnfStyle w:val="000000000000" w:firstRow="0" w:lastRow="0" w:firstColumn="0" w:lastColumn="0" w:oddVBand="0" w:evenVBand="0" w:oddHBand="0" w:evenHBand="0" w:firstRowFirstColumn="0" w:firstRowLastColumn="0" w:lastRowFirstColumn="0" w:lastRowLastColumn="0"/>
              <w:rPr>
                <w:lang w:val="pt-BR"/>
              </w:rPr>
            </w:pPr>
            <w:r w:rsidRPr="008B2401">
              <w:rPr>
                <w:lang w:val="pt-BR"/>
              </w:rPr>
              <w:t>140d</w:t>
            </w:r>
          </w:p>
        </w:tc>
        <w:tc>
          <w:tcPr>
            <w:tcW w:w="1870" w:type="dxa"/>
            <w:vAlign w:val="center"/>
          </w:tcPr>
          <w:p w14:paraId="4AAD6436" w14:textId="513DEC66" w:rsidR="00AC6DEA" w:rsidRPr="008B2401" w:rsidRDefault="00AC6DEA" w:rsidP="001309B6">
            <w:pPr>
              <w:jc w:val="center"/>
              <w:cnfStyle w:val="000000000000" w:firstRow="0" w:lastRow="0" w:firstColumn="0" w:lastColumn="0" w:oddVBand="0" w:evenVBand="0" w:oddHBand="0" w:evenHBand="0" w:firstRowFirstColumn="0" w:firstRowLastColumn="0" w:lastRowFirstColumn="0" w:lastRowLastColumn="0"/>
              <w:rPr>
                <w:lang w:val="pt-BR"/>
              </w:rPr>
            </w:pPr>
            <w:r w:rsidRPr="008B2401">
              <w:rPr>
                <w:lang w:val="pt-BR"/>
              </w:rPr>
              <w:t>44.228,80</w:t>
            </w:r>
          </w:p>
        </w:tc>
      </w:tr>
      <w:tr w:rsidR="00AC6DEA" w:rsidRPr="008B2401" w14:paraId="01C08CF1" w14:textId="77777777" w:rsidTr="001309B6">
        <w:trPr>
          <w:gridAfter w:val="5"/>
          <w:cnfStyle w:val="000000100000" w:firstRow="0" w:lastRow="0" w:firstColumn="0" w:lastColumn="0" w:oddVBand="0" w:evenVBand="0" w:oddHBand="1" w:evenHBand="0" w:firstRowFirstColumn="0" w:firstRowLastColumn="0" w:lastRowFirstColumn="0" w:lastRowLastColumn="0"/>
          <w:wAfter w:w="9350" w:type="dxa"/>
          <w:trHeight w:val="397"/>
        </w:trPr>
        <w:tc>
          <w:tcPr>
            <w:cnfStyle w:val="001000000000" w:firstRow="0" w:lastRow="0" w:firstColumn="1" w:lastColumn="0" w:oddVBand="0" w:evenVBand="0" w:oddHBand="0" w:evenHBand="0" w:firstRowFirstColumn="0" w:firstRowLastColumn="0" w:lastRowFirstColumn="0" w:lastRowLastColumn="0"/>
            <w:tcW w:w="1961" w:type="dxa"/>
            <w:vAlign w:val="center"/>
          </w:tcPr>
          <w:p w14:paraId="509F5258" w14:textId="7AF4C587" w:rsidR="00AC6DEA" w:rsidRPr="008B2401" w:rsidRDefault="00AC6DEA" w:rsidP="001309B6">
            <w:pPr>
              <w:jc w:val="center"/>
              <w:rPr>
                <w:b w:val="0"/>
                <w:bCs w:val="0"/>
                <w:i/>
                <w:iCs/>
                <w:lang w:val="pt-BR"/>
              </w:rPr>
            </w:pPr>
            <w:r w:rsidRPr="008B2401">
              <w:rPr>
                <w:b w:val="0"/>
                <w:bCs w:val="0"/>
                <w:i/>
                <w:iCs/>
                <w:lang w:val="pt-BR"/>
              </w:rPr>
              <w:t>E.</w:t>
            </w:r>
            <w:r w:rsidR="001309B6">
              <w:rPr>
                <w:b w:val="0"/>
                <w:bCs w:val="0"/>
                <w:i/>
                <w:iCs/>
                <w:lang w:val="pt-BR"/>
              </w:rPr>
              <w:t xml:space="preserve"> </w:t>
            </w:r>
            <w:proofErr w:type="spellStart"/>
            <w:r w:rsidRPr="008B2401">
              <w:rPr>
                <w:b w:val="0"/>
                <w:bCs w:val="0"/>
                <w:i/>
                <w:iCs/>
                <w:lang w:val="pt-BR"/>
              </w:rPr>
              <w:t>guineensis</w:t>
            </w:r>
            <w:proofErr w:type="spellEnd"/>
          </w:p>
        </w:tc>
        <w:tc>
          <w:tcPr>
            <w:tcW w:w="2179" w:type="dxa"/>
            <w:vAlign w:val="center"/>
          </w:tcPr>
          <w:p w14:paraId="0B26E1E6" w14:textId="0CF02FBC" w:rsidR="00AC6DEA" w:rsidRPr="008B2401" w:rsidRDefault="00AC6DEA" w:rsidP="001309B6">
            <w:pPr>
              <w:jc w:val="center"/>
              <w:cnfStyle w:val="000000100000" w:firstRow="0" w:lastRow="0" w:firstColumn="0" w:lastColumn="0" w:oddVBand="0" w:evenVBand="0" w:oddHBand="1" w:evenHBand="0" w:firstRowFirstColumn="0" w:firstRowLastColumn="0" w:lastRowFirstColumn="0" w:lastRowLastColumn="0"/>
              <w:rPr>
                <w:lang w:val="pt-BR"/>
              </w:rPr>
            </w:pPr>
            <w:r w:rsidRPr="008B2401">
              <w:rPr>
                <w:lang w:val="pt-BR"/>
              </w:rPr>
              <w:t>Dendê</w:t>
            </w:r>
          </w:p>
        </w:tc>
        <w:tc>
          <w:tcPr>
            <w:tcW w:w="1870" w:type="dxa"/>
            <w:vAlign w:val="center"/>
          </w:tcPr>
          <w:p w14:paraId="6DB4E58E" w14:textId="56693BB6" w:rsidR="00AC6DEA" w:rsidRPr="008B2401" w:rsidRDefault="00AC6DEA" w:rsidP="001309B6">
            <w:pPr>
              <w:jc w:val="center"/>
              <w:cnfStyle w:val="000000100000" w:firstRow="0" w:lastRow="0" w:firstColumn="0" w:lastColumn="0" w:oddVBand="0" w:evenVBand="0" w:oddHBand="1" w:evenHBand="0" w:firstRowFirstColumn="0" w:firstRowLastColumn="0" w:lastRowFirstColumn="0" w:lastRowLastColumn="0"/>
              <w:rPr>
                <w:lang w:val="pt-BR"/>
              </w:rPr>
            </w:pPr>
            <w:r w:rsidRPr="008B2401">
              <w:rPr>
                <w:lang w:val="pt-BR"/>
              </w:rPr>
              <w:t>2.848,285</w:t>
            </w:r>
          </w:p>
        </w:tc>
        <w:tc>
          <w:tcPr>
            <w:tcW w:w="2212" w:type="dxa"/>
            <w:vAlign w:val="center"/>
          </w:tcPr>
          <w:p w14:paraId="4FD770D8" w14:textId="7563F4DE" w:rsidR="00AC6DEA" w:rsidRPr="008B2401" w:rsidRDefault="00AC6DEA" w:rsidP="001309B6">
            <w:pPr>
              <w:jc w:val="center"/>
              <w:cnfStyle w:val="000000100000" w:firstRow="0" w:lastRow="0" w:firstColumn="0" w:lastColumn="0" w:oddVBand="0" w:evenVBand="0" w:oddHBand="1" w:evenHBand="0" w:firstRowFirstColumn="0" w:firstRowLastColumn="0" w:lastRowFirstColumn="0" w:lastRowLastColumn="0"/>
              <w:rPr>
                <w:lang w:val="pt-BR"/>
              </w:rPr>
            </w:pPr>
            <w:r w:rsidRPr="008B2401">
              <w:rPr>
                <w:lang w:val="pt-BR"/>
              </w:rPr>
              <w:t>22c</w:t>
            </w:r>
          </w:p>
        </w:tc>
        <w:tc>
          <w:tcPr>
            <w:tcW w:w="1870" w:type="dxa"/>
            <w:vAlign w:val="center"/>
          </w:tcPr>
          <w:p w14:paraId="1710FCD7" w14:textId="02C81799" w:rsidR="00AC6DEA" w:rsidRPr="008B2401" w:rsidRDefault="00AC6DEA" w:rsidP="001309B6">
            <w:pPr>
              <w:jc w:val="center"/>
              <w:cnfStyle w:val="000000100000" w:firstRow="0" w:lastRow="0" w:firstColumn="0" w:lastColumn="0" w:oddVBand="0" w:evenVBand="0" w:oddHBand="1" w:evenHBand="0" w:firstRowFirstColumn="0" w:firstRowLastColumn="0" w:lastRowFirstColumn="0" w:lastRowLastColumn="0"/>
              <w:rPr>
                <w:lang w:val="pt-BR"/>
              </w:rPr>
            </w:pPr>
            <w:r w:rsidRPr="008B2401">
              <w:rPr>
                <w:lang w:val="pt-BR"/>
              </w:rPr>
              <w:t>626.622,70</w:t>
            </w:r>
          </w:p>
        </w:tc>
      </w:tr>
      <w:tr w:rsidR="00AC6DEA" w:rsidRPr="008B2401" w14:paraId="0FD1BFF1" w14:textId="77777777" w:rsidTr="001309B6">
        <w:trPr>
          <w:gridAfter w:val="5"/>
          <w:wAfter w:w="9350" w:type="dxa"/>
          <w:trHeight w:val="397"/>
        </w:trPr>
        <w:tc>
          <w:tcPr>
            <w:cnfStyle w:val="001000000000" w:firstRow="0" w:lastRow="0" w:firstColumn="1" w:lastColumn="0" w:oddVBand="0" w:evenVBand="0" w:oddHBand="0" w:evenHBand="0" w:firstRowFirstColumn="0" w:firstRowLastColumn="0" w:lastRowFirstColumn="0" w:lastRowLastColumn="0"/>
            <w:tcW w:w="1961" w:type="dxa"/>
            <w:tcBorders>
              <w:bottom w:val="single" w:sz="4" w:space="0" w:color="auto"/>
            </w:tcBorders>
            <w:vAlign w:val="center"/>
          </w:tcPr>
          <w:p w14:paraId="52EB9BF1" w14:textId="1E248AFD" w:rsidR="00AC6DEA" w:rsidRPr="008B2401" w:rsidRDefault="00AC6DEA" w:rsidP="001309B6">
            <w:pPr>
              <w:jc w:val="center"/>
              <w:rPr>
                <w:b w:val="0"/>
                <w:bCs w:val="0"/>
                <w:i/>
                <w:iCs/>
                <w:lang w:val="pt-BR"/>
              </w:rPr>
            </w:pPr>
            <w:r w:rsidRPr="008B2401">
              <w:rPr>
                <w:b w:val="0"/>
                <w:bCs w:val="0"/>
                <w:i/>
                <w:iCs/>
                <w:lang w:val="pt-BR"/>
              </w:rPr>
              <w:t>B.</w:t>
            </w:r>
            <w:r w:rsidR="001309B6">
              <w:rPr>
                <w:b w:val="0"/>
                <w:bCs w:val="0"/>
                <w:i/>
                <w:iCs/>
                <w:lang w:val="pt-BR"/>
              </w:rPr>
              <w:t xml:space="preserve"> </w:t>
            </w:r>
            <w:proofErr w:type="spellStart"/>
            <w:r w:rsidRPr="008B2401">
              <w:rPr>
                <w:b w:val="0"/>
                <w:bCs w:val="0"/>
                <w:i/>
                <w:iCs/>
                <w:lang w:val="pt-BR"/>
              </w:rPr>
              <w:t>gasipaes</w:t>
            </w:r>
            <w:proofErr w:type="spellEnd"/>
          </w:p>
        </w:tc>
        <w:tc>
          <w:tcPr>
            <w:tcW w:w="2179" w:type="dxa"/>
            <w:tcBorders>
              <w:bottom w:val="single" w:sz="4" w:space="0" w:color="auto"/>
            </w:tcBorders>
            <w:vAlign w:val="center"/>
          </w:tcPr>
          <w:p w14:paraId="33CA54B4" w14:textId="16B5E3FC" w:rsidR="00AC6DEA" w:rsidRPr="008B2401" w:rsidRDefault="00AC6DEA" w:rsidP="001309B6">
            <w:pPr>
              <w:jc w:val="center"/>
              <w:cnfStyle w:val="000000000000" w:firstRow="0" w:lastRow="0" w:firstColumn="0" w:lastColumn="0" w:oddVBand="0" w:evenVBand="0" w:oddHBand="0" w:evenHBand="0" w:firstRowFirstColumn="0" w:firstRowLastColumn="0" w:lastRowFirstColumn="0" w:lastRowLastColumn="0"/>
              <w:rPr>
                <w:lang w:val="pt-BR"/>
              </w:rPr>
            </w:pPr>
            <w:r w:rsidRPr="008B2401">
              <w:rPr>
                <w:lang w:val="pt-BR"/>
              </w:rPr>
              <w:t>Pupunha</w:t>
            </w:r>
          </w:p>
        </w:tc>
        <w:tc>
          <w:tcPr>
            <w:tcW w:w="1870" w:type="dxa"/>
            <w:tcBorders>
              <w:bottom w:val="single" w:sz="4" w:space="0" w:color="auto"/>
            </w:tcBorders>
            <w:vAlign w:val="center"/>
          </w:tcPr>
          <w:p w14:paraId="74205A4D" w14:textId="4C05ADD7" w:rsidR="00AC6DEA" w:rsidRPr="008B2401" w:rsidRDefault="00AC6DEA" w:rsidP="001309B6">
            <w:pPr>
              <w:jc w:val="center"/>
              <w:cnfStyle w:val="000000000000" w:firstRow="0" w:lastRow="0" w:firstColumn="0" w:lastColumn="0" w:oddVBand="0" w:evenVBand="0" w:oddHBand="0" w:evenHBand="0" w:firstRowFirstColumn="0" w:firstRowLastColumn="0" w:lastRowFirstColumn="0" w:lastRowLastColumn="0"/>
              <w:rPr>
                <w:lang w:val="pt-BR"/>
              </w:rPr>
            </w:pPr>
            <w:r w:rsidRPr="008B2401">
              <w:rPr>
                <w:lang w:val="pt-BR"/>
              </w:rPr>
              <w:t>5.589</w:t>
            </w:r>
          </w:p>
        </w:tc>
        <w:tc>
          <w:tcPr>
            <w:tcW w:w="2212" w:type="dxa"/>
            <w:tcBorders>
              <w:bottom w:val="single" w:sz="4" w:space="0" w:color="auto"/>
            </w:tcBorders>
            <w:vAlign w:val="center"/>
          </w:tcPr>
          <w:p w14:paraId="18351ECE" w14:textId="5AF7ED6C" w:rsidR="00AC6DEA" w:rsidRPr="008B2401" w:rsidRDefault="00AC6DEA" w:rsidP="001309B6">
            <w:pPr>
              <w:jc w:val="center"/>
              <w:cnfStyle w:val="000000000000" w:firstRow="0" w:lastRow="0" w:firstColumn="0" w:lastColumn="0" w:oddVBand="0" w:evenVBand="0" w:oddHBand="0" w:evenHBand="0" w:firstRowFirstColumn="0" w:firstRowLastColumn="0" w:lastRowFirstColumn="0" w:lastRowLastColumn="0"/>
              <w:rPr>
                <w:lang w:val="pt-BR"/>
              </w:rPr>
            </w:pPr>
            <w:r w:rsidRPr="008B2401">
              <w:rPr>
                <w:lang w:val="pt-BR"/>
              </w:rPr>
              <w:t>70f</w:t>
            </w:r>
          </w:p>
        </w:tc>
        <w:tc>
          <w:tcPr>
            <w:tcW w:w="1870" w:type="dxa"/>
            <w:tcBorders>
              <w:bottom w:val="single" w:sz="4" w:space="0" w:color="auto"/>
            </w:tcBorders>
            <w:vAlign w:val="center"/>
          </w:tcPr>
          <w:p w14:paraId="48EB8ECA" w14:textId="07C0995C" w:rsidR="00AC6DEA" w:rsidRPr="008B2401" w:rsidRDefault="00AC6DEA" w:rsidP="001309B6">
            <w:pPr>
              <w:jc w:val="center"/>
              <w:cnfStyle w:val="000000000000" w:firstRow="0" w:lastRow="0" w:firstColumn="0" w:lastColumn="0" w:oddVBand="0" w:evenVBand="0" w:oddHBand="0" w:evenHBand="0" w:firstRowFirstColumn="0" w:firstRowLastColumn="0" w:lastRowFirstColumn="0" w:lastRowLastColumn="0"/>
              <w:rPr>
                <w:lang w:val="pt-BR"/>
              </w:rPr>
            </w:pPr>
            <w:r w:rsidRPr="008B2401">
              <w:rPr>
                <w:lang w:val="pt-BR"/>
              </w:rPr>
              <w:t>39.10,20</w:t>
            </w:r>
          </w:p>
        </w:tc>
      </w:tr>
      <w:tr w:rsidR="00AC6DEA" w:rsidRPr="008B2401" w14:paraId="6FE84811" w14:textId="77777777" w:rsidTr="001309B6">
        <w:trPr>
          <w:gridAfter w:val="5"/>
          <w:cnfStyle w:val="000000100000" w:firstRow="0" w:lastRow="0" w:firstColumn="0" w:lastColumn="0" w:oddVBand="0" w:evenVBand="0" w:oddHBand="1" w:evenHBand="0" w:firstRowFirstColumn="0" w:firstRowLastColumn="0" w:lastRowFirstColumn="0" w:lastRowLastColumn="0"/>
          <w:wAfter w:w="9350" w:type="dxa"/>
          <w:trHeight w:val="397"/>
        </w:trPr>
        <w:tc>
          <w:tcPr>
            <w:cnfStyle w:val="001000000000" w:firstRow="0" w:lastRow="0" w:firstColumn="1" w:lastColumn="0" w:oddVBand="0" w:evenVBand="0" w:oddHBand="0" w:evenHBand="0" w:firstRowFirstColumn="0" w:firstRowLastColumn="0" w:lastRowFirstColumn="0" w:lastRowLastColumn="0"/>
            <w:tcW w:w="1961" w:type="dxa"/>
            <w:tcBorders>
              <w:top w:val="single" w:sz="4" w:space="0" w:color="auto"/>
              <w:bottom w:val="single" w:sz="4" w:space="0" w:color="auto"/>
            </w:tcBorders>
            <w:vAlign w:val="center"/>
          </w:tcPr>
          <w:p w14:paraId="7CBD2AE2" w14:textId="6DAE6E7E" w:rsidR="00AC6DEA" w:rsidRPr="008B2401" w:rsidRDefault="00AC6DEA" w:rsidP="001309B6">
            <w:pPr>
              <w:jc w:val="center"/>
              <w:rPr>
                <w:lang w:val="pt-BR"/>
              </w:rPr>
            </w:pPr>
            <w:r w:rsidRPr="008B2401">
              <w:rPr>
                <w:lang w:val="pt-BR"/>
              </w:rPr>
              <w:t>Total</w:t>
            </w:r>
          </w:p>
        </w:tc>
        <w:tc>
          <w:tcPr>
            <w:tcW w:w="2179" w:type="dxa"/>
            <w:tcBorders>
              <w:top w:val="single" w:sz="4" w:space="0" w:color="auto"/>
              <w:bottom w:val="single" w:sz="4" w:space="0" w:color="auto"/>
            </w:tcBorders>
            <w:vAlign w:val="center"/>
          </w:tcPr>
          <w:p w14:paraId="002311FF" w14:textId="7291BF96" w:rsidR="00AC6DEA" w:rsidRPr="008D266F" w:rsidRDefault="00AC6DEA" w:rsidP="001309B6">
            <w:pPr>
              <w:ind w:firstLine="709"/>
              <w:jc w:val="center"/>
              <w:cnfStyle w:val="000000100000" w:firstRow="0" w:lastRow="0" w:firstColumn="0" w:lastColumn="0" w:oddVBand="0" w:evenVBand="0" w:oddHBand="1" w:evenHBand="0" w:firstRowFirstColumn="0" w:firstRowLastColumn="0" w:lastRowFirstColumn="0" w:lastRowLastColumn="0"/>
              <w:rPr>
                <w:b/>
                <w:bCs/>
                <w:lang w:val="pt-BR"/>
              </w:rPr>
            </w:pPr>
            <w:r w:rsidRPr="008D266F">
              <w:rPr>
                <w:b/>
                <w:bCs/>
                <w:lang w:val="pt-BR"/>
              </w:rPr>
              <w:t>-</w:t>
            </w:r>
          </w:p>
        </w:tc>
        <w:tc>
          <w:tcPr>
            <w:tcW w:w="1870" w:type="dxa"/>
            <w:tcBorders>
              <w:top w:val="single" w:sz="4" w:space="0" w:color="auto"/>
              <w:bottom w:val="single" w:sz="4" w:space="0" w:color="auto"/>
            </w:tcBorders>
            <w:vAlign w:val="center"/>
          </w:tcPr>
          <w:p w14:paraId="5C761AB5" w14:textId="707A70C4" w:rsidR="00AC6DEA" w:rsidRPr="008D266F" w:rsidRDefault="00AC6DEA" w:rsidP="001309B6">
            <w:pPr>
              <w:jc w:val="center"/>
              <w:cnfStyle w:val="000000100000" w:firstRow="0" w:lastRow="0" w:firstColumn="0" w:lastColumn="0" w:oddVBand="0" w:evenVBand="0" w:oddHBand="1" w:evenHBand="0" w:firstRowFirstColumn="0" w:firstRowLastColumn="0" w:lastRowFirstColumn="0" w:lastRowLastColumn="0"/>
              <w:rPr>
                <w:b/>
                <w:bCs/>
                <w:lang w:val="pt-BR"/>
              </w:rPr>
            </w:pPr>
            <w:r w:rsidRPr="008D266F">
              <w:rPr>
                <w:b/>
                <w:bCs/>
                <w:lang w:val="pt-BR"/>
              </w:rPr>
              <w:t>3.393.439</w:t>
            </w:r>
          </w:p>
        </w:tc>
        <w:tc>
          <w:tcPr>
            <w:tcW w:w="2212" w:type="dxa"/>
            <w:tcBorders>
              <w:top w:val="single" w:sz="4" w:space="0" w:color="auto"/>
              <w:bottom w:val="single" w:sz="4" w:space="0" w:color="auto"/>
            </w:tcBorders>
            <w:vAlign w:val="center"/>
          </w:tcPr>
          <w:p w14:paraId="39EB7F00" w14:textId="4B453FA7" w:rsidR="00AC6DEA" w:rsidRPr="008D266F" w:rsidRDefault="00AC6DEA" w:rsidP="001309B6">
            <w:pPr>
              <w:jc w:val="center"/>
              <w:cnfStyle w:val="000000100000" w:firstRow="0" w:lastRow="0" w:firstColumn="0" w:lastColumn="0" w:oddVBand="0" w:evenVBand="0" w:oddHBand="1" w:evenHBand="0" w:firstRowFirstColumn="0" w:firstRowLastColumn="0" w:lastRowFirstColumn="0" w:lastRowLastColumn="0"/>
              <w:rPr>
                <w:b/>
                <w:bCs/>
                <w:lang w:val="pt-BR"/>
              </w:rPr>
            </w:pPr>
            <w:r w:rsidRPr="008D266F">
              <w:rPr>
                <w:b/>
                <w:bCs/>
                <w:lang w:val="pt-BR"/>
              </w:rPr>
              <w:t>-</w:t>
            </w:r>
          </w:p>
        </w:tc>
        <w:tc>
          <w:tcPr>
            <w:tcW w:w="1870" w:type="dxa"/>
            <w:tcBorders>
              <w:top w:val="single" w:sz="4" w:space="0" w:color="auto"/>
              <w:bottom w:val="single" w:sz="4" w:space="0" w:color="auto"/>
            </w:tcBorders>
            <w:vAlign w:val="center"/>
          </w:tcPr>
          <w:p w14:paraId="1A7404C9" w14:textId="3796D520" w:rsidR="00AC6DEA" w:rsidRPr="008D266F" w:rsidRDefault="00AC6DEA" w:rsidP="001309B6">
            <w:pPr>
              <w:jc w:val="center"/>
              <w:cnfStyle w:val="000000100000" w:firstRow="0" w:lastRow="0" w:firstColumn="0" w:lastColumn="0" w:oddVBand="0" w:evenVBand="0" w:oddHBand="1" w:evenHBand="0" w:firstRowFirstColumn="0" w:firstRowLastColumn="0" w:lastRowFirstColumn="0" w:lastRowLastColumn="0"/>
              <w:rPr>
                <w:b/>
                <w:bCs/>
                <w:lang w:val="pt-BR"/>
              </w:rPr>
            </w:pPr>
            <w:r w:rsidRPr="008D266F">
              <w:rPr>
                <w:b/>
                <w:bCs/>
                <w:lang w:val="pt-BR"/>
              </w:rPr>
              <w:t>868.723.06</w:t>
            </w:r>
          </w:p>
        </w:tc>
      </w:tr>
    </w:tbl>
    <w:p w14:paraId="3BAD02AE" w14:textId="77777777" w:rsidR="00894E95" w:rsidRPr="00C86319" w:rsidRDefault="00894E95" w:rsidP="00B144EE">
      <w:pPr>
        <w:spacing w:line="360" w:lineRule="auto"/>
        <w:jc w:val="both"/>
        <w:rPr>
          <w:sz w:val="24"/>
          <w:szCs w:val="24"/>
          <w:lang w:val="pt-BR"/>
        </w:rPr>
      </w:pPr>
      <w:r w:rsidRPr="00C86319">
        <w:rPr>
          <w:sz w:val="24"/>
          <w:szCs w:val="24"/>
          <w:lang w:val="pt-BR"/>
        </w:rPr>
        <w:t>Nota: a =Vilalba et al., 2004; b = Silva et al., 2015; c= Silva, 2017; d = Lobo, 2022; e = Furlan Junior,</w:t>
      </w:r>
      <w:r w:rsidRPr="00714221">
        <w:rPr>
          <w:sz w:val="24"/>
          <w:szCs w:val="24"/>
          <w:lang w:val="pt-BR"/>
        </w:rPr>
        <w:t>2007; f</w:t>
      </w:r>
      <w:r w:rsidRPr="00C86319">
        <w:rPr>
          <w:sz w:val="24"/>
          <w:szCs w:val="24"/>
          <w:lang w:val="pt-BR"/>
        </w:rPr>
        <w:t xml:space="preserve"> = Magalhães et </w:t>
      </w:r>
      <w:r w:rsidRPr="00714221">
        <w:rPr>
          <w:sz w:val="24"/>
          <w:szCs w:val="24"/>
          <w:lang w:val="pt-BR"/>
        </w:rPr>
        <w:t>al.</w:t>
      </w:r>
      <w:r w:rsidRPr="00C86319">
        <w:rPr>
          <w:sz w:val="24"/>
          <w:szCs w:val="24"/>
          <w:lang w:val="pt-BR"/>
        </w:rPr>
        <w:t>, 2020.</w:t>
      </w:r>
    </w:p>
    <w:p w14:paraId="04B13854" w14:textId="26854450" w:rsidR="00EE03C3" w:rsidRDefault="00522B4E" w:rsidP="00B144EE">
      <w:pPr>
        <w:spacing w:line="360" w:lineRule="auto"/>
        <w:ind w:firstLine="709"/>
        <w:jc w:val="both"/>
        <w:rPr>
          <w:sz w:val="24"/>
          <w:szCs w:val="24"/>
        </w:rPr>
      </w:pPr>
      <w:r>
        <w:rPr>
          <w:sz w:val="24"/>
          <w:szCs w:val="24"/>
          <w:lang w:val="pt-BR"/>
        </w:rPr>
        <w:t>C</w:t>
      </w:r>
      <w:r w:rsidR="00A216A9" w:rsidRPr="005B3174">
        <w:rPr>
          <w:sz w:val="24"/>
          <w:szCs w:val="24"/>
        </w:rPr>
        <w:t>om base em dados do IBGE</w:t>
      </w:r>
      <w:r w:rsidR="008B5D57" w:rsidRPr="00714221">
        <w:rPr>
          <w:sz w:val="24"/>
          <w:szCs w:val="24"/>
        </w:rPr>
        <w:t xml:space="preserve"> (2023)</w:t>
      </w:r>
      <w:r w:rsidR="00A216A9" w:rsidRPr="005B3174">
        <w:rPr>
          <w:sz w:val="24"/>
          <w:szCs w:val="24"/>
        </w:rPr>
        <w:t xml:space="preserve"> e </w:t>
      </w:r>
      <w:r w:rsidR="00064FDC">
        <w:rPr>
          <w:sz w:val="24"/>
          <w:szCs w:val="24"/>
        </w:rPr>
        <w:t xml:space="preserve">a estimativa comparada em outras literaturas </w:t>
      </w:r>
      <w:r w:rsidR="00064FDC" w:rsidRPr="00064FDC">
        <w:rPr>
          <w:sz w:val="24"/>
          <w:szCs w:val="24"/>
        </w:rPr>
        <w:t xml:space="preserve">(Vilalba et al., 2004; Silva et al., 2015; Silva, 2017; 233 Lobo, 2022; Furlan Junior, 2007; Magalhães et al., </w:t>
      </w:r>
      <w:r w:rsidR="00064FDC" w:rsidRPr="00064FDC">
        <w:rPr>
          <w:sz w:val="24"/>
          <w:szCs w:val="24"/>
        </w:rPr>
        <w:lastRenderedPageBreak/>
        <w:t>2020),</w:t>
      </w:r>
      <w:r w:rsidR="00064FDC">
        <w:rPr>
          <w:sz w:val="24"/>
          <w:szCs w:val="24"/>
        </w:rPr>
        <w:t xml:space="preserve"> estimou-se </w:t>
      </w:r>
      <w:r w:rsidR="00A216A9" w:rsidRPr="005B3174">
        <w:rPr>
          <w:sz w:val="24"/>
          <w:szCs w:val="24"/>
        </w:rPr>
        <w:t>que apenas seis espécies agroflorestais geraram aproximadamente 869 mil toneladas de resíduos em 2021, equivalentes a 25% da produção anual</w:t>
      </w:r>
      <w:r w:rsidR="00894E95">
        <w:rPr>
          <w:sz w:val="24"/>
          <w:szCs w:val="24"/>
        </w:rPr>
        <w:t xml:space="preserve"> </w:t>
      </w:r>
      <w:r w:rsidR="001309B6">
        <w:rPr>
          <w:sz w:val="24"/>
          <w:szCs w:val="24"/>
        </w:rPr>
        <w:t>(T</w:t>
      </w:r>
      <w:r w:rsidR="00894E95">
        <w:rPr>
          <w:sz w:val="24"/>
          <w:szCs w:val="24"/>
        </w:rPr>
        <w:t>abela 2</w:t>
      </w:r>
      <w:r w:rsidR="001309B6">
        <w:rPr>
          <w:sz w:val="24"/>
          <w:szCs w:val="24"/>
        </w:rPr>
        <w:t>)</w:t>
      </w:r>
      <w:r w:rsidR="00894E95">
        <w:rPr>
          <w:sz w:val="24"/>
          <w:szCs w:val="24"/>
        </w:rPr>
        <w:t>.</w:t>
      </w:r>
      <w:r w:rsidR="00A216A9" w:rsidRPr="005B3174">
        <w:rPr>
          <w:sz w:val="24"/>
          <w:szCs w:val="24"/>
        </w:rPr>
        <w:t xml:space="preserve"> </w:t>
      </w:r>
      <w:r w:rsidR="00064FDC" w:rsidRPr="00064FDC">
        <w:rPr>
          <w:sz w:val="24"/>
          <w:szCs w:val="24"/>
        </w:rPr>
        <w:t xml:space="preserve">De </w:t>
      </w:r>
      <w:r w:rsidR="00064FDC">
        <w:rPr>
          <w:sz w:val="24"/>
          <w:szCs w:val="24"/>
        </w:rPr>
        <w:t xml:space="preserve">modo </w:t>
      </w:r>
      <w:r w:rsidR="00064FDC" w:rsidRPr="00064FDC">
        <w:rPr>
          <w:sz w:val="24"/>
          <w:szCs w:val="24"/>
        </w:rPr>
        <w:t>geral, entende-se que os resíduos</w:t>
      </w:r>
      <w:r w:rsidR="00064FDC">
        <w:rPr>
          <w:sz w:val="24"/>
          <w:szCs w:val="24"/>
        </w:rPr>
        <w:t xml:space="preserve"> </w:t>
      </w:r>
      <w:r w:rsidR="00064FDC" w:rsidRPr="00064FDC">
        <w:rPr>
          <w:sz w:val="24"/>
          <w:szCs w:val="24"/>
        </w:rPr>
        <w:t xml:space="preserve">amazônicos são importantes matérias-primas para a produção de biochar, com </w:t>
      </w:r>
      <w:r w:rsidR="00765E73">
        <w:rPr>
          <w:sz w:val="24"/>
          <w:szCs w:val="24"/>
        </w:rPr>
        <w:t>alta</w:t>
      </w:r>
      <w:r w:rsidR="00064FDC" w:rsidRPr="00064FDC">
        <w:rPr>
          <w:sz w:val="24"/>
          <w:szCs w:val="24"/>
        </w:rPr>
        <w:t xml:space="preserve"> </w:t>
      </w:r>
      <w:r w:rsidR="00064FDC">
        <w:rPr>
          <w:sz w:val="24"/>
          <w:szCs w:val="24"/>
        </w:rPr>
        <w:t>capac</w:t>
      </w:r>
      <w:r w:rsidR="00064FDC" w:rsidRPr="00064FDC">
        <w:rPr>
          <w:sz w:val="24"/>
          <w:szCs w:val="24"/>
        </w:rPr>
        <w:t xml:space="preserve">idade de adsorção de cádmio e cobre (DIAS et al., 2019). </w:t>
      </w:r>
      <w:r w:rsidR="00765E73">
        <w:rPr>
          <w:sz w:val="24"/>
          <w:szCs w:val="24"/>
        </w:rPr>
        <w:t>Porém</w:t>
      </w:r>
      <w:r w:rsidR="00064FDC" w:rsidRPr="00064FDC">
        <w:rPr>
          <w:sz w:val="24"/>
          <w:szCs w:val="24"/>
        </w:rPr>
        <w:t>, ainda que o</w:t>
      </w:r>
      <w:r w:rsidR="00757017">
        <w:rPr>
          <w:sz w:val="24"/>
          <w:szCs w:val="24"/>
        </w:rPr>
        <w:t xml:space="preserve"> </w:t>
      </w:r>
      <w:r w:rsidR="00064FDC" w:rsidRPr="00064FDC">
        <w:rPr>
          <w:sz w:val="24"/>
          <w:szCs w:val="24"/>
        </w:rPr>
        <w:t xml:space="preserve">avanço do desflorestamento </w:t>
      </w:r>
      <w:r w:rsidR="00765E73">
        <w:rPr>
          <w:sz w:val="24"/>
          <w:szCs w:val="24"/>
        </w:rPr>
        <w:t xml:space="preserve">intensificado </w:t>
      </w:r>
      <w:r w:rsidR="00064FDC" w:rsidRPr="00064FDC">
        <w:rPr>
          <w:sz w:val="24"/>
          <w:szCs w:val="24"/>
        </w:rPr>
        <w:t xml:space="preserve">por atividades econômicas </w:t>
      </w:r>
      <w:r w:rsidR="00765E73">
        <w:rPr>
          <w:sz w:val="24"/>
          <w:szCs w:val="24"/>
        </w:rPr>
        <w:t xml:space="preserve">demonstre </w:t>
      </w:r>
      <w:r w:rsidR="00064FDC" w:rsidRPr="00064FDC">
        <w:rPr>
          <w:sz w:val="24"/>
          <w:szCs w:val="24"/>
        </w:rPr>
        <w:t>a necessidade de estratégias de restauração</w:t>
      </w:r>
      <w:r w:rsidR="00E60769">
        <w:rPr>
          <w:sz w:val="24"/>
          <w:szCs w:val="24"/>
        </w:rPr>
        <w:t xml:space="preserve">. </w:t>
      </w:r>
      <w:r w:rsidR="00A216A9" w:rsidRPr="005B3174">
        <w:rPr>
          <w:sz w:val="24"/>
          <w:szCs w:val="24"/>
        </w:rPr>
        <w:t>Esses resíduos apresentam alto potencial energético e são ricos em carbono, podendo ser utilizados tanto para bioenergia quanto para estratégias de recuperação de áreas degradadas.</w:t>
      </w:r>
      <w:r w:rsidR="00C86319" w:rsidRPr="00714221">
        <w:rPr>
          <w:sz w:val="24"/>
          <w:szCs w:val="24"/>
        </w:rPr>
        <w:t xml:space="preserve"> </w:t>
      </w:r>
      <w:r w:rsidR="00A216A9" w:rsidRPr="005B3174">
        <w:rPr>
          <w:sz w:val="24"/>
          <w:szCs w:val="24"/>
        </w:rPr>
        <w:t xml:space="preserve">Apesar desse potencial, </w:t>
      </w:r>
      <w:r w:rsidR="001309B6">
        <w:rPr>
          <w:sz w:val="24"/>
          <w:szCs w:val="24"/>
        </w:rPr>
        <w:t xml:space="preserve">este </w:t>
      </w:r>
      <w:r w:rsidR="00064FDC">
        <w:rPr>
          <w:sz w:val="24"/>
          <w:szCs w:val="24"/>
        </w:rPr>
        <w:t xml:space="preserve">estudo </w:t>
      </w:r>
      <w:r w:rsidR="00A216A9" w:rsidRPr="005B3174">
        <w:rPr>
          <w:sz w:val="24"/>
          <w:szCs w:val="24"/>
        </w:rPr>
        <w:t>mostr</w:t>
      </w:r>
      <w:r w:rsidR="001309B6">
        <w:rPr>
          <w:sz w:val="24"/>
          <w:szCs w:val="24"/>
        </w:rPr>
        <w:t>ou</w:t>
      </w:r>
      <w:r w:rsidR="00A216A9" w:rsidRPr="005B3174">
        <w:rPr>
          <w:sz w:val="24"/>
          <w:szCs w:val="24"/>
        </w:rPr>
        <w:t xml:space="preserve"> que as aplicações na Amazônia ainda são escassas, concentrando-se especialmente em áreas mineradas. As experiências mais documentadas incluem o uso de serragem, resíduos de eucalipto, fibra de coco e biochar. Esses materiais demonstraram ser capazes de aumentar a sobrevivência das mudas, melhorar a fertilidade e mitigar a toxicidade de metais pesados.</w:t>
      </w:r>
      <w:r w:rsidR="007F28EE">
        <w:rPr>
          <w:sz w:val="24"/>
          <w:szCs w:val="24"/>
        </w:rPr>
        <w:t xml:space="preserve"> </w:t>
      </w:r>
      <w:r w:rsidR="007F28EE" w:rsidRPr="00064FDC">
        <w:rPr>
          <w:sz w:val="24"/>
          <w:szCs w:val="24"/>
        </w:rPr>
        <w:t>processados (BARBOSA et al., 2022; OLIVEIRA et al.,</w:t>
      </w:r>
      <w:r w:rsidR="001309B6">
        <w:rPr>
          <w:sz w:val="24"/>
          <w:szCs w:val="24"/>
        </w:rPr>
        <w:t xml:space="preserve"> 2023</w:t>
      </w:r>
      <w:r w:rsidR="007F28EE" w:rsidRPr="00064FDC">
        <w:rPr>
          <w:sz w:val="24"/>
          <w:szCs w:val="24"/>
        </w:rPr>
        <w:t>; RIBEIRO et al., 2021)</w:t>
      </w:r>
      <w:r w:rsidR="00066A42">
        <w:rPr>
          <w:sz w:val="24"/>
          <w:szCs w:val="24"/>
        </w:rPr>
        <w:t>.</w:t>
      </w:r>
    </w:p>
    <w:p w14:paraId="0061BF79" w14:textId="77777777" w:rsidR="001309B6" w:rsidRPr="005B3174" w:rsidRDefault="001309B6" w:rsidP="00B144EE">
      <w:pPr>
        <w:spacing w:line="360" w:lineRule="auto"/>
        <w:ind w:firstLine="709"/>
        <w:jc w:val="both"/>
        <w:rPr>
          <w:sz w:val="24"/>
          <w:szCs w:val="24"/>
        </w:rPr>
      </w:pPr>
    </w:p>
    <w:p w14:paraId="6B4ED7DC" w14:textId="5269EE97" w:rsidR="006E5069" w:rsidRPr="008B2401" w:rsidRDefault="00A216A9" w:rsidP="008B2401">
      <w:pPr>
        <w:tabs>
          <w:tab w:val="left" w:pos="445"/>
        </w:tabs>
        <w:spacing w:line="360" w:lineRule="auto"/>
        <w:ind w:right="142"/>
        <w:jc w:val="both"/>
        <w:rPr>
          <w:sz w:val="24"/>
          <w:szCs w:val="24"/>
        </w:rPr>
      </w:pPr>
      <w:r w:rsidRPr="008B2401">
        <w:rPr>
          <w:b/>
          <w:spacing w:val="40"/>
          <w:sz w:val="24"/>
          <w:szCs w:val="24"/>
        </w:rPr>
        <w:t>4</w:t>
      </w:r>
      <w:r w:rsidR="00757017">
        <w:rPr>
          <w:b/>
          <w:spacing w:val="40"/>
          <w:sz w:val="24"/>
          <w:szCs w:val="24"/>
        </w:rPr>
        <w:t xml:space="preserve">. </w:t>
      </w:r>
      <w:r w:rsidRPr="008B2401">
        <w:rPr>
          <w:b/>
          <w:sz w:val="24"/>
          <w:szCs w:val="24"/>
        </w:rPr>
        <w:t>CONSIDERAÇÕES</w:t>
      </w:r>
      <w:r w:rsidRPr="008B2401">
        <w:rPr>
          <w:b/>
          <w:spacing w:val="40"/>
          <w:sz w:val="24"/>
          <w:szCs w:val="24"/>
        </w:rPr>
        <w:t xml:space="preserve"> </w:t>
      </w:r>
      <w:r w:rsidRPr="008B2401">
        <w:rPr>
          <w:b/>
          <w:sz w:val="24"/>
          <w:szCs w:val="24"/>
        </w:rPr>
        <w:t>FINAIS</w:t>
      </w:r>
    </w:p>
    <w:p w14:paraId="2B7BACDB" w14:textId="7BA26D35" w:rsidR="006E5069" w:rsidRDefault="00A216A9" w:rsidP="00B144EE">
      <w:pPr>
        <w:spacing w:line="360" w:lineRule="auto"/>
        <w:ind w:firstLine="709"/>
        <w:jc w:val="both"/>
        <w:rPr>
          <w:sz w:val="24"/>
          <w:szCs w:val="24"/>
        </w:rPr>
      </w:pPr>
      <w:r w:rsidRPr="00714221">
        <w:rPr>
          <w:sz w:val="24"/>
          <w:szCs w:val="24"/>
        </w:rPr>
        <w:tab/>
      </w:r>
      <w:r w:rsidR="001309B6">
        <w:rPr>
          <w:sz w:val="24"/>
          <w:szCs w:val="24"/>
        </w:rPr>
        <w:t>O</w:t>
      </w:r>
      <w:r w:rsidRPr="005B3174">
        <w:rPr>
          <w:sz w:val="24"/>
          <w:szCs w:val="24"/>
        </w:rPr>
        <w:t xml:space="preserve"> uso de resíduos constitui uma alternativa altamente promissora para a restauração de áreas degradadas em diferentes contextos globais. Os benefícios associados, tanto ambientais quanto socioeconômicos, evidencia</w:t>
      </w:r>
      <w:r w:rsidR="00757017">
        <w:rPr>
          <w:sz w:val="24"/>
          <w:szCs w:val="24"/>
        </w:rPr>
        <w:t>ra</w:t>
      </w:r>
      <w:r w:rsidRPr="005B3174">
        <w:rPr>
          <w:sz w:val="24"/>
          <w:szCs w:val="24"/>
        </w:rPr>
        <w:t>m o potencial dessas estratégias para promover a melhoria das propriedades do solo, estimular ciclos ecossistêmicos, favorecer o estabelecimento da vegetação e reduzir impactos ambientais decorrentes do descarte inadequado.</w:t>
      </w:r>
      <w:r w:rsidR="001309B6">
        <w:rPr>
          <w:sz w:val="24"/>
          <w:szCs w:val="24"/>
        </w:rPr>
        <w:t xml:space="preserve"> </w:t>
      </w:r>
      <w:r w:rsidRPr="005B3174">
        <w:rPr>
          <w:sz w:val="24"/>
          <w:szCs w:val="24"/>
        </w:rPr>
        <w:t>No contexto amazônico, o enorme volume de resíduos gerados anualmente</w:t>
      </w:r>
      <w:r w:rsidR="00BA77B5">
        <w:rPr>
          <w:sz w:val="24"/>
          <w:szCs w:val="24"/>
        </w:rPr>
        <w:t xml:space="preserve">, apresenta-se </w:t>
      </w:r>
      <w:r w:rsidRPr="005B3174">
        <w:rPr>
          <w:sz w:val="24"/>
          <w:szCs w:val="24"/>
        </w:rPr>
        <w:t>como recurso estratégico para integrar esforços de restauração às práticas produtivas locais. Entretanto, limitações relacionadas à logística, informalidade das cadeias produtivas e custos dificultam o uso amplo e estruturado desses materiais.</w:t>
      </w:r>
      <w:r w:rsidR="00757017">
        <w:rPr>
          <w:sz w:val="24"/>
          <w:szCs w:val="24"/>
        </w:rPr>
        <w:t xml:space="preserve"> </w:t>
      </w:r>
      <w:r w:rsidRPr="005B3174">
        <w:rPr>
          <w:sz w:val="24"/>
          <w:szCs w:val="24"/>
        </w:rPr>
        <w:t>Superar essas barreiras requer investimentos em pesquisa, incentivos governamentais e desenvolvimento tecnológico.</w:t>
      </w:r>
      <w:r w:rsidR="00964184">
        <w:rPr>
          <w:sz w:val="24"/>
          <w:szCs w:val="24"/>
        </w:rPr>
        <w:t xml:space="preserve"> </w:t>
      </w:r>
      <w:r w:rsidRPr="005B3174">
        <w:rPr>
          <w:sz w:val="24"/>
          <w:szCs w:val="24"/>
        </w:rPr>
        <w:t>Em síntese, o estudo destaca que o aproveitamento de resíduos pode desempenhar papel relevante na restauração ecológica e no cumprimento de metas ambientais globais. Contudo, sua implementação plena depende da superação de desafios que ainda limitam</w:t>
      </w:r>
      <w:r w:rsidR="00964184">
        <w:rPr>
          <w:sz w:val="24"/>
          <w:szCs w:val="24"/>
        </w:rPr>
        <w:t xml:space="preserve"> o seu dese</w:t>
      </w:r>
      <w:r w:rsidR="00757017">
        <w:rPr>
          <w:sz w:val="24"/>
          <w:szCs w:val="24"/>
        </w:rPr>
        <w:t>n</w:t>
      </w:r>
      <w:r w:rsidR="00964184">
        <w:rPr>
          <w:sz w:val="24"/>
          <w:szCs w:val="24"/>
        </w:rPr>
        <w:t>volvimento.</w:t>
      </w:r>
    </w:p>
    <w:p w14:paraId="3D014F7D" w14:textId="77777777" w:rsidR="001309B6" w:rsidRDefault="001309B6" w:rsidP="00B144EE">
      <w:pPr>
        <w:spacing w:line="360" w:lineRule="auto"/>
        <w:ind w:firstLine="709"/>
        <w:jc w:val="both"/>
        <w:rPr>
          <w:sz w:val="24"/>
          <w:szCs w:val="24"/>
        </w:rPr>
      </w:pPr>
    </w:p>
    <w:p w14:paraId="045711D5" w14:textId="447E9D71" w:rsidR="006E5069" w:rsidRPr="00522B4E" w:rsidRDefault="0029114D" w:rsidP="0029114D">
      <w:pPr>
        <w:pStyle w:val="Corpodetexto"/>
        <w:spacing w:before="1"/>
        <w:rPr>
          <w:lang w:val="en-US"/>
        </w:rPr>
      </w:pPr>
      <w:r>
        <w:rPr>
          <w:b/>
          <w:lang w:val="en-US"/>
        </w:rPr>
        <w:t>5.</w:t>
      </w:r>
      <w:r w:rsidR="00757017">
        <w:rPr>
          <w:b/>
          <w:lang w:val="en-US"/>
        </w:rPr>
        <w:t xml:space="preserve"> </w:t>
      </w:r>
      <w:r w:rsidR="00F52A84" w:rsidRPr="00522B4E">
        <w:rPr>
          <w:b/>
          <w:lang w:val="en-US"/>
        </w:rPr>
        <w:t>REFERÊNCIAS</w:t>
      </w:r>
      <w:r w:rsidR="00F52A84" w:rsidRPr="00522B4E">
        <w:rPr>
          <w:b/>
          <w:spacing w:val="-2"/>
          <w:lang w:val="en-US"/>
        </w:rPr>
        <w:t xml:space="preserve"> </w:t>
      </w:r>
    </w:p>
    <w:p w14:paraId="71E95DF1" w14:textId="0CAADD8E" w:rsidR="00D56F36" w:rsidRPr="003E4C8D" w:rsidRDefault="00D56F36" w:rsidP="00F32E8F">
      <w:pPr>
        <w:pStyle w:val="Corpodetexto"/>
        <w:spacing w:before="179"/>
        <w:ind w:right="128"/>
        <w:jc w:val="both"/>
        <w:rPr>
          <w:lang w:val="pt-BR"/>
        </w:rPr>
      </w:pPr>
      <w:r w:rsidRPr="003E4C8D">
        <w:rPr>
          <w:lang w:val="en-US"/>
        </w:rPr>
        <w:t xml:space="preserve">ARMENTERAS, D.; MURCIA, U.; GONZÁLEZ, T. M.; BARÓN, O. J.; ARIAS, J. E. Scenarios of land use and land cover change for NW Amazonia: Impact on forest intactness. </w:t>
      </w:r>
      <w:r w:rsidRPr="003E4C8D">
        <w:rPr>
          <w:b/>
          <w:bCs/>
          <w:lang w:val="pt-BR"/>
        </w:rPr>
        <w:t xml:space="preserve">Global </w:t>
      </w:r>
      <w:proofErr w:type="spellStart"/>
      <w:r w:rsidRPr="003E4C8D">
        <w:rPr>
          <w:b/>
          <w:bCs/>
          <w:lang w:val="pt-BR"/>
        </w:rPr>
        <w:t>Ecology</w:t>
      </w:r>
      <w:proofErr w:type="spellEnd"/>
      <w:r w:rsidRPr="003E4C8D">
        <w:rPr>
          <w:b/>
          <w:bCs/>
          <w:lang w:val="pt-BR"/>
        </w:rPr>
        <w:t xml:space="preserve"> </w:t>
      </w:r>
      <w:proofErr w:type="spellStart"/>
      <w:r w:rsidRPr="003E4C8D">
        <w:rPr>
          <w:b/>
          <w:bCs/>
          <w:lang w:val="pt-BR"/>
        </w:rPr>
        <w:t>and</w:t>
      </w:r>
      <w:proofErr w:type="spellEnd"/>
      <w:r w:rsidRPr="003E4C8D">
        <w:rPr>
          <w:b/>
          <w:bCs/>
          <w:lang w:val="pt-BR"/>
        </w:rPr>
        <w:t xml:space="preserve"> </w:t>
      </w:r>
      <w:proofErr w:type="spellStart"/>
      <w:r w:rsidRPr="003E4C8D">
        <w:rPr>
          <w:b/>
          <w:bCs/>
          <w:lang w:val="pt-BR"/>
        </w:rPr>
        <w:t>Conservation</w:t>
      </w:r>
      <w:proofErr w:type="spellEnd"/>
      <w:r w:rsidRPr="003E4C8D">
        <w:rPr>
          <w:lang w:val="pt-BR"/>
        </w:rPr>
        <w:t>, v. 17, p. e00567, jan. 2019.</w:t>
      </w:r>
    </w:p>
    <w:p w14:paraId="551510A3" w14:textId="29BFA693" w:rsidR="00830FAD" w:rsidRPr="003E4C8D" w:rsidRDefault="00830FAD" w:rsidP="00F32E8F">
      <w:pPr>
        <w:pStyle w:val="Corpodetexto"/>
        <w:spacing w:before="179"/>
        <w:ind w:right="128"/>
        <w:jc w:val="both"/>
        <w:rPr>
          <w:lang w:val="en-US"/>
        </w:rPr>
      </w:pPr>
      <w:r w:rsidRPr="003E4C8D">
        <w:lastRenderedPageBreak/>
        <w:t xml:space="preserve">ASSIS, I. R. DE; DIAS, L. E.; ABRAHÃO, W. A. P.; RIBEIRO JR, E. S.; MELLO, J. 301 W. V. DE. </w:t>
      </w:r>
      <w:r w:rsidRPr="003E4C8D">
        <w:rPr>
          <w:lang w:val="en-US"/>
        </w:rPr>
        <w:t xml:space="preserve">Cover layers to the growth of trees and </w:t>
      </w:r>
      <w:proofErr w:type="spellStart"/>
      <w:r w:rsidRPr="003E4C8D">
        <w:rPr>
          <w:lang w:val="en-US"/>
        </w:rPr>
        <w:t>shrobs</w:t>
      </w:r>
      <w:proofErr w:type="spellEnd"/>
      <w:r w:rsidRPr="003E4C8D">
        <w:rPr>
          <w:lang w:val="en-US"/>
        </w:rPr>
        <w:t xml:space="preserve"> over a sulfide spoil from gold 302 mining. </w:t>
      </w:r>
      <w:r w:rsidRPr="003E4C8D">
        <w:rPr>
          <w:b/>
          <w:bCs/>
          <w:lang w:val="en-US"/>
        </w:rPr>
        <w:t>Revista Árvore</w:t>
      </w:r>
      <w:r w:rsidRPr="003E4C8D">
        <w:rPr>
          <w:lang w:val="en-US"/>
        </w:rPr>
        <w:t>, v. 35, n. 4, p. 941–947, ago. 2011.</w:t>
      </w:r>
    </w:p>
    <w:p w14:paraId="60BC11A6" w14:textId="674BB4FD" w:rsidR="00A855D0" w:rsidRPr="003E4C8D" w:rsidRDefault="00A855D0" w:rsidP="00757017">
      <w:pPr>
        <w:pStyle w:val="Corpodetexto"/>
        <w:spacing w:before="179"/>
        <w:ind w:right="128"/>
        <w:jc w:val="both"/>
        <w:rPr>
          <w:lang w:val="pt-BR"/>
        </w:rPr>
      </w:pPr>
      <w:r w:rsidRPr="003E4C8D">
        <w:rPr>
          <w:lang w:val="pt-BR"/>
        </w:rPr>
        <w:t>DIAS, Y. N.; PEREIRA, W. V. DA S.; COSTA, M. V. DA; SOUZA, E. S. DE; RAMOS, S. J.; AMARANTE, C. B. DO; CAMPOS, W. E. O.; FERNANDES, A. R.</w:t>
      </w:r>
      <w:r w:rsidR="00757017">
        <w:rPr>
          <w:lang w:val="pt-BR"/>
        </w:rPr>
        <w:t xml:space="preserve"> </w:t>
      </w:r>
      <w:r w:rsidRPr="003E4C8D">
        <w:rPr>
          <w:lang w:val="en-US"/>
        </w:rPr>
        <w:t xml:space="preserve">Biochar mitigates bioavailability and environmental risks of arsenic in gold mining tailings from the eastern Amazon. </w:t>
      </w:r>
      <w:r w:rsidRPr="00757017">
        <w:rPr>
          <w:b/>
          <w:bCs/>
          <w:lang w:val="pt-BR"/>
        </w:rPr>
        <w:t xml:space="preserve">Journal </w:t>
      </w:r>
      <w:proofErr w:type="spellStart"/>
      <w:r w:rsidRPr="00757017">
        <w:rPr>
          <w:b/>
          <w:bCs/>
          <w:lang w:val="pt-BR"/>
        </w:rPr>
        <w:t>of</w:t>
      </w:r>
      <w:proofErr w:type="spellEnd"/>
      <w:r w:rsidRPr="00757017">
        <w:rPr>
          <w:b/>
          <w:bCs/>
          <w:lang w:val="pt-BR"/>
        </w:rPr>
        <w:t xml:space="preserve"> Environmental Management</w:t>
      </w:r>
      <w:r w:rsidRPr="003E4C8D">
        <w:rPr>
          <w:lang w:val="pt-BR"/>
        </w:rPr>
        <w:t>, v. 311, p.</w:t>
      </w:r>
      <w:r w:rsidR="00757017">
        <w:rPr>
          <w:lang w:val="pt-BR"/>
        </w:rPr>
        <w:t xml:space="preserve"> </w:t>
      </w:r>
      <w:r w:rsidRPr="003E4C8D">
        <w:rPr>
          <w:lang w:val="pt-BR"/>
        </w:rPr>
        <w:t>114840, jun. 2022.</w:t>
      </w:r>
    </w:p>
    <w:p w14:paraId="3746866A" w14:textId="53C075CE" w:rsidR="00830FAD" w:rsidRPr="003E4C8D" w:rsidRDefault="00830FAD" w:rsidP="00757017">
      <w:pPr>
        <w:pStyle w:val="Corpodetexto"/>
        <w:spacing w:before="179"/>
        <w:ind w:right="128"/>
        <w:jc w:val="both"/>
      </w:pPr>
      <w:r w:rsidRPr="003E4C8D">
        <w:t xml:space="preserve">FURLAN JUNIOR, J. </w:t>
      </w:r>
      <w:r w:rsidRPr="00757017">
        <w:rPr>
          <w:b/>
          <w:bCs/>
        </w:rPr>
        <w:t>Dendê: manejo e uso dos subprodutos e dos resíduos</w:t>
      </w:r>
      <w:r w:rsidRPr="003E4C8D">
        <w:t>. Embrapa</w:t>
      </w:r>
      <w:r w:rsidR="00757017">
        <w:t xml:space="preserve"> </w:t>
      </w:r>
      <w:r w:rsidRPr="003E4C8D">
        <w:t>Amaz. Orient. Belém-PA, v. 36, 2007.</w:t>
      </w:r>
    </w:p>
    <w:p w14:paraId="04D1B5B5" w14:textId="4E10EC7A" w:rsidR="0030558E" w:rsidRPr="003E4C8D" w:rsidRDefault="0030558E" w:rsidP="00757017">
      <w:pPr>
        <w:pStyle w:val="Corpodetexto"/>
        <w:spacing w:before="179"/>
        <w:ind w:right="128"/>
        <w:jc w:val="both"/>
        <w:rPr>
          <w:lang w:val="en-US"/>
        </w:rPr>
      </w:pPr>
      <w:r w:rsidRPr="003E4C8D">
        <w:t>GASPAR, M. C.; MENDES, C. V. T.; PINELA, S. R.; MOREIRA, R.; CARVALHO,</w:t>
      </w:r>
      <w:r w:rsidR="00757017">
        <w:t xml:space="preserve"> </w:t>
      </w:r>
      <w:r w:rsidRPr="003E4C8D">
        <w:t>M. G. V. S.; QUINA, M. J.; BRAGA, M. E. M.; PORTUGAL, A. T. Assessment of</w:t>
      </w:r>
      <w:r w:rsidR="00757017">
        <w:t xml:space="preserve"> </w:t>
      </w:r>
      <w:r w:rsidRPr="003E4C8D">
        <w:t xml:space="preserve">Agroforestry Residues: Their Potential within the Biorefinery Context. </w:t>
      </w:r>
      <w:r w:rsidR="00A855D0" w:rsidRPr="00757017">
        <w:rPr>
          <w:b/>
          <w:bCs/>
          <w:lang w:val="en-US"/>
        </w:rPr>
        <w:t>ACS Sustainable</w:t>
      </w:r>
      <w:r w:rsidRPr="00757017">
        <w:rPr>
          <w:b/>
          <w:bCs/>
          <w:lang w:val="en-US"/>
        </w:rPr>
        <w:t xml:space="preserve"> Chemistry &amp; Engineering</w:t>
      </w:r>
      <w:r w:rsidRPr="003E4C8D">
        <w:rPr>
          <w:lang w:val="en-US"/>
        </w:rPr>
        <w:t>, v. 7, n. 20, p. 17154–17165, 21 out. 2019.</w:t>
      </w:r>
    </w:p>
    <w:p w14:paraId="0A64B8E0" w14:textId="119E6F49" w:rsidR="00830FAD" w:rsidRPr="003E4C8D" w:rsidRDefault="00830FAD" w:rsidP="00757017">
      <w:pPr>
        <w:pStyle w:val="Corpodetexto"/>
        <w:spacing w:before="179"/>
        <w:ind w:right="128"/>
        <w:jc w:val="both"/>
        <w:rPr>
          <w:lang w:val="en-US"/>
        </w:rPr>
      </w:pPr>
      <w:r w:rsidRPr="003E4C8D">
        <w:rPr>
          <w:lang w:val="en-US"/>
        </w:rPr>
        <w:t>GUPTA, J.; KUMARI, M.; MISHRA, A.; SWATI; AKRAM, M.; THAKUR, I. S.</w:t>
      </w:r>
      <w:r w:rsidR="00757017">
        <w:rPr>
          <w:lang w:val="en-US"/>
        </w:rPr>
        <w:t xml:space="preserve"> </w:t>
      </w:r>
      <w:r w:rsidRPr="003E4C8D">
        <w:rPr>
          <w:lang w:val="en-US"/>
        </w:rPr>
        <w:t xml:space="preserve">Agro-forestry waste management- A review. </w:t>
      </w:r>
      <w:r w:rsidRPr="00757017">
        <w:rPr>
          <w:b/>
          <w:bCs/>
          <w:lang w:val="en-US"/>
        </w:rPr>
        <w:t>Chemosphere</w:t>
      </w:r>
      <w:r w:rsidRPr="003E4C8D">
        <w:rPr>
          <w:lang w:val="en-US"/>
        </w:rPr>
        <w:t>, v. 287, p. 132321, 2022.</w:t>
      </w:r>
    </w:p>
    <w:p w14:paraId="7E2FD790" w14:textId="05E67A67" w:rsidR="00A855D0" w:rsidRPr="003E4C8D" w:rsidRDefault="00A855D0" w:rsidP="00757017">
      <w:pPr>
        <w:pStyle w:val="Corpodetexto"/>
        <w:spacing w:before="179"/>
        <w:ind w:right="128"/>
        <w:jc w:val="both"/>
        <w:rPr>
          <w:lang w:val="en-US"/>
        </w:rPr>
      </w:pPr>
      <w:r w:rsidRPr="003E4C8D">
        <w:rPr>
          <w:lang w:val="en-US"/>
        </w:rPr>
        <w:t xml:space="preserve">HALDER, P.; AZAD, K.; SHAH, S.; SARKER, E. </w:t>
      </w:r>
      <w:r w:rsidRPr="00757017">
        <w:rPr>
          <w:b/>
          <w:bCs/>
          <w:lang w:val="en-US"/>
        </w:rPr>
        <w:t xml:space="preserve">Prospects and technological advancement of cellulosic bioethanol </w:t>
      </w:r>
      <w:proofErr w:type="spellStart"/>
      <w:r w:rsidRPr="00757017">
        <w:rPr>
          <w:b/>
          <w:bCs/>
          <w:lang w:val="en-US"/>
        </w:rPr>
        <w:t>ecofuel</w:t>
      </w:r>
      <w:proofErr w:type="spellEnd"/>
      <w:r w:rsidRPr="00757017">
        <w:rPr>
          <w:b/>
          <w:bCs/>
          <w:lang w:val="en-US"/>
        </w:rPr>
        <w:t xml:space="preserve"> production</w:t>
      </w:r>
      <w:r w:rsidRPr="003E4C8D">
        <w:rPr>
          <w:lang w:val="en-US"/>
        </w:rPr>
        <w:t>. In: Advances in Eco-Fuels for a Sustainable Environment. Elsevier, 2019. p. 211–236.</w:t>
      </w:r>
    </w:p>
    <w:p w14:paraId="4FD5E600" w14:textId="646375D3" w:rsidR="00A855D0" w:rsidRPr="003E4C8D" w:rsidRDefault="00A855D0" w:rsidP="00757017">
      <w:pPr>
        <w:pStyle w:val="Corpodetexto"/>
        <w:spacing w:before="179"/>
        <w:ind w:right="128"/>
        <w:jc w:val="both"/>
        <w:rPr>
          <w:lang w:val="en-US"/>
        </w:rPr>
      </w:pPr>
      <w:r w:rsidRPr="003E4C8D">
        <w:rPr>
          <w:lang w:val="en-US"/>
        </w:rPr>
        <w:t xml:space="preserve">KRIGER, O.; BUDENKOVA, E.; BABICH, O.; SUHIH, S.; PATYUKOV, N.; MASYUTIN, Y.; DOLGANUK, V.; CHUPAKHIN, E. The Process of Producing Bioethanol from Delignified Cellulose Isolated from Plants of the Miscanthus Genus. </w:t>
      </w:r>
      <w:r w:rsidRPr="00757017">
        <w:rPr>
          <w:b/>
          <w:bCs/>
          <w:lang w:val="en-US"/>
        </w:rPr>
        <w:t>Bioengineering</w:t>
      </w:r>
      <w:r w:rsidRPr="003E4C8D">
        <w:rPr>
          <w:lang w:val="en-US"/>
        </w:rPr>
        <w:t>, v. 7, n. 2, p. 61, 21 jun. 2020.</w:t>
      </w:r>
    </w:p>
    <w:p w14:paraId="037B4C94" w14:textId="2E555296" w:rsidR="00830FAD" w:rsidRPr="003E4C8D" w:rsidRDefault="00830FAD" w:rsidP="00757017">
      <w:pPr>
        <w:pStyle w:val="Corpodetexto"/>
        <w:spacing w:before="179"/>
        <w:ind w:right="128"/>
        <w:jc w:val="both"/>
        <w:rPr>
          <w:lang w:val="en-US"/>
        </w:rPr>
      </w:pPr>
      <w:r w:rsidRPr="003E4C8D">
        <w:rPr>
          <w:lang w:val="en-US"/>
        </w:rPr>
        <w:t>LIU, J.; ZHANG, S.; LI, E.; ZHU, Y.; CAI, H.; XIA, S.; KONG, C. Effects of cubic ecological restoration of mining wasteland and the preferred restoration scheme.</w:t>
      </w:r>
      <w:r w:rsidR="00757017">
        <w:rPr>
          <w:lang w:val="en-US"/>
        </w:rPr>
        <w:t xml:space="preserve"> </w:t>
      </w:r>
      <w:r w:rsidRPr="00757017">
        <w:rPr>
          <w:b/>
          <w:bCs/>
          <w:lang w:val="en-US"/>
        </w:rPr>
        <w:t>Science of The Total Environment</w:t>
      </w:r>
      <w:r w:rsidRPr="003E4C8D">
        <w:rPr>
          <w:lang w:val="en-US"/>
        </w:rPr>
        <w:t xml:space="preserve">, v. 851, p. 158155, </w:t>
      </w:r>
      <w:proofErr w:type="spellStart"/>
      <w:r w:rsidRPr="003E4C8D">
        <w:rPr>
          <w:lang w:val="en-US"/>
        </w:rPr>
        <w:t>dez</w:t>
      </w:r>
      <w:proofErr w:type="spellEnd"/>
      <w:r w:rsidRPr="003E4C8D">
        <w:rPr>
          <w:lang w:val="en-US"/>
        </w:rPr>
        <w:t>. 2022.</w:t>
      </w:r>
    </w:p>
    <w:p w14:paraId="3E605B78" w14:textId="721EBAA0" w:rsidR="0030558E" w:rsidRPr="003E4C8D" w:rsidRDefault="0030558E" w:rsidP="00757017">
      <w:pPr>
        <w:pStyle w:val="Corpodetexto"/>
        <w:spacing w:before="179"/>
        <w:ind w:right="128"/>
        <w:jc w:val="both"/>
        <w:rPr>
          <w:lang w:val="en-US"/>
        </w:rPr>
      </w:pPr>
      <w:r w:rsidRPr="003E4C8D">
        <w:t xml:space="preserve">LOBO, J. M. DA C. DE O. P. C. </w:t>
      </w:r>
      <w:r w:rsidRPr="00757017">
        <w:rPr>
          <w:b/>
          <w:bCs/>
        </w:rPr>
        <w:t>Avaliação do potencial energético de resíduos de</w:t>
      </w:r>
      <w:r w:rsidR="00757017" w:rsidRPr="00757017">
        <w:rPr>
          <w:b/>
          <w:bCs/>
        </w:rPr>
        <w:t xml:space="preserve"> </w:t>
      </w:r>
      <w:r w:rsidRPr="00757017">
        <w:rPr>
          <w:b/>
          <w:bCs/>
        </w:rPr>
        <w:t>biomassa Amazônica</w:t>
      </w:r>
      <w:r w:rsidRPr="003E4C8D">
        <w:t xml:space="preserve">. </w:t>
      </w:r>
      <w:r w:rsidRPr="003E4C8D">
        <w:rPr>
          <w:lang w:val="en-US"/>
        </w:rPr>
        <w:t xml:space="preserve">An. 4. Enc. </w:t>
      </w:r>
      <w:proofErr w:type="spellStart"/>
      <w:r w:rsidRPr="003E4C8D">
        <w:rPr>
          <w:lang w:val="en-US"/>
        </w:rPr>
        <w:t>Energ</w:t>
      </w:r>
      <w:proofErr w:type="spellEnd"/>
      <w:r w:rsidRPr="003E4C8D">
        <w:rPr>
          <w:lang w:val="en-US"/>
        </w:rPr>
        <w:t>. Meio Rural, 2022</w:t>
      </w:r>
    </w:p>
    <w:p w14:paraId="7BC9637E" w14:textId="00842D64" w:rsidR="0030558E" w:rsidRPr="003E4C8D" w:rsidRDefault="0030558E" w:rsidP="00757017">
      <w:pPr>
        <w:pStyle w:val="Corpodetexto"/>
        <w:spacing w:before="179"/>
        <w:ind w:right="128"/>
        <w:jc w:val="both"/>
        <w:rPr>
          <w:lang w:val="pt-BR"/>
        </w:rPr>
      </w:pPr>
      <w:r w:rsidRPr="003E4C8D">
        <w:rPr>
          <w:lang w:val="en-US"/>
        </w:rPr>
        <w:t xml:space="preserve">YISHUI, T.; MING, S.; GENG, K.; LINWEI, M.; SI, S. Development Strategy of Biomass Economy in China. </w:t>
      </w:r>
      <w:proofErr w:type="spellStart"/>
      <w:r w:rsidRPr="00757017">
        <w:rPr>
          <w:b/>
          <w:bCs/>
          <w:lang w:val="pt-BR"/>
        </w:rPr>
        <w:t>Chinese</w:t>
      </w:r>
      <w:proofErr w:type="spellEnd"/>
      <w:r w:rsidRPr="00757017">
        <w:rPr>
          <w:b/>
          <w:bCs/>
          <w:lang w:val="pt-BR"/>
        </w:rPr>
        <w:t xml:space="preserve"> Journal </w:t>
      </w:r>
      <w:proofErr w:type="spellStart"/>
      <w:r w:rsidRPr="00757017">
        <w:rPr>
          <w:b/>
          <w:bCs/>
          <w:lang w:val="pt-BR"/>
        </w:rPr>
        <w:t>of</w:t>
      </w:r>
      <w:proofErr w:type="spellEnd"/>
      <w:r w:rsidRPr="00757017">
        <w:rPr>
          <w:b/>
          <w:bCs/>
          <w:lang w:val="pt-BR"/>
        </w:rPr>
        <w:t xml:space="preserve"> </w:t>
      </w:r>
      <w:proofErr w:type="spellStart"/>
      <w:r w:rsidRPr="00757017">
        <w:rPr>
          <w:b/>
          <w:bCs/>
          <w:lang w:val="pt-BR"/>
        </w:rPr>
        <w:t>Engineering</w:t>
      </w:r>
      <w:proofErr w:type="spellEnd"/>
      <w:r w:rsidRPr="00757017">
        <w:rPr>
          <w:b/>
          <w:bCs/>
          <w:lang w:val="pt-BR"/>
        </w:rPr>
        <w:t xml:space="preserve"> Science</w:t>
      </w:r>
      <w:r w:rsidRPr="003E4C8D">
        <w:rPr>
          <w:lang w:val="pt-BR"/>
        </w:rPr>
        <w:t>, v. 23, n. 1, p.</w:t>
      </w:r>
      <w:r w:rsidR="00757017">
        <w:rPr>
          <w:lang w:val="pt-BR"/>
        </w:rPr>
        <w:t xml:space="preserve"> </w:t>
      </w:r>
      <w:r w:rsidRPr="003E4C8D">
        <w:rPr>
          <w:lang w:val="pt-BR"/>
        </w:rPr>
        <w:t>133, 2021.</w:t>
      </w:r>
    </w:p>
    <w:p w14:paraId="0DCB17A8" w14:textId="47EED32F" w:rsidR="0030558E" w:rsidRPr="003E4C8D" w:rsidRDefault="0030558E" w:rsidP="00757017">
      <w:pPr>
        <w:pStyle w:val="Corpodetexto"/>
        <w:spacing w:before="179"/>
        <w:ind w:right="128"/>
        <w:jc w:val="both"/>
      </w:pPr>
      <w:r w:rsidRPr="003E4C8D">
        <w:t xml:space="preserve">MAGALHÃES, W. L. E.; SÁ, F. P. DE; PAULA, C. R. P. DE; ARTNER, M. A.; ARANTES, M. S. T. </w:t>
      </w:r>
      <w:r w:rsidRPr="00757017">
        <w:rPr>
          <w:b/>
          <w:bCs/>
        </w:rPr>
        <w:t>Produção de compósitos a partir dos resíduos da agroindústria do</w:t>
      </w:r>
      <w:r w:rsidR="00757017" w:rsidRPr="00757017">
        <w:rPr>
          <w:b/>
          <w:bCs/>
        </w:rPr>
        <w:t xml:space="preserve"> </w:t>
      </w:r>
      <w:r w:rsidRPr="00757017">
        <w:rPr>
          <w:b/>
          <w:bCs/>
        </w:rPr>
        <w:t>palmito de pupunh</w:t>
      </w:r>
      <w:r w:rsidR="00757017" w:rsidRPr="00757017">
        <w:rPr>
          <w:b/>
          <w:bCs/>
        </w:rPr>
        <w:t>a</w:t>
      </w:r>
      <w:r w:rsidRPr="003E4C8D">
        <w:t>. Comunicado Técnico no 461. Embrapa, 2020.</w:t>
      </w:r>
    </w:p>
    <w:p w14:paraId="1B7128FD" w14:textId="5F3E265C" w:rsidR="00757017" w:rsidRDefault="00A855D0" w:rsidP="00757017">
      <w:pPr>
        <w:pStyle w:val="Corpodetexto"/>
        <w:spacing w:before="179"/>
        <w:ind w:right="128"/>
        <w:jc w:val="both"/>
        <w:rPr>
          <w:lang w:val="en-US"/>
        </w:rPr>
      </w:pPr>
      <w:r w:rsidRPr="003E4C8D">
        <w:t>RIBEIRO, S. S.; SCHWARTZ, G.; SILVA, A. R.; DA CRUZ, D. C.; BRASIL NETO,</w:t>
      </w:r>
      <w:r w:rsidR="00757017">
        <w:t xml:space="preserve"> </w:t>
      </w:r>
      <w:r w:rsidRPr="003E4C8D">
        <w:t>A. B.; GAMA, M. A. P.; MARTINS, W. B. R.; DE SOUZA BARBOSA, R.; DO CARMO ALVES LOPES, J. Soil properties under different supplementary organic fertilizers in a restoration site</w:t>
      </w:r>
      <w:r w:rsidR="00757017">
        <w:t xml:space="preserve"> </w:t>
      </w:r>
      <w:r w:rsidRPr="00E507CD">
        <w:t xml:space="preserve">after kaolin mining in the Eastern Amazon. </w:t>
      </w:r>
      <w:r w:rsidRPr="00757017">
        <w:rPr>
          <w:b/>
          <w:bCs/>
          <w:lang w:val="en-US"/>
        </w:rPr>
        <w:t>Ecological Engineering</w:t>
      </w:r>
      <w:r w:rsidRPr="003E4C8D">
        <w:rPr>
          <w:lang w:val="en-US"/>
        </w:rPr>
        <w:t xml:space="preserve">, v. 170, n. </w:t>
      </w:r>
      <w:proofErr w:type="gramStart"/>
      <w:r w:rsidRPr="003E4C8D">
        <w:rPr>
          <w:lang w:val="en-US"/>
        </w:rPr>
        <w:t>June,</w:t>
      </w:r>
      <w:proofErr w:type="gramEnd"/>
      <w:r w:rsidRPr="003E4C8D">
        <w:rPr>
          <w:lang w:val="en-US"/>
        </w:rPr>
        <w:t xml:space="preserve"> 2021.</w:t>
      </w:r>
    </w:p>
    <w:p w14:paraId="0C4688F9" w14:textId="48D4814C" w:rsidR="00995FE9" w:rsidRPr="003E4C8D" w:rsidRDefault="00995FE9" w:rsidP="00757017">
      <w:pPr>
        <w:pStyle w:val="Corpodetexto"/>
        <w:spacing w:before="179"/>
        <w:ind w:right="128"/>
        <w:jc w:val="both"/>
        <w:rPr>
          <w:noProof/>
        </w:rPr>
      </w:pPr>
      <w:r w:rsidRPr="003E4C8D">
        <w:rPr>
          <w:noProof/>
          <w:lang w:val="pt-BR"/>
        </w:rPr>
        <w:t xml:space="preserve">ROJAS, L. F.; ZAPATA, P.; RUIZ-TIRADO, L. Agro-industrial waste enzymes: Perspectives in circular economy. </w:t>
      </w:r>
      <w:r w:rsidRPr="003E4C8D">
        <w:rPr>
          <w:b/>
          <w:bCs/>
          <w:noProof/>
        </w:rPr>
        <w:t>Current Opinion in Green and Sustainable Chemistry</w:t>
      </w:r>
      <w:r w:rsidRPr="003E4C8D">
        <w:rPr>
          <w:noProof/>
        </w:rPr>
        <w:t xml:space="preserve">, v. 34, p. 100585, abr. 2022. </w:t>
      </w:r>
    </w:p>
    <w:p w14:paraId="1838EA1F" w14:textId="162BFB88" w:rsidR="00A855D0" w:rsidRPr="003E4C8D" w:rsidRDefault="00A855D0" w:rsidP="00757017">
      <w:pPr>
        <w:pStyle w:val="Corpodetexto"/>
        <w:spacing w:before="179"/>
        <w:ind w:right="128"/>
        <w:jc w:val="both"/>
        <w:rPr>
          <w:lang w:val="en-US"/>
        </w:rPr>
      </w:pPr>
      <w:r w:rsidRPr="003E4C8D">
        <w:rPr>
          <w:lang w:val="en-US"/>
        </w:rPr>
        <w:t xml:space="preserve">ROMÁN-DAÑOBEYTIA, F.; CABANILLAS, F.; LEFEBVRE, D.; FARFAN, J.; ALFEREZ, J.; </w:t>
      </w:r>
      <w:r w:rsidRPr="003E4C8D">
        <w:rPr>
          <w:lang w:val="en-US"/>
        </w:rPr>
        <w:lastRenderedPageBreak/>
        <w:t xml:space="preserve">POLO-VILLANUEVA, F.; LLACSAHUANGA, J.; VEGA, C. M.; VELASQUEZ, M.; CORVERA, R.; CONDORI, E.; ASCORRA, C.; FERNANDEZ, L. E.; SILMAN, M. R. Survival and early growth of 51 tropical tree species in areas degraded by artisanal gold mining in the Peruvian Amazon. </w:t>
      </w:r>
      <w:r w:rsidRPr="00757017">
        <w:rPr>
          <w:b/>
          <w:bCs/>
          <w:lang w:val="en-US"/>
        </w:rPr>
        <w:t>Ecological Engineering</w:t>
      </w:r>
      <w:r w:rsidRPr="003E4C8D">
        <w:rPr>
          <w:lang w:val="en-US"/>
        </w:rPr>
        <w:t xml:space="preserve">, v.159, p. 106097, </w:t>
      </w:r>
      <w:proofErr w:type="spellStart"/>
      <w:r w:rsidRPr="003E4C8D">
        <w:rPr>
          <w:lang w:val="en-US"/>
        </w:rPr>
        <w:t>jan.</w:t>
      </w:r>
      <w:proofErr w:type="spellEnd"/>
      <w:r w:rsidRPr="003E4C8D">
        <w:rPr>
          <w:lang w:val="en-US"/>
        </w:rPr>
        <w:t xml:space="preserve"> 2021.</w:t>
      </w:r>
    </w:p>
    <w:p w14:paraId="5B5AB10B" w14:textId="69EA8926" w:rsidR="0030558E" w:rsidRPr="003E4C8D" w:rsidRDefault="0030558E" w:rsidP="00757017">
      <w:pPr>
        <w:pStyle w:val="Corpodetexto"/>
        <w:spacing w:before="179"/>
        <w:ind w:right="128"/>
        <w:jc w:val="both"/>
        <w:rPr>
          <w:lang w:val="en-US"/>
        </w:rPr>
      </w:pPr>
      <w:r w:rsidRPr="003E4C8D">
        <w:rPr>
          <w:lang w:val="en-US"/>
        </w:rPr>
        <w:t xml:space="preserve">SILVA, A. P. M.; SCHWEIZER, D.; RODRIGUES MARQUES, H.; CORDEIRO TEIXEIRA, A. M.; NASCENTE SANTOS, T. V. M.; SAMBUICHI, R. H. R.; BADARI, C. G.; GAUDARE, U.; BRANCALION, P. H. S. Can current native tree seedling production and infrastructure meet an increasing forest restoration demand in 500 Brazil? </w:t>
      </w:r>
      <w:r w:rsidRPr="00757017">
        <w:rPr>
          <w:b/>
          <w:bCs/>
          <w:lang w:val="en-US"/>
        </w:rPr>
        <w:t>Restoration Ecology</w:t>
      </w:r>
      <w:r w:rsidRPr="003E4C8D">
        <w:rPr>
          <w:lang w:val="en-US"/>
        </w:rPr>
        <w:t>, v. 25, n. 4, p. 509–515, 2017.</w:t>
      </w:r>
    </w:p>
    <w:p w14:paraId="4ABA29FB" w14:textId="6536C71D" w:rsidR="00A855D0" w:rsidRPr="003E4C8D" w:rsidRDefault="00A855D0" w:rsidP="00757017">
      <w:pPr>
        <w:pStyle w:val="Corpodetexto"/>
        <w:spacing w:before="179"/>
        <w:ind w:right="128"/>
        <w:jc w:val="both"/>
        <w:rPr>
          <w:lang w:val="pt-BR"/>
        </w:rPr>
      </w:pPr>
      <w:r w:rsidRPr="003E4C8D">
        <w:rPr>
          <w:lang w:val="en-US"/>
        </w:rPr>
        <w:t xml:space="preserve">VELOSO, M. C. R. DE A.; PIRES, M. R.; VILLELA, L. S.; SCATOLINO, M. V.; PROTÁSIO, T. DE P.; MENDES, L. M.; GUIMARÃES JÚNIOR, J. B. Potential destination of Brazilian cocoa agro-industrial wastes for production of materials with high added value. </w:t>
      </w:r>
      <w:proofErr w:type="spellStart"/>
      <w:r w:rsidRPr="00757017">
        <w:rPr>
          <w:b/>
          <w:bCs/>
          <w:lang w:val="pt-BR"/>
        </w:rPr>
        <w:t>Waste</w:t>
      </w:r>
      <w:proofErr w:type="spellEnd"/>
      <w:r w:rsidRPr="00757017">
        <w:rPr>
          <w:b/>
          <w:bCs/>
          <w:lang w:val="pt-BR"/>
        </w:rPr>
        <w:t xml:space="preserve"> Management</w:t>
      </w:r>
      <w:r w:rsidRPr="003E4C8D">
        <w:rPr>
          <w:lang w:val="pt-BR"/>
        </w:rPr>
        <w:t>, v. 118, p. 36–44, dez. 2020.</w:t>
      </w:r>
    </w:p>
    <w:p w14:paraId="13A8D174" w14:textId="424C1486" w:rsidR="00A855D0" w:rsidRPr="003E4C8D" w:rsidRDefault="00A855D0" w:rsidP="00757017">
      <w:pPr>
        <w:pStyle w:val="Corpodetexto"/>
        <w:spacing w:before="179"/>
        <w:ind w:right="128"/>
        <w:jc w:val="both"/>
      </w:pPr>
      <w:r w:rsidRPr="003E4C8D">
        <w:t>VILALBA, F. DE A.; MARSAIOLI JR, A.; PEZOA GARCIA, N. H. Fragmentação</w:t>
      </w:r>
      <w:r w:rsidR="00757017">
        <w:t xml:space="preserve"> </w:t>
      </w:r>
      <w:r w:rsidRPr="003E4C8D">
        <w:t>mecânica de amêndoas de cupuaçu (</w:t>
      </w:r>
      <w:r w:rsidRPr="00757017">
        <w:rPr>
          <w:i/>
          <w:iCs/>
        </w:rPr>
        <w:t>Theobroma grandiflorum</w:t>
      </w:r>
      <w:r w:rsidRPr="003E4C8D">
        <w:t xml:space="preserve">). </w:t>
      </w:r>
      <w:r w:rsidRPr="00757017">
        <w:rPr>
          <w:b/>
          <w:bCs/>
        </w:rPr>
        <w:t>Ciência e Tecnologia</w:t>
      </w:r>
      <w:r w:rsidR="00757017" w:rsidRPr="00757017">
        <w:rPr>
          <w:b/>
          <w:bCs/>
        </w:rPr>
        <w:t xml:space="preserve"> </w:t>
      </w:r>
      <w:r w:rsidRPr="00757017">
        <w:rPr>
          <w:b/>
          <w:bCs/>
        </w:rPr>
        <w:t>de Alimentos</w:t>
      </w:r>
      <w:r w:rsidRPr="003E4C8D">
        <w:t>, v. 24, n. 3, p. 419–426, set. 2004.</w:t>
      </w:r>
    </w:p>
    <w:p w14:paraId="191D49E7" w14:textId="77777777" w:rsidR="00A855D0" w:rsidRPr="003E4C8D" w:rsidRDefault="00A855D0" w:rsidP="00757017">
      <w:pPr>
        <w:pStyle w:val="Corpodetexto"/>
        <w:spacing w:before="179"/>
        <w:ind w:right="128"/>
        <w:jc w:val="both"/>
        <w:rPr>
          <w:lang w:val="en-US"/>
        </w:rPr>
      </w:pPr>
    </w:p>
    <w:sectPr w:rsidR="00A855D0" w:rsidRPr="003E4C8D" w:rsidSect="00FE40C6">
      <w:headerReference w:type="default" r:id="rId11"/>
      <w:footerReference w:type="default" r:id="rId12"/>
      <w:pgSz w:w="11910" w:h="16840"/>
      <w:pgMar w:top="1701" w:right="1134" w:bottom="1701" w:left="1134" w:header="822" w:footer="82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E8EC5" w14:textId="77777777" w:rsidR="00D029D7" w:rsidRDefault="00D029D7">
      <w:r>
        <w:separator/>
      </w:r>
    </w:p>
  </w:endnote>
  <w:endnote w:type="continuationSeparator" w:id="0">
    <w:p w14:paraId="7799CCFA" w14:textId="77777777" w:rsidR="00D029D7" w:rsidRDefault="00D0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C4ABF" w14:textId="77777777" w:rsidR="006E5069" w:rsidRDefault="00931E26">
    <w:pPr>
      <w:pStyle w:val="Corpodetexto"/>
      <w:spacing w:line="14" w:lineRule="auto"/>
      <w:rPr>
        <w:sz w:val="20"/>
      </w:rPr>
    </w:pPr>
    <w:r>
      <w:rPr>
        <w:noProof/>
        <w:sz w:val="20"/>
        <w:lang w:val="pt-BR" w:eastAsia="pt-BR"/>
      </w:rPr>
      <w:drawing>
        <wp:anchor distT="0" distB="0" distL="0" distR="0" simplePos="0" relativeHeight="251653120" behindDoc="1" locked="0" layoutInCell="1" allowOverlap="1" wp14:anchorId="1EBC9DAB" wp14:editId="44F96EE1">
          <wp:simplePos x="0" y="0"/>
          <wp:positionH relativeFrom="page">
            <wp:posOffset>4280506</wp:posOffset>
          </wp:positionH>
          <wp:positionV relativeFrom="page">
            <wp:posOffset>10172700</wp:posOffset>
          </wp:positionV>
          <wp:extent cx="420427" cy="38417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420427" cy="384175"/>
                  </a:xfrm>
                  <a:prstGeom prst="rect">
                    <a:avLst/>
                  </a:prstGeom>
                </pic:spPr>
              </pic:pic>
            </a:graphicData>
          </a:graphic>
        </wp:anchor>
      </w:drawing>
    </w:r>
    <w:r>
      <w:rPr>
        <w:noProof/>
        <w:sz w:val="20"/>
        <w:lang w:val="pt-BR" w:eastAsia="pt-BR"/>
      </w:rPr>
      <w:drawing>
        <wp:anchor distT="0" distB="0" distL="0" distR="0" simplePos="0" relativeHeight="251659264" behindDoc="1" locked="0" layoutInCell="1" allowOverlap="1" wp14:anchorId="301F8BB3" wp14:editId="453F2353">
          <wp:simplePos x="0" y="0"/>
          <wp:positionH relativeFrom="page">
            <wp:posOffset>1931035</wp:posOffset>
          </wp:positionH>
          <wp:positionV relativeFrom="page">
            <wp:posOffset>10152380</wp:posOffset>
          </wp:positionV>
          <wp:extent cx="1231264" cy="38417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 cstate="print"/>
                  <a:stretch>
                    <a:fillRect/>
                  </a:stretch>
                </pic:blipFill>
                <pic:spPr>
                  <a:xfrm>
                    <a:off x="0" y="0"/>
                    <a:ext cx="1231264" cy="384175"/>
                  </a:xfrm>
                  <a:prstGeom prst="rect">
                    <a:avLst/>
                  </a:prstGeom>
                </pic:spPr>
              </pic:pic>
            </a:graphicData>
          </a:graphic>
        </wp:anchor>
      </w:drawing>
    </w:r>
    <w:r>
      <w:rPr>
        <w:noProof/>
        <w:sz w:val="20"/>
        <w:lang w:val="pt-BR" w:eastAsia="pt-BR"/>
      </w:rPr>
      <w:drawing>
        <wp:anchor distT="0" distB="0" distL="0" distR="0" simplePos="0" relativeHeight="251665408" behindDoc="1" locked="0" layoutInCell="1" allowOverlap="1" wp14:anchorId="223B0411" wp14:editId="4D17BCA4">
          <wp:simplePos x="0" y="0"/>
          <wp:positionH relativeFrom="page">
            <wp:posOffset>4991100</wp:posOffset>
          </wp:positionH>
          <wp:positionV relativeFrom="page">
            <wp:posOffset>10176509</wp:posOffset>
          </wp:positionV>
          <wp:extent cx="914400" cy="35369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3" cstate="print"/>
                  <a:stretch>
                    <a:fillRect/>
                  </a:stretch>
                </pic:blipFill>
                <pic:spPr>
                  <a:xfrm>
                    <a:off x="0" y="0"/>
                    <a:ext cx="914400" cy="353695"/>
                  </a:xfrm>
                  <a:prstGeom prst="rect">
                    <a:avLst/>
                  </a:prstGeom>
                </pic:spPr>
              </pic:pic>
            </a:graphicData>
          </a:graphic>
        </wp:anchor>
      </w:drawing>
    </w:r>
    <w:r>
      <w:rPr>
        <w:noProof/>
        <w:sz w:val="20"/>
        <w:lang w:val="pt-BR" w:eastAsia="pt-BR"/>
      </w:rPr>
      <w:drawing>
        <wp:anchor distT="0" distB="0" distL="0" distR="0" simplePos="0" relativeHeight="251671552" behindDoc="1" locked="0" layoutInCell="1" allowOverlap="1" wp14:anchorId="22ACCFD3" wp14:editId="5AAD88E0">
          <wp:simplePos x="0" y="0"/>
          <wp:positionH relativeFrom="page">
            <wp:posOffset>6086475</wp:posOffset>
          </wp:positionH>
          <wp:positionV relativeFrom="page">
            <wp:posOffset>10182225</wp:posOffset>
          </wp:positionV>
          <wp:extent cx="756284" cy="33528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4" cstate="print"/>
                  <a:stretch>
                    <a:fillRect/>
                  </a:stretch>
                </pic:blipFill>
                <pic:spPr>
                  <a:xfrm>
                    <a:off x="0" y="0"/>
                    <a:ext cx="756284" cy="335280"/>
                  </a:xfrm>
                  <a:prstGeom prst="rect">
                    <a:avLst/>
                  </a:prstGeom>
                </pic:spPr>
              </pic:pic>
            </a:graphicData>
          </a:graphic>
        </wp:anchor>
      </w:drawing>
    </w:r>
    <w:r>
      <w:rPr>
        <w:noProof/>
        <w:sz w:val="20"/>
        <w:lang w:val="pt-BR" w:eastAsia="pt-BR"/>
      </w:rPr>
      <w:drawing>
        <wp:anchor distT="0" distB="0" distL="0" distR="0" simplePos="0" relativeHeight="251677696" behindDoc="1" locked="0" layoutInCell="1" allowOverlap="1" wp14:anchorId="4E68CE31" wp14:editId="25BB1F52">
          <wp:simplePos x="0" y="0"/>
          <wp:positionH relativeFrom="page">
            <wp:posOffset>1104138</wp:posOffset>
          </wp:positionH>
          <wp:positionV relativeFrom="page">
            <wp:posOffset>10051795</wp:posOffset>
          </wp:positionV>
          <wp:extent cx="513664" cy="115062"/>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513664" cy="115062"/>
                  </a:xfrm>
                  <a:prstGeom prst="rect">
                    <a:avLst/>
                  </a:prstGeom>
                </pic:spPr>
              </pic:pic>
            </a:graphicData>
          </a:graphic>
        </wp:anchor>
      </w:drawing>
    </w:r>
    <w:r>
      <w:rPr>
        <w:noProof/>
        <w:sz w:val="20"/>
        <w:lang w:val="pt-BR" w:eastAsia="pt-BR"/>
      </w:rPr>
      <w:drawing>
        <wp:anchor distT="0" distB="0" distL="0" distR="0" simplePos="0" relativeHeight="251683840" behindDoc="1" locked="0" layoutInCell="1" allowOverlap="1" wp14:anchorId="16AD4763" wp14:editId="10985618">
          <wp:simplePos x="0" y="0"/>
          <wp:positionH relativeFrom="page">
            <wp:posOffset>3786899</wp:posOffset>
          </wp:positionH>
          <wp:positionV relativeFrom="page">
            <wp:posOffset>10045979</wp:posOffset>
          </wp:positionV>
          <wp:extent cx="298668" cy="116128"/>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 cstate="print"/>
                  <a:stretch>
                    <a:fillRect/>
                  </a:stretch>
                </pic:blipFill>
                <pic:spPr>
                  <a:xfrm>
                    <a:off x="0" y="0"/>
                    <a:ext cx="298668" cy="116128"/>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DEE3B" w14:textId="77777777" w:rsidR="00D029D7" w:rsidRDefault="00D029D7">
      <w:r>
        <w:separator/>
      </w:r>
    </w:p>
  </w:footnote>
  <w:footnote w:type="continuationSeparator" w:id="0">
    <w:p w14:paraId="303650A9" w14:textId="77777777" w:rsidR="00D029D7" w:rsidRDefault="00D02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C7BF0" w14:textId="77777777" w:rsidR="006E5069" w:rsidRDefault="00931E26">
    <w:pPr>
      <w:pStyle w:val="Corpodetexto"/>
      <w:spacing w:line="14" w:lineRule="auto"/>
      <w:rPr>
        <w:sz w:val="20"/>
      </w:rPr>
    </w:pPr>
    <w:r>
      <w:rPr>
        <w:noProof/>
        <w:sz w:val="20"/>
        <w:lang w:val="pt-BR" w:eastAsia="pt-BR"/>
      </w:rPr>
      <w:drawing>
        <wp:anchor distT="0" distB="0" distL="0" distR="0" simplePos="0" relativeHeight="251646976" behindDoc="1" locked="0" layoutInCell="1" allowOverlap="1" wp14:anchorId="22D7A2C3" wp14:editId="0C4ED98B">
          <wp:simplePos x="0" y="0"/>
          <wp:positionH relativeFrom="page">
            <wp:posOffset>2735580</wp:posOffset>
          </wp:positionH>
          <wp:positionV relativeFrom="page">
            <wp:posOffset>83820</wp:posOffset>
          </wp:positionV>
          <wp:extent cx="1897380" cy="960120"/>
          <wp:effectExtent l="0" t="0" r="762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897380" cy="9601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C6407"/>
    <w:multiLevelType w:val="hybridMultilevel"/>
    <w:tmpl w:val="4BE020F8"/>
    <w:lvl w:ilvl="0" w:tplc="04160003">
      <w:start w:val="1"/>
      <w:numFmt w:val="bullet"/>
      <w:lvlText w:val="o"/>
      <w:lvlJc w:val="left"/>
      <w:pPr>
        <w:ind w:left="1440" w:hanging="360"/>
      </w:pPr>
      <w:rPr>
        <w:rFonts w:ascii="Courier New" w:hAnsi="Courier New" w:cs="Courier New"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2D5A0EEC"/>
    <w:multiLevelType w:val="hybridMultilevel"/>
    <w:tmpl w:val="9A3ECF08"/>
    <w:lvl w:ilvl="0" w:tplc="E1981100">
      <w:start w:val="5"/>
      <w:numFmt w:val="decimal"/>
      <w:lvlText w:val="%1."/>
      <w:lvlJc w:val="left"/>
      <w:pPr>
        <w:ind w:left="501" w:hanging="360"/>
      </w:pPr>
      <w:rPr>
        <w:rFonts w:hint="default"/>
        <w:b/>
      </w:rPr>
    </w:lvl>
    <w:lvl w:ilvl="1" w:tplc="04160019" w:tentative="1">
      <w:start w:val="1"/>
      <w:numFmt w:val="lowerLetter"/>
      <w:lvlText w:val="%2."/>
      <w:lvlJc w:val="left"/>
      <w:pPr>
        <w:ind w:left="1221" w:hanging="360"/>
      </w:pPr>
    </w:lvl>
    <w:lvl w:ilvl="2" w:tplc="0416001B" w:tentative="1">
      <w:start w:val="1"/>
      <w:numFmt w:val="lowerRoman"/>
      <w:lvlText w:val="%3."/>
      <w:lvlJc w:val="right"/>
      <w:pPr>
        <w:ind w:left="1941" w:hanging="180"/>
      </w:pPr>
    </w:lvl>
    <w:lvl w:ilvl="3" w:tplc="0416000F" w:tentative="1">
      <w:start w:val="1"/>
      <w:numFmt w:val="decimal"/>
      <w:lvlText w:val="%4."/>
      <w:lvlJc w:val="left"/>
      <w:pPr>
        <w:ind w:left="2661" w:hanging="360"/>
      </w:pPr>
    </w:lvl>
    <w:lvl w:ilvl="4" w:tplc="04160019" w:tentative="1">
      <w:start w:val="1"/>
      <w:numFmt w:val="lowerLetter"/>
      <w:lvlText w:val="%5."/>
      <w:lvlJc w:val="left"/>
      <w:pPr>
        <w:ind w:left="3381" w:hanging="360"/>
      </w:pPr>
    </w:lvl>
    <w:lvl w:ilvl="5" w:tplc="0416001B" w:tentative="1">
      <w:start w:val="1"/>
      <w:numFmt w:val="lowerRoman"/>
      <w:lvlText w:val="%6."/>
      <w:lvlJc w:val="right"/>
      <w:pPr>
        <w:ind w:left="4101" w:hanging="180"/>
      </w:pPr>
    </w:lvl>
    <w:lvl w:ilvl="6" w:tplc="0416000F" w:tentative="1">
      <w:start w:val="1"/>
      <w:numFmt w:val="decimal"/>
      <w:lvlText w:val="%7."/>
      <w:lvlJc w:val="left"/>
      <w:pPr>
        <w:ind w:left="4821" w:hanging="360"/>
      </w:pPr>
    </w:lvl>
    <w:lvl w:ilvl="7" w:tplc="04160019" w:tentative="1">
      <w:start w:val="1"/>
      <w:numFmt w:val="lowerLetter"/>
      <w:lvlText w:val="%8."/>
      <w:lvlJc w:val="left"/>
      <w:pPr>
        <w:ind w:left="5541" w:hanging="360"/>
      </w:pPr>
    </w:lvl>
    <w:lvl w:ilvl="8" w:tplc="0416001B" w:tentative="1">
      <w:start w:val="1"/>
      <w:numFmt w:val="lowerRoman"/>
      <w:lvlText w:val="%9."/>
      <w:lvlJc w:val="right"/>
      <w:pPr>
        <w:ind w:left="6261" w:hanging="180"/>
      </w:pPr>
    </w:lvl>
  </w:abstractNum>
  <w:abstractNum w:abstractNumId="2">
    <w:nsid w:val="4EFA06DD"/>
    <w:multiLevelType w:val="multilevel"/>
    <w:tmpl w:val="1A7209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55028B6"/>
    <w:multiLevelType w:val="hybridMultilevel"/>
    <w:tmpl w:val="5AA498D0"/>
    <w:lvl w:ilvl="0" w:tplc="4C3E66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72561F8"/>
    <w:multiLevelType w:val="multilevel"/>
    <w:tmpl w:val="13ECB002"/>
    <w:lvl w:ilvl="0">
      <w:start w:val="1"/>
      <w:numFmt w:val="decimal"/>
      <w:lvlText w:val="%1."/>
      <w:lvlJc w:val="left"/>
      <w:pPr>
        <w:ind w:left="381"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01"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681" w:hanging="540"/>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1764" w:hanging="540"/>
      </w:pPr>
      <w:rPr>
        <w:rFonts w:hint="default"/>
        <w:lang w:val="pt-PT" w:eastAsia="en-US" w:bidi="ar-SA"/>
      </w:rPr>
    </w:lvl>
    <w:lvl w:ilvl="4">
      <w:numFmt w:val="bullet"/>
      <w:lvlText w:val="•"/>
      <w:lvlJc w:val="left"/>
      <w:pPr>
        <w:ind w:left="2849" w:hanging="540"/>
      </w:pPr>
      <w:rPr>
        <w:rFonts w:hint="default"/>
        <w:lang w:val="pt-PT" w:eastAsia="en-US" w:bidi="ar-SA"/>
      </w:rPr>
    </w:lvl>
    <w:lvl w:ilvl="5">
      <w:numFmt w:val="bullet"/>
      <w:lvlText w:val="•"/>
      <w:lvlJc w:val="left"/>
      <w:pPr>
        <w:ind w:left="3934" w:hanging="540"/>
      </w:pPr>
      <w:rPr>
        <w:rFonts w:hint="default"/>
        <w:lang w:val="pt-PT" w:eastAsia="en-US" w:bidi="ar-SA"/>
      </w:rPr>
    </w:lvl>
    <w:lvl w:ilvl="6">
      <w:numFmt w:val="bullet"/>
      <w:lvlText w:val="•"/>
      <w:lvlJc w:val="left"/>
      <w:pPr>
        <w:ind w:left="5019" w:hanging="540"/>
      </w:pPr>
      <w:rPr>
        <w:rFonts w:hint="default"/>
        <w:lang w:val="pt-PT" w:eastAsia="en-US" w:bidi="ar-SA"/>
      </w:rPr>
    </w:lvl>
    <w:lvl w:ilvl="7">
      <w:numFmt w:val="bullet"/>
      <w:lvlText w:val="•"/>
      <w:lvlJc w:val="left"/>
      <w:pPr>
        <w:ind w:left="6104" w:hanging="540"/>
      </w:pPr>
      <w:rPr>
        <w:rFonts w:hint="default"/>
        <w:lang w:val="pt-PT" w:eastAsia="en-US" w:bidi="ar-SA"/>
      </w:rPr>
    </w:lvl>
    <w:lvl w:ilvl="8">
      <w:numFmt w:val="bullet"/>
      <w:lvlText w:val="•"/>
      <w:lvlJc w:val="left"/>
      <w:pPr>
        <w:ind w:left="7189" w:hanging="540"/>
      </w:pPr>
      <w:rPr>
        <w:rFonts w:hint="default"/>
        <w:lang w:val="pt-PT" w:eastAsia="en-US" w:bidi="ar-SA"/>
      </w:rPr>
    </w:lvl>
  </w:abstractNum>
  <w:abstractNum w:abstractNumId="5">
    <w:nsid w:val="6DB63518"/>
    <w:multiLevelType w:val="hybridMultilevel"/>
    <w:tmpl w:val="367C8624"/>
    <w:lvl w:ilvl="0" w:tplc="7B724A70">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069"/>
    <w:rsid w:val="000245F0"/>
    <w:rsid w:val="00024DA5"/>
    <w:rsid w:val="00064FDC"/>
    <w:rsid w:val="00066A42"/>
    <w:rsid w:val="00081FB8"/>
    <w:rsid w:val="000C2B5C"/>
    <w:rsid w:val="001309B6"/>
    <w:rsid w:val="00141AEB"/>
    <w:rsid w:val="00153F2F"/>
    <w:rsid w:val="001A6C2B"/>
    <w:rsid w:val="001D5061"/>
    <w:rsid w:val="001D6C84"/>
    <w:rsid w:val="001E2750"/>
    <w:rsid w:val="001E6A86"/>
    <w:rsid w:val="00223359"/>
    <w:rsid w:val="00236A23"/>
    <w:rsid w:val="0029114D"/>
    <w:rsid w:val="002A46E9"/>
    <w:rsid w:val="002B1AF7"/>
    <w:rsid w:val="002F28BC"/>
    <w:rsid w:val="0030558E"/>
    <w:rsid w:val="00317D18"/>
    <w:rsid w:val="00321238"/>
    <w:rsid w:val="0033332B"/>
    <w:rsid w:val="00346A1C"/>
    <w:rsid w:val="003A6546"/>
    <w:rsid w:val="003A6D68"/>
    <w:rsid w:val="003B5F3A"/>
    <w:rsid w:val="003D594D"/>
    <w:rsid w:val="003E4C8D"/>
    <w:rsid w:val="00415E45"/>
    <w:rsid w:val="00431088"/>
    <w:rsid w:val="0043454A"/>
    <w:rsid w:val="004461D1"/>
    <w:rsid w:val="004C52B1"/>
    <w:rsid w:val="004E1AB7"/>
    <w:rsid w:val="004E3CA4"/>
    <w:rsid w:val="004F6E29"/>
    <w:rsid w:val="00522B4E"/>
    <w:rsid w:val="005B3F91"/>
    <w:rsid w:val="005C1E99"/>
    <w:rsid w:val="00603822"/>
    <w:rsid w:val="00614407"/>
    <w:rsid w:val="006262E2"/>
    <w:rsid w:val="006434ED"/>
    <w:rsid w:val="00651934"/>
    <w:rsid w:val="00667715"/>
    <w:rsid w:val="00690FDD"/>
    <w:rsid w:val="006B6C70"/>
    <w:rsid w:val="006C240A"/>
    <w:rsid w:val="006E317C"/>
    <w:rsid w:val="006E5069"/>
    <w:rsid w:val="00706564"/>
    <w:rsid w:val="00714221"/>
    <w:rsid w:val="00726F5A"/>
    <w:rsid w:val="00744E35"/>
    <w:rsid w:val="0075062D"/>
    <w:rsid w:val="00757017"/>
    <w:rsid w:val="00765E73"/>
    <w:rsid w:val="007859CA"/>
    <w:rsid w:val="007A37FD"/>
    <w:rsid w:val="007B6C09"/>
    <w:rsid w:val="007C6919"/>
    <w:rsid w:val="007D51E8"/>
    <w:rsid w:val="007E6025"/>
    <w:rsid w:val="007F28EE"/>
    <w:rsid w:val="00830FAD"/>
    <w:rsid w:val="00862417"/>
    <w:rsid w:val="00887348"/>
    <w:rsid w:val="00894E95"/>
    <w:rsid w:val="008A1E8E"/>
    <w:rsid w:val="008A3578"/>
    <w:rsid w:val="008B2401"/>
    <w:rsid w:val="008B4F89"/>
    <w:rsid w:val="008B5D57"/>
    <w:rsid w:val="008D266F"/>
    <w:rsid w:val="0091077F"/>
    <w:rsid w:val="00931E26"/>
    <w:rsid w:val="00964184"/>
    <w:rsid w:val="00964B49"/>
    <w:rsid w:val="00995FE9"/>
    <w:rsid w:val="0099640C"/>
    <w:rsid w:val="009C42BC"/>
    <w:rsid w:val="009E06D1"/>
    <w:rsid w:val="009E6695"/>
    <w:rsid w:val="00A11787"/>
    <w:rsid w:val="00A16A49"/>
    <w:rsid w:val="00A216A9"/>
    <w:rsid w:val="00A369FA"/>
    <w:rsid w:val="00A855D0"/>
    <w:rsid w:val="00AB1635"/>
    <w:rsid w:val="00AC6DEA"/>
    <w:rsid w:val="00B02360"/>
    <w:rsid w:val="00B144EE"/>
    <w:rsid w:val="00B215FC"/>
    <w:rsid w:val="00B74625"/>
    <w:rsid w:val="00BA77B5"/>
    <w:rsid w:val="00BD66E6"/>
    <w:rsid w:val="00BF42B5"/>
    <w:rsid w:val="00BF694B"/>
    <w:rsid w:val="00C7743F"/>
    <w:rsid w:val="00C81AE6"/>
    <w:rsid w:val="00C86319"/>
    <w:rsid w:val="00D029D7"/>
    <w:rsid w:val="00D2701D"/>
    <w:rsid w:val="00D43113"/>
    <w:rsid w:val="00D56F36"/>
    <w:rsid w:val="00D60DBB"/>
    <w:rsid w:val="00DF4320"/>
    <w:rsid w:val="00E212E1"/>
    <w:rsid w:val="00E50776"/>
    <w:rsid w:val="00E507CD"/>
    <w:rsid w:val="00E60769"/>
    <w:rsid w:val="00EE03C3"/>
    <w:rsid w:val="00EE4B16"/>
    <w:rsid w:val="00F15D19"/>
    <w:rsid w:val="00F16060"/>
    <w:rsid w:val="00F16AA2"/>
    <w:rsid w:val="00F21801"/>
    <w:rsid w:val="00F32E8F"/>
    <w:rsid w:val="00F34614"/>
    <w:rsid w:val="00F42EB8"/>
    <w:rsid w:val="00F52A84"/>
    <w:rsid w:val="00F8293F"/>
    <w:rsid w:val="00F87D0E"/>
    <w:rsid w:val="00F9163A"/>
    <w:rsid w:val="00F920B7"/>
    <w:rsid w:val="00FA6772"/>
    <w:rsid w:val="00FD43D0"/>
    <w:rsid w:val="00FE40C6"/>
    <w:rsid w:val="00FF29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6032"/>
  <w15:docId w15:val="{84FD3BFD-52D2-4141-8981-E531FC64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7" w:right="4"/>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41"/>
    </w:pPr>
  </w:style>
  <w:style w:type="paragraph" w:customStyle="1" w:styleId="TableParagraph">
    <w:name w:val="Table Paragraph"/>
    <w:basedOn w:val="Normal"/>
    <w:uiPriority w:val="1"/>
    <w:qFormat/>
    <w:pPr>
      <w:jc w:val="center"/>
    </w:pPr>
  </w:style>
  <w:style w:type="table" w:styleId="Tabelacomgrade">
    <w:name w:val="Table Grid"/>
    <w:basedOn w:val="Tabelanormal"/>
    <w:uiPriority w:val="39"/>
    <w:rsid w:val="00726F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mples2">
    <w:name w:val="Plain Table 2"/>
    <w:basedOn w:val="Tabelanormal"/>
    <w:uiPriority w:val="42"/>
    <w:rsid w:val="003A654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Grade1Clara">
    <w:name w:val="Grid Table 1 Light"/>
    <w:basedOn w:val="Tabelanormal"/>
    <w:uiPriority w:val="46"/>
    <w:rsid w:val="00F9163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44"/>
    <w:rsid w:val="00F9163A"/>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7Colorida">
    <w:name w:val="Grid Table 7 Colorful"/>
    <w:basedOn w:val="Tabelanormal"/>
    <w:uiPriority w:val="52"/>
    <w:rsid w:val="00F9163A"/>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deLista1Clara">
    <w:name w:val="List Table 1 Light"/>
    <w:basedOn w:val="Tabelanormal"/>
    <w:uiPriority w:val="46"/>
    <w:rsid w:val="00F9163A"/>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odoEspaoReservado">
    <w:name w:val="Placeholder Text"/>
    <w:basedOn w:val="Fontepargpadro"/>
    <w:uiPriority w:val="99"/>
    <w:semiHidden/>
    <w:rsid w:val="004E1AB7"/>
    <w:rPr>
      <w:color w:val="666666"/>
    </w:rPr>
  </w:style>
  <w:style w:type="paragraph" w:styleId="Cabealho">
    <w:name w:val="header"/>
    <w:basedOn w:val="Normal"/>
    <w:link w:val="CabealhoChar"/>
    <w:uiPriority w:val="99"/>
    <w:unhideWhenUsed/>
    <w:rsid w:val="0075062D"/>
    <w:pPr>
      <w:tabs>
        <w:tab w:val="center" w:pos="4252"/>
        <w:tab w:val="right" w:pos="8504"/>
      </w:tabs>
    </w:pPr>
  </w:style>
  <w:style w:type="character" w:customStyle="1" w:styleId="CabealhoChar">
    <w:name w:val="Cabeçalho Char"/>
    <w:basedOn w:val="Fontepargpadro"/>
    <w:link w:val="Cabealho"/>
    <w:uiPriority w:val="99"/>
    <w:rsid w:val="0075062D"/>
    <w:rPr>
      <w:rFonts w:ascii="Times New Roman" w:eastAsia="Times New Roman" w:hAnsi="Times New Roman" w:cs="Times New Roman"/>
      <w:lang w:val="pt-PT"/>
    </w:rPr>
  </w:style>
  <w:style w:type="paragraph" w:styleId="Rodap">
    <w:name w:val="footer"/>
    <w:basedOn w:val="Normal"/>
    <w:link w:val="RodapChar"/>
    <w:uiPriority w:val="99"/>
    <w:unhideWhenUsed/>
    <w:rsid w:val="0075062D"/>
    <w:pPr>
      <w:tabs>
        <w:tab w:val="center" w:pos="4252"/>
        <w:tab w:val="right" w:pos="8504"/>
      </w:tabs>
    </w:pPr>
  </w:style>
  <w:style w:type="character" w:customStyle="1" w:styleId="RodapChar">
    <w:name w:val="Rodapé Char"/>
    <w:basedOn w:val="Fontepargpadro"/>
    <w:link w:val="Rodap"/>
    <w:uiPriority w:val="99"/>
    <w:rsid w:val="0075062D"/>
    <w:rPr>
      <w:rFonts w:ascii="Times New Roman" w:eastAsia="Times New Roman" w:hAnsi="Times New Roman" w:cs="Times New Roman"/>
      <w:lang w:val="pt-PT"/>
    </w:rPr>
  </w:style>
  <w:style w:type="character" w:styleId="Hyperlink">
    <w:name w:val="Hyperlink"/>
    <w:basedOn w:val="Fontepargpadro"/>
    <w:uiPriority w:val="99"/>
    <w:unhideWhenUsed/>
    <w:rsid w:val="00DF4320"/>
    <w:rPr>
      <w:color w:val="0000FF" w:themeColor="hyperlink"/>
      <w:u w:val="single"/>
    </w:rPr>
  </w:style>
  <w:style w:type="character" w:customStyle="1" w:styleId="UnresolvedMention">
    <w:name w:val="Unresolved Mention"/>
    <w:basedOn w:val="Fontepargpadro"/>
    <w:uiPriority w:val="99"/>
    <w:semiHidden/>
    <w:unhideWhenUsed/>
    <w:rsid w:val="00DF4320"/>
    <w:rPr>
      <w:color w:val="605E5C"/>
      <w:shd w:val="clear" w:color="auto" w:fill="E1DFDD"/>
    </w:rPr>
  </w:style>
  <w:style w:type="character" w:styleId="Nmerodelinha">
    <w:name w:val="line number"/>
    <w:basedOn w:val="Fontepargpadro"/>
    <w:uiPriority w:val="99"/>
    <w:semiHidden/>
    <w:unhideWhenUsed/>
    <w:rsid w:val="00F21801"/>
  </w:style>
  <w:style w:type="paragraph" w:customStyle="1" w:styleId="ABNT">
    <w:name w:val="ABNT"/>
    <w:basedOn w:val="Normal"/>
    <w:link w:val="ABNTChar"/>
    <w:qFormat/>
    <w:rsid w:val="003E4C8D"/>
    <w:pPr>
      <w:widowControl/>
      <w:autoSpaceDE/>
      <w:autoSpaceDN/>
      <w:ind w:firstLine="709"/>
      <w:jc w:val="both"/>
    </w:pPr>
    <w:rPr>
      <w:rFonts w:eastAsiaTheme="minorHAnsi" w:cstheme="minorBidi"/>
      <w:sz w:val="24"/>
      <w:lang w:val="en-US"/>
    </w:rPr>
  </w:style>
  <w:style w:type="character" w:customStyle="1" w:styleId="ABNTChar">
    <w:name w:val="ABNT Char"/>
    <w:basedOn w:val="Fontepargpadro"/>
    <w:link w:val="ABNT"/>
    <w:qFormat/>
    <w:rsid w:val="003E4C8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6926">
      <w:bodyDiv w:val="1"/>
      <w:marLeft w:val="0"/>
      <w:marRight w:val="0"/>
      <w:marTop w:val="0"/>
      <w:marBottom w:val="0"/>
      <w:divBdr>
        <w:top w:val="none" w:sz="0" w:space="0" w:color="auto"/>
        <w:left w:val="none" w:sz="0" w:space="0" w:color="auto"/>
        <w:bottom w:val="none" w:sz="0" w:space="0" w:color="auto"/>
        <w:right w:val="none" w:sz="0" w:space="0" w:color="auto"/>
      </w:divBdr>
    </w:div>
    <w:div w:id="42680723">
      <w:bodyDiv w:val="1"/>
      <w:marLeft w:val="0"/>
      <w:marRight w:val="0"/>
      <w:marTop w:val="0"/>
      <w:marBottom w:val="0"/>
      <w:divBdr>
        <w:top w:val="none" w:sz="0" w:space="0" w:color="auto"/>
        <w:left w:val="none" w:sz="0" w:space="0" w:color="auto"/>
        <w:bottom w:val="none" w:sz="0" w:space="0" w:color="auto"/>
        <w:right w:val="none" w:sz="0" w:space="0" w:color="auto"/>
      </w:divBdr>
    </w:div>
    <w:div w:id="70781360">
      <w:bodyDiv w:val="1"/>
      <w:marLeft w:val="0"/>
      <w:marRight w:val="0"/>
      <w:marTop w:val="0"/>
      <w:marBottom w:val="0"/>
      <w:divBdr>
        <w:top w:val="none" w:sz="0" w:space="0" w:color="auto"/>
        <w:left w:val="none" w:sz="0" w:space="0" w:color="auto"/>
        <w:bottom w:val="none" w:sz="0" w:space="0" w:color="auto"/>
        <w:right w:val="none" w:sz="0" w:space="0" w:color="auto"/>
      </w:divBdr>
    </w:div>
    <w:div w:id="86579400">
      <w:bodyDiv w:val="1"/>
      <w:marLeft w:val="0"/>
      <w:marRight w:val="0"/>
      <w:marTop w:val="0"/>
      <w:marBottom w:val="0"/>
      <w:divBdr>
        <w:top w:val="none" w:sz="0" w:space="0" w:color="auto"/>
        <w:left w:val="none" w:sz="0" w:space="0" w:color="auto"/>
        <w:bottom w:val="none" w:sz="0" w:space="0" w:color="auto"/>
        <w:right w:val="none" w:sz="0" w:space="0" w:color="auto"/>
      </w:divBdr>
    </w:div>
    <w:div w:id="236325326">
      <w:bodyDiv w:val="1"/>
      <w:marLeft w:val="0"/>
      <w:marRight w:val="0"/>
      <w:marTop w:val="0"/>
      <w:marBottom w:val="0"/>
      <w:divBdr>
        <w:top w:val="none" w:sz="0" w:space="0" w:color="auto"/>
        <w:left w:val="none" w:sz="0" w:space="0" w:color="auto"/>
        <w:bottom w:val="none" w:sz="0" w:space="0" w:color="auto"/>
        <w:right w:val="none" w:sz="0" w:space="0" w:color="auto"/>
      </w:divBdr>
    </w:div>
    <w:div w:id="263734132">
      <w:bodyDiv w:val="1"/>
      <w:marLeft w:val="0"/>
      <w:marRight w:val="0"/>
      <w:marTop w:val="0"/>
      <w:marBottom w:val="0"/>
      <w:divBdr>
        <w:top w:val="none" w:sz="0" w:space="0" w:color="auto"/>
        <w:left w:val="none" w:sz="0" w:space="0" w:color="auto"/>
        <w:bottom w:val="none" w:sz="0" w:space="0" w:color="auto"/>
        <w:right w:val="none" w:sz="0" w:space="0" w:color="auto"/>
      </w:divBdr>
    </w:div>
    <w:div w:id="354697699">
      <w:bodyDiv w:val="1"/>
      <w:marLeft w:val="0"/>
      <w:marRight w:val="0"/>
      <w:marTop w:val="0"/>
      <w:marBottom w:val="0"/>
      <w:divBdr>
        <w:top w:val="none" w:sz="0" w:space="0" w:color="auto"/>
        <w:left w:val="none" w:sz="0" w:space="0" w:color="auto"/>
        <w:bottom w:val="none" w:sz="0" w:space="0" w:color="auto"/>
        <w:right w:val="none" w:sz="0" w:space="0" w:color="auto"/>
      </w:divBdr>
    </w:div>
    <w:div w:id="381758737">
      <w:bodyDiv w:val="1"/>
      <w:marLeft w:val="0"/>
      <w:marRight w:val="0"/>
      <w:marTop w:val="0"/>
      <w:marBottom w:val="0"/>
      <w:divBdr>
        <w:top w:val="none" w:sz="0" w:space="0" w:color="auto"/>
        <w:left w:val="none" w:sz="0" w:space="0" w:color="auto"/>
        <w:bottom w:val="none" w:sz="0" w:space="0" w:color="auto"/>
        <w:right w:val="none" w:sz="0" w:space="0" w:color="auto"/>
      </w:divBdr>
    </w:div>
    <w:div w:id="392244178">
      <w:bodyDiv w:val="1"/>
      <w:marLeft w:val="0"/>
      <w:marRight w:val="0"/>
      <w:marTop w:val="0"/>
      <w:marBottom w:val="0"/>
      <w:divBdr>
        <w:top w:val="none" w:sz="0" w:space="0" w:color="auto"/>
        <w:left w:val="none" w:sz="0" w:space="0" w:color="auto"/>
        <w:bottom w:val="none" w:sz="0" w:space="0" w:color="auto"/>
        <w:right w:val="none" w:sz="0" w:space="0" w:color="auto"/>
      </w:divBdr>
    </w:div>
    <w:div w:id="475682151">
      <w:bodyDiv w:val="1"/>
      <w:marLeft w:val="0"/>
      <w:marRight w:val="0"/>
      <w:marTop w:val="0"/>
      <w:marBottom w:val="0"/>
      <w:divBdr>
        <w:top w:val="none" w:sz="0" w:space="0" w:color="auto"/>
        <w:left w:val="none" w:sz="0" w:space="0" w:color="auto"/>
        <w:bottom w:val="none" w:sz="0" w:space="0" w:color="auto"/>
        <w:right w:val="none" w:sz="0" w:space="0" w:color="auto"/>
      </w:divBdr>
    </w:div>
    <w:div w:id="481700818">
      <w:bodyDiv w:val="1"/>
      <w:marLeft w:val="0"/>
      <w:marRight w:val="0"/>
      <w:marTop w:val="0"/>
      <w:marBottom w:val="0"/>
      <w:divBdr>
        <w:top w:val="none" w:sz="0" w:space="0" w:color="auto"/>
        <w:left w:val="none" w:sz="0" w:space="0" w:color="auto"/>
        <w:bottom w:val="none" w:sz="0" w:space="0" w:color="auto"/>
        <w:right w:val="none" w:sz="0" w:space="0" w:color="auto"/>
      </w:divBdr>
    </w:div>
    <w:div w:id="498237170">
      <w:bodyDiv w:val="1"/>
      <w:marLeft w:val="0"/>
      <w:marRight w:val="0"/>
      <w:marTop w:val="0"/>
      <w:marBottom w:val="0"/>
      <w:divBdr>
        <w:top w:val="none" w:sz="0" w:space="0" w:color="auto"/>
        <w:left w:val="none" w:sz="0" w:space="0" w:color="auto"/>
        <w:bottom w:val="none" w:sz="0" w:space="0" w:color="auto"/>
        <w:right w:val="none" w:sz="0" w:space="0" w:color="auto"/>
      </w:divBdr>
    </w:div>
    <w:div w:id="538977628">
      <w:bodyDiv w:val="1"/>
      <w:marLeft w:val="0"/>
      <w:marRight w:val="0"/>
      <w:marTop w:val="0"/>
      <w:marBottom w:val="0"/>
      <w:divBdr>
        <w:top w:val="none" w:sz="0" w:space="0" w:color="auto"/>
        <w:left w:val="none" w:sz="0" w:space="0" w:color="auto"/>
        <w:bottom w:val="none" w:sz="0" w:space="0" w:color="auto"/>
        <w:right w:val="none" w:sz="0" w:space="0" w:color="auto"/>
      </w:divBdr>
    </w:div>
    <w:div w:id="613101250">
      <w:bodyDiv w:val="1"/>
      <w:marLeft w:val="0"/>
      <w:marRight w:val="0"/>
      <w:marTop w:val="0"/>
      <w:marBottom w:val="0"/>
      <w:divBdr>
        <w:top w:val="none" w:sz="0" w:space="0" w:color="auto"/>
        <w:left w:val="none" w:sz="0" w:space="0" w:color="auto"/>
        <w:bottom w:val="none" w:sz="0" w:space="0" w:color="auto"/>
        <w:right w:val="none" w:sz="0" w:space="0" w:color="auto"/>
      </w:divBdr>
    </w:div>
    <w:div w:id="636957885">
      <w:bodyDiv w:val="1"/>
      <w:marLeft w:val="0"/>
      <w:marRight w:val="0"/>
      <w:marTop w:val="0"/>
      <w:marBottom w:val="0"/>
      <w:divBdr>
        <w:top w:val="none" w:sz="0" w:space="0" w:color="auto"/>
        <w:left w:val="none" w:sz="0" w:space="0" w:color="auto"/>
        <w:bottom w:val="none" w:sz="0" w:space="0" w:color="auto"/>
        <w:right w:val="none" w:sz="0" w:space="0" w:color="auto"/>
      </w:divBdr>
    </w:div>
    <w:div w:id="644162828">
      <w:bodyDiv w:val="1"/>
      <w:marLeft w:val="0"/>
      <w:marRight w:val="0"/>
      <w:marTop w:val="0"/>
      <w:marBottom w:val="0"/>
      <w:divBdr>
        <w:top w:val="none" w:sz="0" w:space="0" w:color="auto"/>
        <w:left w:val="none" w:sz="0" w:space="0" w:color="auto"/>
        <w:bottom w:val="none" w:sz="0" w:space="0" w:color="auto"/>
        <w:right w:val="none" w:sz="0" w:space="0" w:color="auto"/>
      </w:divBdr>
    </w:div>
    <w:div w:id="776143759">
      <w:bodyDiv w:val="1"/>
      <w:marLeft w:val="0"/>
      <w:marRight w:val="0"/>
      <w:marTop w:val="0"/>
      <w:marBottom w:val="0"/>
      <w:divBdr>
        <w:top w:val="none" w:sz="0" w:space="0" w:color="auto"/>
        <w:left w:val="none" w:sz="0" w:space="0" w:color="auto"/>
        <w:bottom w:val="none" w:sz="0" w:space="0" w:color="auto"/>
        <w:right w:val="none" w:sz="0" w:space="0" w:color="auto"/>
      </w:divBdr>
    </w:div>
    <w:div w:id="786701321">
      <w:bodyDiv w:val="1"/>
      <w:marLeft w:val="0"/>
      <w:marRight w:val="0"/>
      <w:marTop w:val="0"/>
      <w:marBottom w:val="0"/>
      <w:divBdr>
        <w:top w:val="none" w:sz="0" w:space="0" w:color="auto"/>
        <w:left w:val="none" w:sz="0" w:space="0" w:color="auto"/>
        <w:bottom w:val="none" w:sz="0" w:space="0" w:color="auto"/>
        <w:right w:val="none" w:sz="0" w:space="0" w:color="auto"/>
      </w:divBdr>
    </w:div>
    <w:div w:id="843860844">
      <w:bodyDiv w:val="1"/>
      <w:marLeft w:val="0"/>
      <w:marRight w:val="0"/>
      <w:marTop w:val="0"/>
      <w:marBottom w:val="0"/>
      <w:divBdr>
        <w:top w:val="none" w:sz="0" w:space="0" w:color="auto"/>
        <w:left w:val="none" w:sz="0" w:space="0" w:color="auto"/>
        <w:bottom w:val="none" w:sz="0" w:space="0" w:color="auto"/>
        <w:right w:val="none" w:sz="0" w:space="0" w:color="auto"/>
      </w:divBdr>
    </w:div>
    <w:div w:id="1050691601">
      <w:bodyDiv w:val="1"/>
      <w:marLeft w:val="0"/>
      <w:marRight w:val="0"/>
      <w:marTop w:val="0"/>
      <w:marBottom w:val="0"/>
      <w:divBdr>
        <w:top w:val="none" w:sz="0" w:space="0" w:color="auto"/>
        <w:left w:val="none" w:sz="0" w:space="0" w:color="auto"/>
        <w:bottom w:val="none" w:sz="0" w:space="0" w:color="auto"/>
        <w:right w:val="none" w:sz="0" w:space="0" w:color="auto"/>
      </w:divBdr>
    </w:div>
    <w:div w:id="1099519562">
      <w:bodyDiv w:val="1"/>
      <w:marLeft w:val="0"/>
      <w:marRight w:val="0"/>
      <w:marTop w:val="0"/>
      <w:marBottom w:val="0"/>
      <w:divBdr>
        <w:top w:val="none" w:sz="0" w:space="0" w:color="auto"/>
        <w:left w:val="none" w:sz="0" w:space="0" w:color="auto"/>
        <w:bottom w:val="none" w:sz="0" w:space="0" w:color="auto"/>
        <w:right w:val="none" w:sz="0" w:space="0" w:color="auto"/>
      </w:divBdr>
    </w:div>
    <w:div w:id="1101876840">
      <w:bodyDiv w:val="1"/>
      <w:marLeft w:val="0"/>
      <w:marRight w:val="0"/>
      <w:marTop w:val="0"/>
      <w:marBottom w:val="0"/>
      <w:divBdr>
        <w:top w:val="none" w:sz="0" w:space="0" w:color="auto"/>
        <w:left w:val="none" w:sz="0" w:space="0" w:color="auto"/>
        <w:bottom w:val="none" w:sz="0" w:space="0" w:color="auto"/>
        <w:right w:val="none" w:sz="0" w:space="0" w:color="auto"/>
      </w:divBdr>
    </w:div>
    <w:div w:id="1109856668">
      <w:bodyDiv w:val="1"/>
      <w:marLeft w:val="0"/>
      <w:marRight w:val="0"/>
      <w:marTop w:val="0"/>
      <w:marBottom w:val="0"/>
      <w:divBdr>
        <w:top w:val="none" w:sz="0" w:space="0" w:color="auto"/>
        <w:left w:val="none" w:sz="0" w:space="0" w:color="auto"/>
        <w:bottom w:val="none" w:sz="0" w:space="0" w:color="auto"/>
        <w:right w:val="none" w:sz="0" w:space="0" w:color="auto"/>
      </w:divBdr>
    </w:div>
    <w:div w:id="1152066094">
      <w:bodyDiv w:val="1"/>
      <w:marLeft w:val="0"/>
      <w:marRight w:val="0"/>
      <w:marTop w:val="0"/>
      <w:marBottom w:val="0"/>
      <w:divBdr>
        <w:top w:val="none" w:sz="0" w:space="0" w:color="auto"/>
        <w:left w:val="none" w:sz="0" w:space="0" w:color="auto"/>
        <w:bottom w:val="none" w:sz="0" w:space="0" w:color="auto"/>
        <w:right w:val="none" w:sz="0" w:space="0" w:color="auto"/>
      </w:divBdr>
    </w:div>
    <w:div w:id="1194928651">
      <w:bodyDiv w:val="1"/>
      <w:marLeft w:val="0"/>
      <w:marRight w:val="0"/>
      <w:marTop w:val="0"/>
      <w:marBottom w:val="0"/>
      <w:divBdr>
        <w:top w:val="none" w:sz="0" w:space="0" w:color="auto"/>
        <w:left w:val="none" w:sz="0" w:space="0" w:color="auto"/>
        <w:bottom w:val="none" w:sz="0" w:space="0" w:color="auto"/>
        <w:right w:val="none" w:sz="0" w:space="0" w:color="auto"/>
      </w:divBdr>
    </w:div>
    <w:div w:id="1208106416">
      <w:bodyDiv w:val="1"/>
      <w:marLeft w:val="0"/>
      <w:marRight w:val="0"/>
      <w:marTop w:val="0"/>
      <w:marBottom w:val="0"/>
      <w:divBdr>
        <w:top w:val="none" w:sz="0" w:space="0" w:color="auto"/>
        <w:left w:val="none" w:sz="0" w:space="0" w:color="auto"/>
        <w:bottom w:val="none" w:sz="0" w:space="0" w:color="auto"/>
        <w:right w:val="none" w:sz="0" w:space="0" w:color="auto"/>
      </w:divBdr>
    </w:div>
    <w:div w:id="1213225520">
      <w:bodyDiv w:val="1"/>
      <w:marLeft w:val="0"/>
      <w:marRight w:val="0"/>
      <w:marTop w:val="0"/>
      <w:marBottom w:val="0"/>
      <w:divBdr>
        <w:top w:val="none" w:sz="0" w:space="0" w:color="auto"/>
        <w:left w:val="none" w:sz="0" w:space="0" w:color="auto"/>
        <w:bottom w:val="none" w:sz="0" w:space="0" w:color="auto"/>
        <w:right w:val="none" w:sz="0" w:space="0" w:color="auto"/>
      </w:divBdr>
    </w:div>
    <w:div w:id="1220509630">
      <w:bodyDiv w:val="1"/>
      <w:marLeft w:val="0"/>
      <w:marRight w:val="0"/>
      <w:marTop w:val="0"/>
      <w:marBottom w:val="0"/>
      <w:divBdr>
        <w:top w:val="none" w:sz="0" w:space="0" w:color="auto"/>
        <w:left w:val="none" w:sz="0" w:space="0" w:color="auto"/>
        <w:bottom w:val="none" w:sz="0" w:space="0" w:color="auto"/>
        <w:right w:val="none" w:sz="0" w:space="0" w:color="auto"/>
      </w:divBdr>
    </w:div>
    <w:div w:id="1268729597">
      <w:bodyDiv w:val="1"/>
      <w:marLeft w:val="0"/>
      <w:marRight w:val="0"/>
      <w:marTop w:val="0"/>
      <w:marBottom w:val="0"/>
      <w:divBdr>
        <w:top w:val="none" w:sz="0" w:space="0" w:color="auto"/>
        <w:left w:val="none" w:sz="0" w:space="0" w:color="auto"/>
        <w:bottom w:val="none" w:sz="0" w:space="0" w:color="auto"/>
        <w:right w:val="none" w:sz="0" w:space="0" w:color="auto"/>
      </w:divBdr>
    </w:div>
    <w:div w:id="1282882370">
      <w:bodyDiv w:val="1"/>
      <w:marLeft w:val="0"/>
      <w:marRight w:val="0"/>
      <w:marTop w:val="0"/>
      <w:marBottom w:val="0"/>
      <w:divBdr>
        <w:top w:val="none" w:sz="0" w:space="0" w:color="auto"/>
        <w:left w:val="none" w:sz="0" w:space="0" w:color="auto"/>
        <w:bottom w:val="none" w:sz="0" w:space="0" w:color="auto"/>
        <w:right w:val="none" w:sz="0" w:space="0" w:color="auto"/>
      </w:divBdr>
    </w:div>
    <w:div w:id="1291862482">
      <w:bodyDiv w:val="1"/>
      <w:marLeft w:val="0"/>
      <w:marRight w:val="0"/>
      <w:marTop w:val="0"/>
      <w:marBottom w:val="0"/>
      <w:divBdr>
        <w:top w:val="none" w:sz="0" w:space="0" w:color="auto"/>
        <w:left w:val="none" w:sz="0" w:space="0" w:color="auto"/>
        <w:bottom w:val="none" w:sz="0" w:space="0" w:color="auto"/>
        <w:right w:val="none" w:sz="0" w:space="0" w:color="auto"/>
      </w:divBdr>
    </w:div>
    <w:div w:id="1296716116">
      <w:bodyDiv w:val="1"/>
      <w:marLeft w:val="0"/>
      <w:marRight w:val="0"/>
      <w:marTop w:val="0"/>
      <w:marBottom w:val="0"/>
      <w:divBdr>
        <w:top w:val="none" w:sz="0" w:space="0" w:color="auto"/>
        <w:left w:val="none" w:sz="0" w:space="0" w:color="auto"/>
        <w:bottom w:val="none" w:sz="0" w:space="0" w:color="auto"/>
        <w:right w:val="none" w:sz="0" w:space="0" w:color="auto"/>
      </w:divBdr>
    </w:div>
    <w:div w:id="1387140253">
      <w:bodyDiv w:val="1"/>
      <w:marLeft w:val="0"/>
      <w:marRight w:val="0"/>
      <w:marTop w:val="0"/>
      <w:marBottom w:val="0"/>
      <w:divBdr>
        <w:top w:val="none" w:sz="0" w:space="0" w:color="auto"/>
        <w:left w:val="none" w:sz="0" w:space="0" w:color="auto"/>
        <w:bottom w:val="none" w:sz="0" w:space="0" w:color="auto"/>
        <w:right w:val="none" w:sz="0" w:space="0" w:color="auto"/>
      </w:divBdr>
    </w:div>
    <w:div w:id="1446578290">
      <w:bodyDiv w:val="1"/>
      <w:marLeft w:val="0"/>
      <w:marRight w:val="0"/>
      <w:marTop w:val="0"/>
      <w:marBottom w:val="0"/>
      <w:divBdr>
        <w:top w:val="none" w:sz="0" w:space="0" w:color="auto"/>
        <w:left w:val="none" w:sz="0" w:space="0" w:color="auto"/>
        <w:bottom w:val="none" w:sz="0" w:space="0" w:color="auto"/>
        <w:right w:val="none" w:sz="0" w:space="0" w:color="auto"/>
      </w:divBdr>
    </w:div>
    <w:div w:id="1447847861">
      <w:bodyDiv w:val="1"/>
      <w:marLeft w:val="0"/>
      <w:marRight w:val="0"/>
      <w:marTop w:val="0"/>
      <w:marBottom w:val="0"/>
      <w:divBdr>
        <w:top w:val="none" w:sz="0" w:space="0" w:color="auto"/>
        <w:left w:val="none" w:sz="0" w:space="0" w:color="auto"/>
        <w:bottom w:val="none" w:sz="0" w:space="0" w:color="auto"/>
        <w:right w:val="none" w:sz="0" w:space="0" w:color="auto"/>
      </w:divBdr>
    </w:div>
    <w:div w:id="1482498931">
      <w:bodyDiv w:val="1"/>
      <w:marLeft w:val="0"/>
      <w:marRight w:val="0"/>
      <w:marTop w:val="0"/>
      <w:marBottom w:val="0"/>
      <w:divBdr>
        <w:top w:val="none" w:sz="0" w:space="0" w:color="auto"/>
        <w:left w:val="none" w:sz="0" w:space="0" w:color="auto"/>
        <w:bottom w:val="none" w:sz="0" w:space="0" w:color="auto"/>
        <w:right w:val="none" w:sz="0" w:space="0" w:color="auto"/>
      </w:divBdr>
    </w:div>
    <w:div w:id="1560483984">
      <w:bodyDiv w:val="1"/>
      <w:marLeft w:val="0"/>
      <w:marRight w:val="0"/>
      <w:marTop w:val="0"/>
      <w:marBottom w:val="0"/>
      <w:divBdr>
        <w:top w:val="none" w:sz="0" w:space="0" w:color="auto"/>
        <w:left w:val="none" w:sz="0" w:space="0" w:color="auto"/>
        <w:bottom w:val="none" w:sz="0" w:space="0" w:color="auto"/>
        <w:right w:val="none" w:sz="0" w:space="0" w:color="auto"/>
      </w:divBdr>
    </w:div>
    <w:div w:id="1633442316">
      <w:bodyDiv w:val="1"/>
      <w:marLeft w:val="0"/>
      <w:marRight w:val="0"/>
      <w:marTop w:val="0"/>
      <w:marBottom w:val="0"/>
      <w:divBdr>
        <w:top w:val="none" w:sz="0" w:space="0" w:color="auto"/>
        <w:left w:val="none" w:sz="0" w:space="0" w:color="auto"/>
        <w:bottom w:val="none" w:sz="0" w:space="0" w:color="auto"/>
        <w:right w:val="none" w:sz="0" w:space="0" w:color="auto"/>
      </w:divBdr>
    </w:div>
    <w:div w:id="1634943701">
      <w:bodyDiv w:val="1"/>
      <w:marLeft w:val="0"/>
      <w:marRight w:val="0"/>
      <w:marTop w:val="0"/>
      <w:marBottom w:val="0"/>
      <w:divBdr>
        <w:top w:val="none" w:sz="0" w:space="0" w:color="auto"/>
        <w:left w:val="none" w:sz="0" w:space="0" w:color="auto"/>
        <w:bottom w:val="none" w:sz="0" w:space="0" w:color="auto"/>
        <w:right w:val="none" w:sz="0" w:space="0" w:color="auto"/>
      </w:divBdr>
    </w:div>
    <w:div w:id="1677225749">
      <w:bodyDiv w:val="1"/>
      <w:marLeft w:val="0"/>
      <w:marRight w:val="0"/>
      <w:marTop w:val="0"/>
      <w:marBottom w:val="0"/>
      <w:divBdr>
        <w:top w:val="none" w:sz="0" w:space="0" w:color="auto"/>
        <w:left w:val="none" w:sz="0" w:space="0" w:color="auto"/>
        <w:bottom w:val="none" w:sz="0" w:space="0" w:color="auto"/>
        <w:right w:val="none" w:sz="0" w:space="0" w:color="auto"/>
      </w:divBdr>
    </w:div>
    <w:div w:id="1710258804">
      <w:bodyDiv w:val="1"/>
      <w:marLeft w:val="0"/>
      <w:marRight w:val="0"/>
      <w:marTop w:val="0"/>
      <w:marBottom w:val="0"/>
      <w:divBdr>
        <w:top w:val="none" w:sz="0" w:space="0" w:color="auto"/>
        <w:left w:val="none" w:sz="0" w:space="0" w:color="auto"/>
        <w:bottom w:val="none" w:sz="0" w:space="0" w:color="auto"/>
        <w:right w:val="none" w:sz="0" w:space="0" w:color="auto"/>
      </w:divBdr>
    </w:div>
    <w:div w:id="1859075276">
      <w:bodyDiv w:val="1"/>
      <w:marLeft w:val="0"/>
      <w:marRight w:val="0"/>
      <w:marTop w:val="0"/>
      <w:marBottom w:val="0"/>
      <w:divBdr>
        <w:top w:val="none" w:sz="0" w:space="0" w:color="auto"/>
        <w:left w:val="none" w:sz="0" w:space="0" w:color="auto"/>
        <w:bottom w:val="none" w:sz="0" w:space="0" w:color="auto"/>
        <w:right w:val="none" w:sz="0" w:space="0" w:color="auto"/>
      </w:divBdr>
    </w:div>
    <w:div w:id="1912544034">
      <w:bodyDiv w:val="1"/>
      <w:marLeft w:val="0"/>
      <w:marRight w:val="0"/>
      <w:marTop w:val="0"/>
      <w:marBottom w:val="0"/>
      <w:divBdr>
        <w:top w:val="none" w:sz="0" w:space="0" w:color="auto"/>
        <w:left w:val="none" w:sz="0" w:space="0" w:color="auto"/>
        <w:bottom w:val="none" w:sz="0" w:space="0" w:color="auto"/>
        <w:right w:val="none" w:sz="0" w:space="0" w:color="auto"/>
      </w:divBdr>
    </w:div>
    <w:div w:id="1913351356">
      <w:bodyDiv w:val="1"/>
      <w:marLeft w:val="0"/>
      <w:marRight w:val="0"/>
      <w:marTop w:val="0"/>
      <w:marBottom w:val="0"/>
      <w:divBdr>
        <w:top w:val="none" w:sz="0" w:space="0" w:color="auto"/>
        <w:left w:val="none" w:sz="0" w:space="0" w:color="auto"/>
        <w:bottom w:val="none" w:sz="0" w:space="0" w:color="auto"/>
        <w:right w:val="none" w:sz="0" w:space="0" w:color="auto"/>
      </w:divBdr>
    </w:div>
    <w:div w:id="1998460645">
      <w:bodyDiv w:val="1"/>
      <w:marLeft w:val="0"/>
      <w:marRight w:val="0"/>
      <w:marTop w:val="0"/>
      <w:marBottom w:val="0"/>
      <w:divBdr>
        <w:top w:val="none" w:sz="0" w:space="0" w:color="auto"/>
        <w:left w:val="none" w:sz="0" w:space="0" w:color="auto"/>
        <w:bottom w:val="none" w:sz="0" w:space="0" w:color="auto"/>
        <w:right w:val="none" w:sz="0" w:space="0" w:color="auto"/>
      </w:divBdr>
    </w:div>
    <w:div w:id="2001616286">
      <w:bodyDiv w:val="1"/>
      <w:marLeft w:val="0"/>
      <w:marRight w:val="0"/>
      <w:marTop w:val="0"/>
      <w:marBottom w:val="0"/>
      <w:divBdr>
        <w:top w:val="none" w:sz="0" w:space="0" w:color="auto"/>
        <w:left w:val="none" w:sz="0" w:space="0" w:color="auto"/>
        <w:bottom w:val="none" w:sz="0" w:space="0" w:color="auto"/>
        <w:right w:val="none" w:sz="0" w:space="0" w:color="auto"/>
      </w:divBdr>
    </w:div>
    <w:div w:id="2021732773">
      <w:bodyDiv w:val="1"/>
      <w:marLeft w:val="0"/>
      <w:marRight w:val="0"/>
      <w:marTop w:val="0"/>
      <w:marBottom w:val="0"/>
      <w:divBdr>
        <w:top w:val="none" w:sz="0" w:space="0" w:color="auto"/>
        <w:left w:val="none" w:sz="0" w:space="0" w:color="auto"/>
        <w:bottom w:val="none" w:sz="0" w:space="0" w:color="auto"/>
        <w:right w:val="none" w:sz="0" w:space="0" w:color="auto"/>
      </w:divBdr>
    </w:div>
    <w:div w:id="2044094154">
      <w:bodyDiv w:val="1"/>
      <w:marLeft w:val="0"/>
      <w:marRight w:val="0"/>
      <w:marTop w:val="0"/>
      <w:marBottom w:val="0"/>
      <w:divBdr>
        <w:top w:val="none" w:sz="0" w:space="0" w:color="auto"/>
        <w:left w:val="none" w:sz="0" w:space="0" w:color="auto"/>
        <w:bottom w:val="none" w:sz="0" w:space="0" w:color="auto"/>
        <w:right w:val="none" w:sz="0" w:space="0" w:color="auto"/>
      </w:divBdr>
    </w:div>
    <w:div w:id="2055539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gelabatista629@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1B814-5C5D-4547-A163-9303310A6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4924</Words>
  <Characters>26591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Lísias Faria</dc:creator>
  <cp:lastModifiedBy>José Silva</cp:lastModifiedBy>
  <cp:revision>2</cp:revision>
  <dcterms:created xsi:type="dcterms:W3CDTF">2025-11-28T04:17:00Z</dcterms:created>
  <dcterms:modified xsi:type="dcterms:W3CDTF">2025-11-28T04:17:00Z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Microsoft Word</vt:lpwstr>
  </property>
  <property fmtid="{D5CDD505-2E9C-101B-9397-08002B2CF9AE}" pid="4" name="LastSaved">
    <vt:filetime>2025-11-25T00:00:00Z</vt:filetime>
  </property>
</Properties>
</file>