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8" w:sz="0" w:val="none"/>
        </w:pBdr>
        <w:shd w:fill="ffffff" w:val="clear"/>
        <w:tabs>
          <w:tab w:val="left" w:leader="none" w:pos="2500"/>
        </w:tabs>
        <w:jc w:val="center"/>
        <w:rPr>
          <w:sz w:val="24"/>
          <w:szCs w:val="24"/>
        </w:rPr>
      </w:pPr>
      <w:r w:rsidDel="00000000" w:rsidR="00000000" w:rsidRPr="00000000">
        <w:rPr>
          <w:b w:val="1"/>
          <w:bCs w:val="1"/>
          <w:sz w:val="24"/>
          <w:szCs w:val="24"/>
          <w:rtl w:val="0"/>
        </w:rPr>
        <w:t xml:space="preserve">DO SABER POPULAR À SALA DE AULA: O ESTUDO ETNOBOTÂNICO DE CHÁS MEDICINAIS (PEUMUS BOLDUS E CYMBOPOGON CITRATUS) COMO TEMA PARA O ENSINO DE QUÍMICA </w:t>
      </w:r>
      <w:r w:rsidDel="00000000" w:rsidR="00000000" w:rsidRPr="00000000">
        <w:rPr>
          <w:rtl w:val="0"/>
        </w:rPr>
      </w:r>
    </w:p>
    <w:p w:rsidR="00000000" w:rsidDel="00000000" w:rsidP="00000000" w:rsidRDefault="00000000" w:rsidRPr="00000000" w14:paraId="00000002">
      <w:pPr>
        <w:shd w:fill="ffffff" w:val="clear"/>
        <w:tabs>
          <w:tab w:val="left" w:leader="none" w:pos="2500"/>
        </w:tabs>
        <w:jc w:val="center"/>
        <w:rPr>
          <w:color w:val="ff0000"/>
          <w:sz w:val="24"/>
          <w:szCs w:val="24"/>
          <w:vertAlign w:val="subscript"/>
        </w:rPr>
      </w:pPr>
      <w:r w:rsidDel="00000000" w:rsidR="00000000" w:rsidRPr="00000000">
        <w:rPr>
          <w:sz w:val="24"/>
          <w:szCs w:val="24"/>
          <w:rtl w:val="0"/>
        </w:rPr>
        <w:t xml:space="preserve">Weyda Suyane Campos Ribeiro</w:t>
      </w:r>
      <w:r w:rsidDel="00000000" w:rsidR="00000000" w:rsidRPr="00000000">
        <w:rPr>
          <w:sz w:val="24"/>
          <w:szCs w:val="24"/>
          <w:vertAlign w:val="superscript"/>
          <w:rtl w:val="0"/>
        </w:rPr>
        <w:t xml:space="preserve">1</w:t>
      </w:r>
      <w:r w:rsidDel="00000000" w:rsidR="00000000" w:rsidRPr="00000000">
        <w:rPr>
          <w:sz w:val="24"/>
          <w:szCs w:val="24"/>
          <w:rtl w:val="0"/>
        </w:rPr>
        <w:t xml:space="preserve">; Willian Silva Barbosa</w:t>
      </w:r>
      <w:r w:rsidDel="00000000" w:rsidR="00000000" w:rsidRPr="00000000">
        <w:rPr>
          <w:sz w:val="24"/>
          <w:szCs w:val="24"/>
          <w:vertAlign w:val="superscript"/>
          <w:rtl w:val="0"/>
        </w:rPr>
        <w:t xml:space="preserve">2</w:t>
      </w:r>
      <w:r w:rsidDel="00000000" w:rsidR="00000000" w:rsidRPr="00000000">
        <w:rPr>
          <w:sz w:val="24"/>
          <w:szCs w:val="24"/>
          <w:rtl w:val="0"/>
        </w:rPr>
        <w:t xml:space="preserve">; Eduarda de Oliveira Lima; </w:t>
      </w:r>
      <w:r w:rsidDel="00000000" w:rsidR="00000000" w:rsidRPr="00000000">
        <w:rPr>
          <w:sz w:val="24"/>
          <w:szCs w:val="24"/>
          <w:u w:val="single"/>
          <w:rtl w:val="0"/>
        </w:rPr>
        <w:t xml:space="preserve">Ionara Antunes Terra</w:t>
      </w:r>
      <w:r w:rsidDel="00000000" w:rsidR="00000000" w:rsidRPr="00000000">
        <w:rPr>
          <w:sz w:val="24"/>
          <w:szCs w:val="24"/>
          <w:vertAlign w:val="superscript"/>
          <w:rtl w:val="0"/>
        </w:rPr>
        <w:t xml:space="preserve">4</w:t>
      </w:r>
      <w:r w:rsidDel="00000000" w:rsidR="00000000" w:rsidRPr="00000000">
        <w:rPr>
          <w:sz w:val="24"/>
          <w:szCs w:val="24"/>
          <w:vertAlign w:val="subscript"/>
          <w:rtl w:val="0"/>
        </w:rPr>
        <w:t xml:space="preserve">.</w:t>
      </w:r>
      <w:r w:rsidDel="00000000" w:rsidR="00000000" w:rsidRPr="00000000">
        <w:rPr>
          <w:rtl w:val="0"/>
        </w:rPr>
      </w:r>
    </w:p>
    <w:p w:rsidR="00000000" w:rsidDel="00000000" w:rsidP="00000000" w:rsidRDefault="00000000" w:rsidRPr="00000000" w14:paraId="00000003">
      <w:pPr>
        <w:shd w:fill="ffffff" w:val="clear"/>
        <w:tabs>
          <w:tab w:val="left" w:leader="none" w:pos="2500"/>
        </w:tabs>
        <w:jc w:val="center"/>
        <w:rPr>
          <w:b w:val="1"/>
          <w:bCs w:val="1"/>
          <w:color w:val="ff0000"/>
          <w:sz w:val="24"/>
          <w:szCs w:val="24"/>
        </w:rPr>
      </w:pPr>
      <w:r w:rsidDel="00000000" w:rsidR="00000000" w:rsidRPr="00000000">
        <w:rPr>
          <w:rtl w:val="0"/>
        </w:rPr>
      </w:r>
    </w:p>
    <w:p w:rsidR="00000000" w:rsidDel="00000000" w:rsidP="00000000" w:rsidRDefault="00000000" w:rsidRPr="00000000" w14:paraId="00000004">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Mestranda em Educação e Ensino de Ciências na Amazônia (PPGEECA). Universidade do Estado do Pará. </w:t>
      </w:r>
      <w:hyperlink r:id="rId7">
        <w:r w:rsidDel="00000000" w:rsidR="00000000" w:rsidRPr="00000000">
          <w:rPr>
            <w:color w:val="1155cc"/>
            <w:sz w:val="24"/>
            <w:szCs w:val="24"/>
            <w:u w:val="single"/>
            <w:rtl w:val="0"/>
          </w:rPr>
          <w:t xml:space="preserve">weydasuyane@gmail.com</w:t>
        </w:r>
      </w:hyperlink>
      <w:r w:rsidDel="00000000" w:rsidR="00000000" w:rsidRPr="00000000">
        <w:rPr>
          <w:sz w:val="24"/>
          <w:szCs w:val="24"/>
          <w:rtl w:val="0"/>
        </w:rPr>
        <w:t xml:space="preserve">.</w:t>
      </w:r>
    </w:p>
    <w:p w:rsidR="00000000" w:rsidDel="00000000" w:rsidP="00000000" w:rsidRDefault="00000000" w:rsidRPr="00000000" w14:paraId="00000005">
      <w:pPr>
        <w:keepLines w:val="1"/>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6">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2 </w:t>
      </w:r>
      <w:r w:rsidDel="00000000" w:rsidR="00000000" w:rsidRPr="00000000">
        <w:rPr>
          <w:sz w:val="24"/>
          <w:szCs w:val="24"/>
          <w:rtl w:val="0"/>
        </w:rPr>
        <w:t xml:space="preserve">Mestrando em Educação e Ensino de Ciências na Amazônia (PPGEECA). Universidade do Estado do Pará.</w:t>
      </w:r>
    </w:p>
    <w:p w:rsidR="00000000" w:rsidDel="00000000" w:rsidP="00000000" w:rsidRDefault="00000000" w:rsidRPr="00000000" w14:paraId="00000007">
      <w:pPr>
        <w:keepLines w:val="1"/>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8">
      <w:pPr>
        <w:keepLines w:val="1"/>
        <w:shd w:fill="ffffff" w:val="clear"/>
        <w:tabs>
          <w:tab w:val="left" w:leader="none" w:pos="2500"/>
        </w:tabs>
        <w:jc w:val="center"/>
        <w:rPr>
          <w:sz w:val="24"/>
          <w:szCs w:val="24"/>
        </w:rPr>
      </w:pPr>
      <w:r w:rsidDel="00000000" w:rsidR="00000000" w:rsidRPr="00000000">
        <w:rPr>
          <w:sz w:val="24"/>
          <w:szCs w:val="24"/>
          <w:rtl w:val="0"/>
        </w:rPr>
        <w:t xml:space="preserve">³ Licenciada em Ciências Naturais com habilitação em Química. Universidade do Estado do Pará.</w:t>
      </w:r>
    </w:p>
    <w:p w:rsidR="00000000" w:rsidDel="00000000" w:rsidP="00000000" w:rsidRDefault="00000000" w:rsidRPr="00000000" w14:paraId="00000009">
      <w:pPr>
        <w:keepLines w:val="1"/>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A">
      <w:pPr>
        <w:shd w:fill="ffffff" w:val="clear"/>
        <w:tabs>
          <w:tab w:val="left" w:leader="none" w:pos="2500"/>
        </w:tabs>
        <w:jc w:val="center"/>
        <w:rPr>
          <w:sz w:val="24"/>
          <w:szCs w:val="24"/>
        </w:rPr>
      </w:pPr>
      <w:r w:rsidDel="00000000" w:rsidR="00000000" w:rsidRPr="00000000">
        <w:rPr>
          <w:sz w:val="24"/>
          <w:szCs w:val="24"/>
          <w:vertAlign w:val="superscript"/>
          <w:rtl w:val="0"/>
        </w:rPr>
        <w:t xml:space="preserve">4</w:t>
      </w:r>
      <w:r w:rsidDel="00000000" w:rsidR="00000000" w:rsidRPr="00000000">
        <w:rPr>
          <w:sz w:val="24"/>
          <w:szCs w:val="24"/>
          <w:rtl w:val="0"/>
        </w:rPr>
        <w:t xml:space="preserve"> Doutora em Biologia Celular e Molecular Aplicada à Saúde (ULBRA). Universidade do Estado do Pará.</w:t>
      </w:r>
    </w:p>
    <w:p w:rsidR="00000000" w:rsidDel="00000000" w:rsidP="00000000" w:rsidRDefault="00000000" w:rsidRPr="00000000" w14:paraId="0000000B">
      <w:pP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C">
      <w:pPr>
        <w:pBdr>
          <w:bottom w:color="000000" w:space="8" w:sz="0" w:val="none"/>
        </w:pBdr>
        <w:shd w:fill="ffffff" w:val="clear"/>
        <w:tabs>
          <w:tab w:val="left" w:leader="none" w:pos="2500"/>
        </w:tabs>
        <w:jc w:val="center"/>
        <w:rPr>
          <w:color w:val="ff0000"/>
          <w:sz w:val="24"/>
          <w:szCs w:val="24"/>
          <w:u w:val="single"/>
        </w:rPr>
      </w:pPr>
      <w:r w:rsidDel="00000000" w:rsidR="00000000" w:rsidRPr="00000000">
        <w:rPr>
          <w:b w:val="1"/>
          <w:bCs w:val="1"/>
          <w:sz w:val="24"/>
          <w:szCs w:val="24"/>
          <w:u w:val="single"/>
          <w:rtl w:val="0"/>
        </w:rPr>
        <w:t xml:space="preserve">RESUMO</w:t>
      </w:r>
      <w:r w:rsidDel="00000000" w:rsidR="00000000" w:rsidRPr="00000000">
        <w:rPr>
          <w:rtl w:val="0"/>
        </w:rPr>
      </w:r>
    </w:p>
    <w:p w:rsidR="00000000" w:rsidDel="00000000" w:rsidP="00000000" w:rsidRDefault="00000000" w:rsidRPr="00000000" w14:paraId="0000000D">
      <w:pPr>
        <w:shd w:fill="ffffff" w:val="clear"/>
        <w:tabs>
          <w:tab w:val="left" w:leader="none" w:pos="2500"/>
        </w:tabs>
        <w:jc w:val="both"/>
        <w:rPr>
          <w:sz w:val="24"/>
          <w:szCs w:val="24"/>
        </w:rPr>
      </w:pPr>
      <w:r w:rsidDel="00000000" w:rsidR="00000000" w:rsidRPr="00000000">
        <w:rPr>
          <w:sz w:val="24"/>
          <w:szCs w:val="24"/>
          <w:rtl w:val="0"/>
        </w:rPr>
        <w:t xml:space="preserve">Este estudo investigou a percepção e o conhecimento de estudantes do Ensino Médio sobre o uso de plantas medicinais, buscando compreender como articulam o saber popular, presente em seus cotidianos, com o saber científico da Química. O problema central parte da constatação de que muitos alunos utilizam chás e remédios caseiros, mas desconhecem seus princípios ativos e os possíveis riscos de uma utilização inadequada. Nesse sentido, a pesquisa justifica-se pela necessidade de promover uma educação científica contextualizada, que valorize o etnoconhecimento ao mesmo tempo em que desenvolva pensamento crítico e alfabetização científica. O objetivo foi analisar o conhecimento dos estudantes sobre fitoterapia antes e após uma oficina prática sobre plantas medicinais. A atividade envolveu o estudo das espécies </w:t>
      </w:r>
      <w:r w:rsidDel="00000000" w:rsidR="00000000" w:rsidRPr="00000000">
        <w:rPr>
          <w:i w:val="1"/>
          <w:iCs w:val="1"/>
          <w:sz w:val="24"/>
          <w:szCs w:val="24"/>
          <w:rtl w:val="0"/>
        </w:rPr>
        <w:t xml:space="preserve">Peumus boldus</w:t>
      </w:r>
      <w:r w:rsidDel="00000000" w:rsidR="00000000" w:rsidRPr="00000000">
        <w:rPr>
          <w:sz w:val="24"/>
          <w:szCs w:val="24"/>
          <w:rtl w:val="0"/>
        </w:rPr>
        <w:t xml:space="preserve"> (boldo) e </w:t>
      </w:r>
      <w:r w:rsidDel="00000000" w:rsidR="00000000" w:rsidRPr="00000000">
        <w:rPr>
          <w:i w:val="1"/>
          <w:iCs w:val="1"/>
          <w:sz w:val="24"/>
          <w:szCs w:val="24"/>
          <w:rtl w:val="0"/>
        </w:rPr>
        <w:t xml:space="preserve">Cymbopogon citratus </w:t>
      </w:r>
      <w:r w:rsidDel="00000000" w:rsidR="00000000" w:rsidRPr="00000000">
        <w:rPr>
          <w:sz w:val="24"/>
          <w:szCs w:val="24"/>
          <w:rtl w:val="0"/>
        </w:rPr>
        <w:t xml:space="preserve">(capim-cidró), incluindo identificação dos princípios ativos, discussão sobre propriedades terapêuticas, preparo de sachês artesanais e noções introdutórias sobre empreendedorismo científico. A pesquisa adotou abordagem mista, com aplicação de questionários pré e pós-intervenção, envolvendo 64 alunos do 2º ano de uma escola pública de Belém-PA. Os resultados mostraram que a maioria dos participantes utilizava chás medicinalmente, mas desconhecia conceitos básicos, como “princípio ativo”, o que foi evidenciado por 96,88% das respostas iniciais. Após a oficina, 39,06% dos estudantes passaram a identificar corretamente ao menos um princípio ativo das plantas estudadas, demonstrando avanço conceitual e maior compreensão sobre seus efeitos. Conclui-se que os resultados obtidos demonstram que a oficina sobre plantas medicinais foi eficaz para aproximar o saber popular do saber científico, promovendo uma compreensão, ainda que inicial, sobre fitoterapia entre os estudantes.</w:t>
      </w:r>
    </w:p>
    <w:p w:rsidR="00000000" w:rsidDel="00000000" w:rsidP="00000000" w:rsidRDefault="00000000" w:rsidRPr="00000000" w14:paraId="0000000E">
      <w:pPr>
        <w:pBdr>
          <w:bottom w:color="000000" w:space="8" w:sz="0" w:val="none"/>
        </w:pBdr>
        <w:shd w:fill="ffffff" w:val="clear"/>
        <w:tabs>
          <w:tab w:val="left" w:leader="none" w:pos="2500"/>
        </w:tabs>
        <w:rPr>
          <w:sz w:val="24"/>
          <w:szCs w:val="24"/>
        </w:rPr>
      </w:pPr>
      <w:r w:rsidDel="00000000" w:rsidR="00000000" w:rsidRPr="00000000">
        <w:rPr>
          <w:rtl w:val="0"/>
        </w:rPr>
      </w:r>
    </w:p>
    <w:p w:rsidR="00000000" w:rsidDel="00000000" w:rsidP="00000000" w:rsidRDefault="00000000" w:rsidRPr="00000000" w14:paraId="0000000F">
      <w:pPr>
        <w:shd w:fill="ffffff" w:val="clear"/>
        <w:tabs>
          <w:tab w:val="left" w:leader="none" w:pos="2500"/>
        </w:tabs>
        <w:rPr>
          <w:color w:val="ff0000"/>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Etnobotânica. Plantas medicinais. Ensino de Química.</w:t>
      </w:r>
      <w:r w:rsidDel="00000000" w:rsidR="00000000" w:rsidRPr="00000000">
        <w:rPr>
          <w:rtl w:val="0"/>
        </w:rPr>
      </w:r>
    </w:p>
    <w:p w:rsidR="00000000" w:rsidDel="00000000" w:rsidP="00000000" w:rsidRDefault="00000000" w:rsidRPr="00000000" w14:paraId="00000010">
      <w:pP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11">
      <w:pPr>
        <w:shd w:fill="ffffff" w:val="clear"/>
        <w:tabs>
          <w:tab w:val="left" w:leader="none" w:pos="2500"/>
        </w:tabs>
        <w:rPr>
          <w:b w:val="1"/>
          <w:bCs w:val="1"/>
          <w:sz w:val="24"/>
          <w:szCs w:val="24"/>
        </w:rPr>
      </w:pPr>
      <w:r w:rsidDel="00000000" w:rsidR="00000000" w:rsidRPr="00000000">
        <w:rPr>
          <w:b w:val="1"/>
          <w:bCs w:val="1"/>
          <w:sz w:val="24"/>
          <w:szCs w:val="24"/>
          <w:rtl w:val="0"/>
        </w:rPr>
        <w:t xml:space="preserve">Área de Interesse do Simpósio</w:t>
      </w:r>
      <w:r w:rsidDel="00000000" w:rsidR="00000000" w:rsidRPr="00000000">
        <w:rPr>
          <w:sz w:val="24"/>
          <w:szCs w:val="24"/>
          <w:rtl w:val="0"/>
        </w:rPr>
        <w:t xml:space="preserve">: Ciências Humanas e Sociais Aplicadas.</w:t>
      </w:r>
      <w:r w:rsidDel="00000000" w:rsidR="00000000" w:rsidRPr="00000000">
        <w:rPr>
          <w:rtl w:val="0"/>
        </w:rPr>
      </w:r>
    </w:p>
    <w:p w:rsidR="00000000" w:rsidDel="00000000" w:rsidP="00000000" w:rsidRDefault="00000000" w:rsidRPr="00000000" w14:paraId="00000012">
      <w:pPr>
        <w:shd w:fill="ffffff" w:val="clear"/>
        <w:tabs>
          <w:tab w:val="left" w:leader="none" w:pos="2500"/>
        </w:tabs>
        <w:rPr>
          <w:b w:val="1"/>
          <w:bCs w:val="1"/>
          <w:sz w:val="24"/>
          <w:szCs w:val="24"/>
        </w:rPr>
      </w:pPr>
      <w:r w:rsidDel="00000000" w:rsidR="00000000" w:rsidRPr="00000000">
        <w:rPr>
          <w:rtl w:val="0"/>
        </w:rPr>
      </w:r>
    </w:p>
    <w:p w:rsidR="00000000" w:rsidDel="00000000" w:rsidP="00000000" w:rsidRDefault="00000000" w:rsidRPr="00000000" w14:paraId="00000013">
      <w:pPr>
        <w:shd w:fill="ffffff" w:val="clear"/>
        <w:tabs>
          <w:tab w:val="left" w:leader="none" w:pos="2500"/>
        </w:tabs>
        <w:rPr>
          <w:b w:val="1"/>
          <w:bCs w:val="1"/>
          <w:sz w:val="24"/>
          <w:szCs w:val="24"/>
        </w:rPr>
      </w:pPr>
      <w:r w:rsidDel="00000000" w:rsidR="00000000" w:rsidRPr="00000000">
        <w:rPr>
          <w:rtl w:val="0"/>
        </w:rPr>
      </w:r>
    </w:p>
    <w:p w:rsidR="00000000" w:rsidDel="00000000" w:rsidP="00000000" w:rsidRDefault="00000000" w:rsidRPr="00000000" w14:paraId="00000014">
      <w:pPr>
        <w:pBdr>
          <w:bottom w:color="000000" w:space="18" w:sz="0" w:val="none"/>
        </w:pBdr>
        <w:shd w:fill="ffffff" w:val="clear"/>
        <w:tabs>
          <w:tab w:val="left" w:leader="none" w:pos="2500"/>
        </w:tabs>
        <w:spacing w:line="360" w:lineRule="auto"/>
        <w:jc w:val="both"/>
        <w:rPr>
          <w:sz w:val="24"/>
          <w:szCs w:val="24"/>
          <w:highlight w:val="yellow"/>
        </w:rPr>
      </w:pPr>
      <w:r w:rsidDel="00000000" w:rsidR="00000000" w:rsidRPr="00000000">
        <w:rPr>
          <w:b w:val="1"/>
          <w:bCs w:val="1"/>
          <w:sz w:val="24"/>
          <w:szCs w:val="24"/>
          <w:rtl w:val="0"/>
        </w:rPr>
        <w:t xml:space="preserve">1. INTRODUÇÃO</w:t>
      </w:r>
      <w:r w:rsidDel="00000000" w:rsidR="00000000" w:rsidRPr="00000000">
        <w:rPr>
          <w:rtl w:val="0"/>
        </w:rPr>
      </w:r>
    </w:p>
    <w:p w:rsidR="00000000" w:rsidDel="00000000" w:rsidP="00000000" w:rsidRDefault="00000000" w:rsidRPr="00000000" w14:paraId="00000015">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A descoberta das propriedades de plantas que podem ser úteis ou nocivas, ocorreu por meio do conhecimento empírico, isto é, com base na observação de comportamentos (Monteiro; Brandelli, 2017). No começo da era cristã, o médico grego Pedanius Dioscórides (40-90 d.C.), catalogou e ilustrou cerca de 600 plantas usadas para fins medicinais, apresentando os seus empregos terapêuticos e o nome que muitas plantas receberam são usados até hoje na botânica (Tomazzoni; Negrelle; Centa, 2006).</w:t>
      </w:r>
    </w:p>
    <w:p w:rsidR="00000000" w:rsidDel="00000000" w:rsidP="00000000" w:rsidRDefault="00000000" w:rsidRPr="00000000" w14:paraId="00000016">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Para a Organização Mundial de Saúde (OMS), planta medicinal é “todo e qualquer vegetal que possui, em um ou mais órgãos, substâncias que podem ser utilizadas com fins terapêuticos ou que sejam precursores de fármacos semisintéticos” (OMS, 1998). Os chás são preparados por infusões de plantas, que produzem em seu metabolismo substâncias com propriedades específicas, chamadas de princípios ativos, atualmente o chá é uma das bebidas mais consumidas do mundo, as características de agradável aroma e sabor contribuíram para a popularização dessa bebida, mas é devido às suas propriedades medicinais que ela se espalhou pelas diversas culturas (Braibante, 2014).</w:t>
      </w:r>
    </w:p>
    <w:p w:rsidR="00000000" w:rsidDel="00000000" w:rsidP="00000000" w:rsidRDefault="00000000" w:rsidRPr="00000000" w14:paraId="00000017">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Com o avanço da internet e da mobilidade, surge um cenário favorável para o nascimento de negócios empreendedores, como o surgimento das chamadas startups, este termo começou a ser utilizado entre os anos de 1996 e 2001 para denominar um grupo de pessoas trabalhando na fundação de uma ideia inovadora que poderia vir a ser lucrativa, procurando um modelo de negócios viável, o qual deve ser repetitivo e escalável (Freitas, 2017). </w:t>
      </w:r>
    </w:p>
    <w:p w:rsidR="00000000" w:rsidDel="00000000" w:rsidP="00000000" w:rsidRDefault="00000000" w:rsidRPr="00000000" w14:paraId="00000018">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A educação voltada ao empreendedorismo é relevante e crescente em todo o mundo, portanto, a aprendizagem empreendedora deve começar mais cedo, na infância e na adolescência, com aplicação de ensino contrário ao tradicional. Cabe destacar que, a experiência, por si só, pode ser considerada um gatilho ou uma forma de aprendizagem, que quando compartilhada e refletida, é capaz de promover novas concepções e avanços, ajudando aos envolvidos em um processo de reelaboração de saberes (Andrade; Olave, 2015).</w:t>
      </w:r>
    </w:p>
    <w:p w:rsidR="00000000" w:rsidDel="00000000" w:rsidP="00000000" w:rsidRDefault="00000000" w:rsidRPr="00000000" w14:paraId="00000019">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Neste contexto, encontra-se o espaço para a apresentação da proposta aplicada ao ensino médio. Com tal propósito, este trabalho tem como objetivo realizar uma oficina a fim de propor oficinas sobre uma startup de sachês de chás medicinais de  (</w:t>
      </w:r>
      <w:r w:rsidDel="00000000" w:rsidR="00000000" w:rsidRPr="00000000">
        <w:rPr>
          <w:i w:val="1"/>
          <w:iCs w:val="1"/>
          <w:sz w:val="24"/>
          <w:szCs w:val="24"/>
          <w:rtl w:val="0"/>
        </w:rPr>
        <w:t xml:space="preserve">Peumus boldus</w:t>
      </w:r>
      <w:r w:rsidDel="00000000" w:rsidR="00000000" w:rsidRPr="00000000">
        <w:rPr>
          <w:sz w:val="24"/>
          <w:szCs w:val="24"/>
          <w:rtl w:val="0"/>
        </w:rPr>
        <w:t xml:space="preserve">) e Capim-Cidró (</w:t>
      </w:r>
      <w:r w:rsidDel="00000000" w:rsidR="00000000" w:rsidRPr="00000000">
        <w:rPr>
          <w:i w:val="1"/>
          <w:iCs w:val="1"/>
          <w:sz w:val="24"/>
          <w:szCs w:val="24"/>
          <w:rtl w:val="0"/>
        </w:rPr>
        <w:t xml:space="preserve">Cymbopogon citratus</w:t>
      </w:r>
      <w:r w:rsidDel="00000000" w:rsidR="00000000" w:rsidRPr="00000000">
        <w:rPr>
          <w:sz w:val="24"/>
          <w:szCs w:val="24"/>
          <w:rtl w:val="0"/>
        </w:rPr>
        <w:t xml:space="preserve">) com alunos de uma escola estadual de Belém-PA.</w:t>
      </w:r>
    </w:p>
    <w:p w:rsidR="00000000" w:rsidDel="00000000" w:rsidP="00000000" w:rsidRDefault="00000000" w:rsidRPr="00000000" w14:paraId="0000001A">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O objetivo desta pesquisa é analisar a percepção e o conhecimento dos estudantes sobre a fitoterapia e os princípios ativos de plantas medicinais, relacionando o saber popular (etnoconhecimento) ao saber científico da Química antes e após a realização da oficina.</w:t>
      </w:r>
    </w:p>
    <w:p w:rsidR="00000000" w:rsidDel="00000000" w:rsidP="00000000" w:rsidRDefault="00000000" w:rsidRPr="00000000" w14:paraId="0000001B">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rtl w:val="0"/>
        </w:rPr>
      </w:r>
    </w:p>
    <w:p w:rsidR="00000000" w:rsidDel="00000000" w:rsidP="00000000" w:rsidRDefault="00000000" w:rsidRPr="00000000" w14:paraId="0000001C">
      <w:pPr>
        <w:pBdr>
          <w:bottom w:color="000000" w:space="18" w:sz="0" w:val="none"/>
        </w:pBdr>
        <w:shd w:fill="ffffff" w:val="clear"/>
        <w:tabs>
          <w:tab w:val="left" w:leader="none" w:pos="2500"/>
        </w:tabs>
        <w:spacing w:line="310" w:lineRule="auto"/>
        <w:jc w:val="both"/>
        <w:rPr>
          <w:color w:val="ff0000"/>
          <w:sz w:val="24"/>
          <w:szCs w:val="24"/>
        </w:rPr>
      </w:pPr>
      <w:r w:rsidDel="00000000" w:rsidR="00000000" w:rsidRPr="00000000">
        <w:rPr>
          <w:b w:val="1"/>
          <w:bCs w:val="1"/>
          <w:sz w:val="24"/>
          <w:szCs w:val="24"/>
          <w:rtl w:val="0"/>
        </w:rPr>
        <w:t xml:space="preserve">2. MATERIAL E MÉTODOS</w:t>
      </w:r>
      <w:r w:rsidDel="00000000" w:rsidR="00000000" w:rsidRPr="00000000">
        <w:rPr>
          <w:rtl w:val="0"/>
        </w:rPr>
      </w:r>
    </w:p>
    <w:p w:rsidR="00000000" w:rsidDel="00000000" w:rsidP="00000000" w:rsidRDefault="00000000" w:rsidRPr="00000000" w14:paraId="0000001D">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O presente estudo caracteriza-se como uma pesquisa exploratória e descritiva, desenvolvida por meio de uma abordagem mista (quali-quantitativa). A pesquisa exploratória tem como objetivo proporcionar maior familiaridade com o problema investigado, tornando-o mais explícito e compreensível, enquanto o caráter descritivo busca identificar, registrar e analisar as percepções dos participantes sobre o tema estudado.</w:t>
      </w:r>
      <w:r w:rsidDel="00000000" w:rsidR="00000000" w:rsidRPr="00000000">
        <w:rPr>
          <w:rtl w:val="0"/>
        </w:rPr>
      </w:r>
    </w:p>
    <w:p w:rsidR="00000000" w:rsidDel="00000000" w:rsidP="00000000" w:rsidRDefault="00000000" w:rsidRPr="00000000" w14:paraId="0000001E">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 pesquisa foi desenvolvida em Belém (Pará) e a aplicação da oficina foi realizada com duas turmas do 2º ano do Ensino Médio de uma Escola Estadual de Ensino Médio, totalizando N=64 estudantes. A seleção foi por conveniência, incluindo os alunos presentes que concordaram em participar da oficina.</w:t>
      </w:r>
    </w:p>
    <w:p w:rsidR="00000000" w:rsidDel="00000000" w:rsidP="00000000" w:rsidRDefault="00000000" w:rsidRPr="00000000" w14:paraId="0000001F">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Devido à reforma do laboratório de ciências da escola, a oficina foi realizada no Laboratório de Química da Universidade do Estado do Pará (UEPA), localizado nas proximidades da escola, no bairro do telégrafo, o que facilitou o deslocamento dos alunos. Além disso, o estudo respeitou as diretrizes éticas para pesquisas envolvendo seres humanos (Resolução 466/12 ou equivalente) e todos os participantes assinaram um Termo de Consentimento Livre e Esclarecido (TCLE).</w:t>
      </w:r>
    </w:p>
    <w:p w:rsidR="00000000" w:rsidDel="00000000" w:rsidP="00000000" w:rsidRDefault="00000000" w:rsidRPr="00000000" w14:paraId="00000020">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 amostra de folhas de Boldo (</w:t>
      </w:r>
      <w:r w:rsidDel="00000000" w:rsidR="00000000" w:rsidRPr="00000000">
        <w:rPr>
          <w:i w:val="1"/>
          <w:iCs w:val="1"/>
          <w:sz w:val="24"/>
          <w:szCs w:val="24"/>
          <w:rtl w:val="0"/>
        </w:rPr>
        <w:t xml:space="preserve">Peumus boldus</w:t>
      </w:r>
      <w:r w:rsidDel="00000000" w:rsidR="00000000" w:rsidRPr="00000000">
        <w:rPr>
          <w:sz w:val="24"/>
          <w:szCs w:val="24"/>
          <w:rtl w:val="0"/>
        </w:rPr>
        <w:t xml:space="preserve">) e Capim-Cidró (</w:t>
      </w:r>
      <w:r w:rsidDel="00000000" w:rsidR="00000000" w:rsidRPr="00000000">
        <w:rPr>
          <w:i w:val="1"/>
          <w:iCs w:val="1"/>
          <w:sz w:val="24"/>
          <w:szCs w:val="24"/>
          <w:rtl w:val="0"/>
        </w:rPr>
        <w:t xml:space="preserve">Cymbopogon citratus</w:t>
      </w:r>
      <w:r w:rsidDel="00000000" w:rsidR="00000000" w:rsidRPr="00000000">
        <w:rPr>
          <w:sz w:val="24"/>
          <w:szCs w:val="24"/>
          <w:rtl w:val="0"/>
        </w:rPr>
        <w:t xml:space="preserve">) que foram utilizadas na aplicação da oficina foram compradas em uma casa de ervas no centro comercial de Belém, localizada no complexo do Ver-o-Peso.</w:t>
      </w:r>
    </w:p>
    <w:p w:rsidR="00000000" w:rsidDel="00000000" w:rsidP="00000000" w:rsidRDefault="00000000" w:rsidRPr="00000000" w14:paraId="00000021">
      <w:pPr>
        <w:pBdr>
          <w:bottom w:color="000000" w:space="8" w:sz="0" w:val="none"/>
        </w:pBdr>
        <w:shd w:fill="ffffff" w:val="clear"/>
        <w:tabs>
          <w:tab w:val="left" w:leader="none" w:pos="2500"/>
        </w:tabs>
        <w:spacing w:line="360" w:lineRule="auto"/>
        <w:ind w:firstLine="700"/>
        <w:jc w:val="both"/>
        <w:rPr>
          <w:sz w:val="24"/>
          <w:szCs w:val="24"/>
        </w:rPr>
      </w:pPr>
      <w:r w:rsidDel="00000000" w:rsidR="00000000" w:rsidRPr="00000000">
        <w:rPr>
          <w:sz w:val="24"/>
          <w:szCs w:val="24"/>
          <w:rtl w:val="0"/>
        </w:rPr>
        <w:t xml:space="preserve">As folhas utilizadas para a fabricação de sachês devem ser utilizadas secas, para tanto, a amostra de folhas foi comprada na loja depois de passarem pelo processo de secagem, facilitando assim, a aplicação da oficina. Além disso, o centro comercial de Belém possui diversas lojas, variedade de preços e produtos, portanto o complexo do Ver-o-Peso foi escolhido para ser feita a compra das amostras.</w:t>
      </w:r>
    </w:p>
    <w:p w:rsidR="00000000" w:rsidDel="00000000" w:rsidP="00000000" w:rsidRDefault="00000000" w:rsidRPr="00000000" w14:paraId="00000022">
      <w:pPr>
        <w:widowControl w:val="1"/>
        <w:spacing w:after="200" w:line="240" w:lineRule="auto"/>
        <w:ind w:left="2835" w:firstLine="0"/>
        <w:jc w:val="left"/>
        <w:rPr/>
      </w:pPr>
      <w:r w:rsidDel="00000000" w:rsidR="00000000" w:rsidRPr="00000000">
        <w:rPr>
          <w:rtl w:val="0"/>
        </w:rPr>
        <w:t xml:space="preserve">Figura 1- Folhas de Boldo e Capim-cidró.</w:t>
      </w:r>
    </w:p>
    <w:p w:rsidR="00000000" w:rsidDel="00000000" w:rsidP="00000000" w:rsidRDefault="00000000" w:rsidRPr="00000000" w14:paraId="00000023">
      <w:pPr>
        <w:widowControl w:val="1"/>
        <w:spacing w:after="200" w:line="240" w:lineRule="auto"/>
        <w:ind w:left="0" w:firstLine="0"/>
        <w:jc w:val="center"/>
        <w:rPr/>
      </w:pPr>
      <w:r w:rsidDel="00000000" w:rsidR="00000000" w:rsidRPr="00000000">
        <w:rPr/>
        <w:drawing>
          <wp:inline distB="0" distT="0" distL="0" distR="0">
            <wp:extent cx="2520000" cy="2120400"/>
            <wp:effectExtent b="0" l="0" r="0" t="0"/>
            <wp:docPr id="2023691321" name="image6.jpg"/>
            <a:graphic>
              <a:graphicData uri="http://schemas.openxmlformats.org/drawingml/2006/picture">
                <pic:pic>
                  <pic:nvPicPr>
                    <pic:cNvPr id="0" name="image6.jpg"/>
                    <pic:cNvPicPr preferRelativeResize="0"/>
                  </pic:nvPicPr>
                  <pic:blipFill>
                    <a:blip r:embed="rId8"/>
                    <a:srcRect b="12892" l="0" r="0" t="16270"/>
                    <a:stretch>
                      <a:fillRect/>
                    </a:stretch>
                  </pic:blipFill>
                  <pic:spPr>
                    <a:xfrm>
                      <a:off x="0" y="0"/>
                      <a:ext cx="2520000" cy="21204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widowControl w:val="1"/>
        <w:spacing w:after="0" w:line="240" w:lineRule="auto"/>
        <w:ind w:left="0" w:firstLine="720"/>
        <w:jc w:val="both"/>
        <w:rPr/>
      </w:pPr>
      <w:r w:rsidDel="00000000" w:rsidR="00000000" w:rsidRPr="00000000">
        <w:rPr>
          <w:rtl w:val="0"/>
        </w:rPr>
        <w:t xml:space="preserve">Fonte: Os autores (2025).</w:t>
      </w:r>
    </w:p>
    <w:p w:rsidR="00000000" w:rsidDel="00000000" w:rsidP="00000000" w:rsidRDefault="00000000" w:rsidRPr="00000000" w14:paraId="00000025">
      <w:pPr>
        <w:widowControl w:val="1"/>
        <w:spacing w:after="0" w:line="240" w:lineRule="auto"/>
        <w:ind w:left="0" w:firstLine="0"/>
        <w:jc w:val="both"/>
        <w:rPr/>
      </w:pPr>
      <w:r w:rsidDel="00000000" w:rsidR="00000000" w:rsidRPr="00000000">
        <w:rPr>
          <w:rtl w:val="0"/>
        </w:rPr>
      </w:r>
    </w:p>
    <w:p w:rsidR="00000000" w:rsidDel="00000000" w:rsidP="00000000" w:rsidRDefault="00000000" w:rsidRPr="00000000" w14:paraId="00000026">
      <w:pPr>
        <w:widowControl w:val="1"/>
        <w:spacing w:after="0" w:line="240" w:lineRule="auto"/>
        <w:ind w:left="0" w:firstLine="0"/>
        <w:jc w:val="both"/>
        <w:rPr/>
      </w:pPr>
      <w:r w:rsidDel="00000000" w:rsidR="00000000" w:rsidRPr="00000000">
        <w:rPr>
          <w:rtl w:val="0"/>
        </w:rPr>
      </w:r>
    </w:p>
    <w:p w:rsidR="00000000" w:rsidDel="00000000" w:rsidP="00000000" w:rsidRDefault="00000000" w:rsidRPr="00000000" w14:paraId="00000027">
      <w:pPr>
        <w:widowControl w:val="1"/>
        <w:spacing w:after="0" w:line="360" w:lineRule="auto"/>
        <w:ind w:left="0" w:firstLine="720"/>
        <w:jc w:val="both"/>
        <w:rPr>
          <w:sz w:val="24"/>
          <w:szCs w:val="24"/>
        </w:rPr>
      </w:pPr>
      <w:r w:rsidDel="00000000" w:rsidR="00000000" w:rsidRPr="00000000">
        <w:rPr>
          <w:sz w:val="24"/>
          <w:szCs w:val="24"/>
          <w:rtl w:val="0"/>
        </w:rPr>
        <w:t xml:space="preserve">A</w:t>
      </w:r>
      <w:r w:rsidDel="00000000" w:rsidR="00000000" w:rsidRPr="00000000">
        <w:rPr>
          <w:sz w:val="24"/>
          <w:szCs w:val="24"/>
          <w:rtl w:val="0"/>
        </w:rPr>
        <w:t xml:space="preserve"> oficina, intitulada "Proposta de criação de Startups de produção de sachês de chás medicinais de Boldo e Capim-cidró", teve carga horária de 2 horas e foi dividida em cinco etapas, conforme o quadro 1:</w:t>
      </w:r>
    </w:p>
    <w:p w:rsidR="00000000" w:rsidDel="00000000" w:rsidP="00000000" w:rsidRDefault="00000000" w:rsidRPr="00000000" w14:paraId="00000028">
      <w:pPr>
        <w:widowControl w:val="1"/>
        <w:spacing w:after="0" w:line="360" w:lineRule="auto"/>
        <w:ind w:left="0" w:firstLine="720"/>
        <w:jc w:val="both"/>
        <w:rPr>
          <w:sz w:val="24"/>
          <w:szCs w:val="24"/>
        </w:rPr>
      </w:pPr>
      <w:r w:rsidDel="00000000" w:rsidR="00000000" w:rsidRPr="00000000">
        <w:rPr>
          <w:rtl w:val="0"/>
        </w:rPr>
      </w:r>
    </w:p>
    <w:p w:rsidR="00000000" w:rsidDel="00000000" w:rsidP="00000000" w:rsidRDefault="00000000" w:rsidRPr="00000000" w14:paraId="00000029">
      <w:pPr>
        <w:widowControl w:val="1"/>
        <w:spacing w:line="240" w:lineRule="auto"/>
        <w:jc w:val="center"/>
        <w:rPr/>
      </w:pPr>
      <w:r w:rsidDel="00000000" w:rsidR="00000000" w:rsidRPr="00000000">
        <w:rPr>
          <w:rtl w:val="0"/>
        </w:rPr>
        <w:t xml:space="preserve">Quadro 1: Descrição das etapas da oficina.</w:t>
      </w:r>
    </w:p>
    <w:sdt>
      <w:sdtPr>
        <w:lock w:val="contentLocked"/>
        <w:id w:val="2106490256"/>
        <w:tag w:val="goog_rdk_0"/>
      </w:sdtPr>
      <w:sdtContent>
        <w:tbl>
          <w:tblPr>
            <w:tblStyle w:val="Table1"/>
            <w:tblpPr w:leftFromText="180" w:rightFromText="180" w:topFromText="180" w:bottomFromText="180" w:vertAnchor="text" w:horzAnchor="text" w:tblpX="0" w:tblpY="0"/>
            <w:tblW w:w="8955.0" w:type="dxa"/>
            <w:jc w:val="left"/>
            <w:tblInd w:w="34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7860"/>
            <w:tblGridChange w:id="0">
              <w:tblGrid>
                <w:gridCol w:w="1095"/>
                <w:gridCol w:w="7860"/>
              </w:tblGrid>
            </w:tblGridChange>
          </w:tblGrid>
          <w:tr>
            <w:trPr>
              <w:cantSplit w:val="0"/>
              <w:tblHeader w:val="0"/>
            </w:trPr>
            <w:tc>
              <w:tcPr/>
              <w:p w:rsidR="00000000" w:rsidDel="00000000" w:rsidP="00000000" w:rsidRDefault="00000000" w:rsidRPr="00000000" w14:paraId="0000002A">
                <w:pPr>
                  <w:widowControl w:val="1"/>
                  <w:spacing w:line="240" w:lineRule="auto"/>
                  <w:jc w:val="center"/>
                  <w:rPr/>
                </w:pPr>
                <w:r w:rsidDel="00000000" w:rsidR="00000000" w:rsidRPr="00000000">
                  <w:rPr>
                    <w:rtl w:val="0"/>
                  </w:rPr>
                  <w:t xml:space="preserve">Etapas</w:t>
                </w:r>
              </w:p>
            </w:tc>
            <w:tc>
              <w:tcPr/>
              <w:p w:rsidR="00000000" w:rsidDel="00000000" w:rsidP="00000000" w:rsidRDefault="00000000" w:rsidRPr="00000000" w14:paraId="0000002B">
                <w:pPr>
                  <w:widowControl w:val="1"/>
                  <w:spacing w:line="240" w:lineRule="auto"/>
                  <w:ind w:left="0" w:firstLine="0"/>
                  <w:jc w:val="center"/>
                  <w:rPr/>
                </w:pPr>
                <w:r w:rsidDel="00000000" w:rsidR="00000000" w:rsidRPr="00000000">
                  <w:rPr>
                    <w:rtl w:val="0"/>
                  </w:rPr>
                  <w:t xml:space="preserve">Descrição</w:t>
                </w:r>
              </w:p>
            </w:tc>
          </w:tr>
          <w:tr>
            <w:trPr>
              <w:cantSplit w:val="0"/>
              <w:tblHeader w:val="0"/>
            </w:trPr>
            <w:tc>
              <w:tcPr/>
              <w:p w:rsidR="00000000" w:rsidDel="00000000" w:rsidP="00000000" w:rsidRDefault="00000000" w:rsidRPr="00000000" w14:paraId="0000002C">
                <w:pPr>
                  <w:widowControl w:val="1"/>
                  <w:spacing w:line="240" w:lineRule="auto"/>
                  <w:jc w:val="center"/>
                  <w:rPr/>
                </w:pPr>
                <w:r w:rsidDel="00000000" w:rsidR="00000000" w:rsidRPr="00000000">
                  <w:rPr>
                    <w:rtl w:val="0"/>
                  </w:rPr>
                  <w:t xml:space="preserve">1</w:t>
                </w:r>
              </w:p>
            </w:tc>
            <w:tc>
              <w:tcPr/>
              <w:p w:rsidR="00000000" w:rsidDel="00000000" w:rsidP="00000000" w:rsidRDefault="00000000" w:rsidRPr="00000000" w14:paraId="0000002D">
                <w:pPr>
                  <w:widowControl w:val="1"/>
                  <w:spacing w:line="240" w:lineRule="auto"/>
                  <w:jc w:val="center"/>
                  <w:rPr/>
                </w:pPr>
                <w:r w:rsidDel="00000000" w:rsidR="00000000" w:rsidRPr="00000000">
                  <w:rPr>
                    <w:rtl w:val="0"/>
                  </w:rPr>
                  <w:t xml:space="preserve">Aplicação do questionário inicial para avaliar o conhecimento prévio dos alunos acerca da temática.</w:t>
                </w:r>
              </w:p>
            </w:tc>
          </w:tr>
          <w:tr>
            <w:trPr>
              <w:cantSplit w:val="0"/>
              <w:tblHeader w:val="0"/>
            </w:trPr>
            <w:tc>
              <w:tcPr/>
              <w:p w:rsidR="00000000" w:rsidDel="00000000" w:rsidP="00000000" w:rsidRDefault="00000000" w:rsidRPr="00000000" w14:paraId="0000002E">
                <w:pPr>
                  <w:widowControl w:val="1"/>
                  <w:spacing w:line="240" w:lineRule="auto"/>
                  <w:jc w:val="center"/>
                  <w:rPr/>
                </w:pPr>
                <w:r w:rsidDel="00000000" w:rsidR="00000000" w:rsidRPr="00000000">
                  <w:rPr>
                    <w:rtl w:val="0"/>
                  </w:rPr>
                  <w:t xml:space="preserve">2</w:t>
                </w:r>
              </w:p>
            </w:tc>
            <w:tc>
              <w:tcPr/>
              <w:p w:rsidR="00000000" w:rsidDel="00000000" w:rsidP="00000000" w:rsidRDefault="00000000" w:rsidRPr="00000000" w14:paraId="0000002F">
                <w:pPr>
                  <w:widowControl w:val="1"/>
                  <w:spacing w:line="240" w:lineRule="auto"/>
                  <w:jc w:val="center"/>
                  <w:rPr/>
                </w:pPr>
                <w:r w:rsidDel="00000000" w:rsidR="00000000" w:rsidRPr="00000000">
                  <w:rPr>
                    <w:rtl w:val="0"/>
                  </w:rPr>
                  <w:t xml:space="preserve">Apresentação do termo startup e suas características.</w:t>
                </w:r>
              </w:p>
            </w:tc>
          </w:tr>
          <w:tr>
            <w:trPr>
              <w:cantSplit w:val="0"/>
              <w:tblHeader w:val="0"/>
            </w:trPr>
            <w:tc>
              <w:tcPr/>
              <w:p w:rsidR="00000000" w:rsidDel="00000000" w:rsidP="00000000" w:rsidRDefault="00000000" w:rsidRPr="00000000" w14:paraId="00000030">
                <w:pPr>
                  <w:widowControl w:val="1"/>
                  <w:spacing w:line="240" w:lineRule="auto"/>
                  <w:jc w:val="center"/>
                  <w:rPr/>
                </w:pPr>
                <w:r w:rsidDel="00000000" w:rsidR="00000000" w:rsidRPr="00000000">
                  <w:rPr>
                    <w:rtl w:val="0"/>
                  </w:rPr>
                  <w:t xml:space="preserve">3</w:t>
                </w:r>
              </w:p>
            </w:tc>
            <w:tc>
              <w:tcPr/>
              <w:p w:rsidR="00000000" w:rsidDel="00000000" w:rsidP="00000000" w:rsidRDefault="00000000" w:rsidRPr="00000000" w14:paraId="00000031">
                <w:pPr>
                  <w:widowControl w:val="1"/>
                  <w:spacing w:line="240" w:lineRule="auto"/>
                  <w:jc w:val="center"/>
                  <w:rPr/>
                </w:pPr>
                <w:r w:rsidDel="00000000" w:rsidR="00000000" w:rsidRPr="00000000">
                  <w:rPr>
                    <w:rtl w:val="0"/>
                  </w:rPr>
                  <w:t xml:space="preserve">Apresentação das plantas medicinais Boldo e Capim-cidró. </w:t>
                </w:r>
              </w:p>
            </w:tc>
          </w:tr>
          <w:tr>
            <w:trPr>
              <w:cantSplit w:val="0"/>
              <w:tblHeader w:val="0"/>
            </w:trPr>
            <w:tc>
              <w:tcPr/>
              <w:p w:rsidR="00000000" w:rsidDel="00000000" w:rsidP="00000000" w:rsidRDefault="00000000" w:rsidRPr="00000000" w14:paraId="00000032">
                <w:pPr>
                  <w:widowControl w:val="1"/>
                  <w:spacing w:line="240" w:lineRule="auto"/>
                  <w:jc w:val="center"/>
                  <w:rPr/>
                </w:pPr>
                <w:r w:rsidDel="00000000" w:rsidR="00000000" w:rsidRPr="00000000">
                  <w:rPr>
                    <w:rtl w:val="0"/>
                  </w:rPr>
                  <w:t xml:space="preserve">4</w:t>
                </w:r>
              </w:p>
            </w:tc>
            <w:tc>
              <w:tcPr/>
              <w:p w:rsidR="00000000" w:rsidDel="00000000" w:rsidP="00000000" w:rsidRDefault="00000000" w:rsidRPr="00000000" w14:paraId="00000033">
                <w:pPr>
                  <w:widowControl w:val="1"/>
                  <w:spacing w:line="240" w:lineRule="auto"/>
                  <w:jc w:val="center"/>
                  <w:rPr/>
                </w:pPr>
                <w:r w:rsidDel="00000000" w:rsidR="00000000" w:rsidRPr="00000000">
                  <w:rPr>
                    <w:rtl w:val="0"/>
                  </w:rPr>
                  <w:t xml:space="preserve">Parte experimental: apresentação das formas de secagem, preparo da cola comestível, construção dos sachês, montagem e colagem das embalagens.</w:t>
                </w:r>
              </w:p>
            </w:tc>
          </w:tr>
          <w:tr>
            <w:trPr>
              <w:cantSplit w:val="0"/>
              <w:tblHeader w:val="0"/>
            </w:trPr>
            <w:tc>
              <w:tcPr/>
              <w:p w:rsidR="00000000" w:rsidDel="00000000" w:rsidP="00000000" w:rsidRDefault="00000000" w:rsidRPr="00000000" w14:paraId="00000034">
                <w:pPr>
                  <w:widowControl w:val="1"/>
                  <w:spacing w:line="240" w:lineRule="auto"/>
                  <w:jc w:val="center"/>
                  <w:rPr/>
                </w:pPr>
                <w:r w:rsidDel="00000000" w:rsidR="00000000" w:rsidRPr="00000000">
                  <w:rPr>
                    <w:rtl w:val="0"/>
                  </w:rPr>
                  <w:t xml:space="preserve">5</w:t>
                </w:r>
              </w:p>
            </w:tc>
            <w:tc>
              <w:tcPr/>
              <w:p w:rsidR="00000000" w:rsidDel="00000000" w:rsidP="00000000" w:rsidRDefault="00000000" w:rsidRPr="00000000" w14:paraId="00000035">
                <w:pPr>
                  <w:widowControl w:val="1"/>
                  <w:spacing w:line="240" w:lineRule="auto"/>
                  <w:jc w:val="center"/>
                  <w:rPr/>
                </w:pPr>
                <w:r w:rsidDel="00000000" w:rsidR="00000000" w:rsidRPr="00000000">
                  <w:rPr>
                    <w:rtl w:val="0"/>
                  </w:rPr>
                  <w:t xml:space="preserve">Aplicação do questionário final para a avaliação da oficina. </w:t>
                </w:r>
              </w:p>
            </w:tc>
          </w:tr>
        </w:tbl>
      </w:sdtContent>
    </w:sdt>
    <w:p w:rsidR="00000000" w:rsidDel="00000000" w:rsidP="00000000" w:rsidRDefault="00000000" w:rsidRPr="00000000" w14:paraId="00000036">
      <w:pPr>
        <w:widowControl w:val="1"/>
        <w:spacing w:after="200" w:line="240" w:lineRule="auto"/>
        <w:ind w:left="0" w:firstLine="720"/>
        <w:jc w:val="both"/>
        <w:rPr/>
      </w:pPr>
      <w:r w:rsidDel="00000000" w:rsidR="00000000" w:rsidRPr="00000000">
        <w:rPr>
          <w:rtl w:val="0"/>
        </w:rPr>
        <w:t xml:space="preserve">F</w:t>
      </w:r>
      <w:r w:rsidDel="00000000" w:rsidR="00000000" w:rsidRPr="00000000">
        <w:rPr>
          <w:rtl w:val="0"/>
        </w:rPr>
        <w:t xml:space="preserve">onte: Os autores (2025).</w:t>
      </w:r>
      <w:r w:rsidDel="00000000" w:rsidR="00000000" w:rsidRPr="00000000">
        <w:rPr>
          <w:rtl w:val="0"/>
        </w:rPr>
      </w:r>
    </w:p>
    <w:p w:rsidR="00000000" w:rsidDel="00000000" w:rsidP="00000000" w:rsidRDefault="00000000" w:rsidRPr="00000000" w14:paraId="00000037">
      <w:pPr>
        <w:pBdr>
          <w:bottom w:color="000000" w:space="8" w:sz="0" w:val="none"/>
        </w:pBdr>
        <w:shd w:fill="ffffff" w:val="clear"/>
        <w:tabs>
          <w:tab w:val="left" w:leader="none" w:pos="699.0000000000002"/>
        </w:tabs>
        <w:spacing w:after="240" w:before="240" w:line="360" w:lineRule="auto"/>
        <w:jc w:val="both"/>
        <w:rPr>
          <w:sz w:val="24"/>
          <w:szCs w:val="24"/>
        </w:rPr>
      </w:pPr>
      <w:r w:rsidDel="00000000" w:rsidR="00000000" w:rsidRPr="00000000">
        <w:rPr>
          <w:sz w:val="24"/>
          <w:szCs w:val="24"/>
          <w:rtl w:val="0"/>
        </w:rPr>
        <w:tab/>
        <w:t xml:space="preserve">Para avaliar o conhecimento sobre fitoterapia, princípios ativos e a percepção da oficina, foram utilizados questionários estruturados: (1) Questionário Inicial - Aplicado na Etapa 1 da oficina, com duas questões sobre: princípios ativos e frequência de consumo de chás em sachês e a participação em oficinas temáticas; (2) Questionário Final - Aplicado na Etapa 5 da oficina, com perguntas reaplicadas para mensurar a aquisição de conhecimento sobre os princípios ativos. Os dados obtidos nos questionários foram submetidos à análise quantitativa, onde os dados das questões fechadas e as frequências de acerto/conhecimento das questões abertas foram tabulados e analisados. E por análise qualitativa, em que as respostas abertas foram submetidas à Análise de Conteúdo, permitindo categorizar as respostas e identificar a evolução do entendimento dos alunos sobre a relação entre o saber popular (uso de chás) e o saber científico (Química dos Princípios Ativos), conforme o foco do presente trabalho.</w:t>
      </w:r>
    </w:p>
    <w:p w:rsidR="00000000" w:rsidDel="00000000" w:rsidP="00000000" w:rsidRDefault="00000000" w:rsidRPr="00000000" w14:paraId="00000038">
      <w:pPr>
        <w:pBdr>
          <w:bottom w:color="000000" w:space="8" w:sz="0" w:val="none"/>
        </w:pBdr>
        <w:shd w:fill="ffffff" w:val="clear"/>
        <w:tabs>
          <w:tab w:val="left" w:leader="none" w:pos="2500"/>
        </w:tabs>
        <w:spacing w:line="310" w:lineRule="auto"/>
        <w:jc w:val="both"/>
        <w:rPr>
          <w:b w:val="1"/>
          <w:bCs w:val="1"/>
          <w:sz w:val="24"/>
          <w:szCs w:val="24"/>
        </w:rPr>
      </w:pPr>
      <w:r w:rsidDel="00000000" w:rsidR="00000000" w:rsidRPr="00000000">
        <w:rPr>
          <w:b w:val="1"/>
          <w:bCs w:val="1"/>
          <w:sz w:val="24"/>
          <w:szCs w:val="24"/>
          <w:rtl w:val="0"/>
        </w:rPr>
        <w:t xml:space="preserve">3. RESULTADOS E DISCUSSÃO</w:t>
      </w:r>
    </w:p>
    <w:p w:rsidR="00000000" w:rsidDel="00000000" w:rsidP="00000000" w:rsidRDefault="00000000" w:rsidRPr="00000000" w14:paraId="00000039">
      <w:pPr>
        <w:widowControl w:val="1"/>
        <w:spacing w:after="0" w:line="360" w:lineRule="auto"/>
        <w:ind w:left="0" w:firstLine="705"/>
        <w:jc w:val="both"/>
        <w:rPr>
          <w:sz w:val="24"/>
          <w:szCs w:val="24"/>
        </w:rPr>
      </w:pPr>
      <w:r w:rsidDel="00000000" w:rsidR="00000000" w:rsidRPr="00000000">
        <w:rPr>
          <w:sz w:val="24"/>
          <w:szCs w:val="24"/>
          <w:rtl w:val="0"/>
        </w:rPr>
        <w:t xml:space="preserve">O saber popular pode fornecer dados importantes para novas descobertas científicas e as pesquisas acadêmicas podem originar novos conhecimentos sobre as propriedades terapêuticas das plantas (Simões et al. 2004; Foglio, 2006). Portanto, os dados obtidos através dos questionários foram analisados, os quais permitem a discussões e análise dos resultados antes da oficina, com o questionário inicial e depois da oficina, com o questionário final.</w:t>
      </w:r>
    </w:p>
    <w:p w:rsidR="00000000" w:rsidDel="00000000" w:rsidP="00000000" w:rsidRDefault="00000000" w:rsidRPr="00000000" w14:paraId="0000003A">
      <w:pPr>
        <w:widowControl w:val="1"/>
        <w:spacing w:after="0" w:line="360" w:lineRule="auto"/>
        <w:ind w:left="0" w:firstLine="705"/>
        <w:jc w:val="both"/>
        <w:rPr>
          <w:sz w:val="24"/>
          <w:szCs w:val="24"/>
        </w:rPr>
      </w:pPr>
      <w:r w:rsidDel="00000000" w:rsidR="00000000" w:rsidRPr="00000000">
        <w:rPr>
          <w:sz w:val="24"/>
          <w:szCs w:val="24"/>
          <w:rtl w:val="0"/>
        </w:rPr>
        <w:t xml:space="preserve">O questionário inicial é composto por duas questões para avaliar o conhecimento prévio e com que frequência os alunos ou sua família consomem chás em sachês. Na primeira questão “Você sabe o que são princípios ativos?”, 96,88% dos alunos marcaram “Não” e 3,1% marcaram “Sim”, correspondente a dois alunos, os quais justificaram “são os principais componentes de uma fórmula” e “são propriedades que apresentam a partir de um comportamento”.</w:t>
      </w:r>
    </w:p>
    <w:p w:rsidR="00000000" w:rsidDel="00000000" w:rsidP="00000000" w:rsidRDefault="00000000" w:rsidRPr="00000000" w14:paraId="0000003B">
      <w:pPr>
        <w:widowControl w:val="1"/>
        <w:spacing w:after="0" w:line="360" w:lineRule="auto"/>
        <w:ind w:left="0" w:firstLine="705"/>
        <w:jc w:val="both"/>
        <w:rPr>
          <w:sz w:val="24"/>
          <w:szCs w:val="24"/>
        </w:rPr>
      </w:pPr>
      <w:r w:rsidDel="00000000" w:rsidR="00000000" w:rsidRPr="00000000">
        <w:rPr>
          <w:sz w:val="24"/>
          <w:szCs w:val="24"/>
          <w:rtl w:val="0"/>
        </w:rPr>
        <w:t xml:space="preserve">Ao trabalhar com plantas medicinais dentro das oficinas temáticas, é importante estabelecer a associação entre os diferentes saberes que fazem parte deste conteúdo, pois segundo Arenas e Caio (2009) é pelo diálogo entre as diferentes formas de conhecimento que se pode chegar a uma aprendizagem significativa sobre os mais variados temas. </w:t>
      </w:r>
    </w:p>
    <w:p w:rsidR="00000000" w:rsidDel="00000000" w:rsidP="00000000" w:rsidRDefault="00000000" w:rsidRPr="00000000" w14:paraId="0000003C">
      <w:pPr>
        <w:widowControl w:val="1"/>
        <w:spacing w:after="0" w:line="360" w:lineRule="auto"/>
        <w:ind w:left="0" w:firstLine="705"/>
        <w:jc w:val="both"/>
        <w:rPr>
          <w:sz w:val="24"/>
          <w:szCs w:val="24"/>
        </w:rPr>
      </w:pPr>
      <w:r w:rsidDel="00000000" w:rsidR="00000000" w:rsidRPr="00000000">
        <w:rPr>
          <w:sz w:val="24"/>
          <w:szCs w:val="24"/>
          <w:rtl w:val="0"/>
        </w:rPr>
        <w:t xml:space="preserve">Para estes autores, currículos escolares plurais, que possibilitem o diálogo dos saberes, podem, efetivamente, despertar nos alunos, valores éticos para que estes possam lidar com os dilemas culturais e problemas socioambientais de sua realidade imediata.</w:t>
      </w:r>
    </w:p>
    <w:p w:rsidR="00000000" w:rsidDel="00000000" w:rsidP="00000000" w:rsidRDefault="00000000" w:rsidRPr="00000000" w14:paraId="0000003D">
      <w:pPr>
        <w:widowControl w:val="1"/>
        <w:spacing w:after="0" w:line="360" w:lineRule="auto"/>
        <w:ind w:left="0" w:firstLine="705"/>
        <w:jc w:val="both"/>
        <w:rPr>
          <w:b w:val="1"/>
          <w:bCs w:val="1"/>
          <w:sz w:val="24"/>
          <w:szCs w:val="24"/>
        </w:rPr>
      </w:pPr>
      <w:r w:rsidDel="00000000" w:rsidR="00000000" w:rsidRPr="00000000">
        <w:rPr>
          <w:sz w:val="24"/>
          <w:szCs w:val="24"/>
          <w:rtl w:val="0"/>
        </w:rPr>
        <w:t xml:space="preserve">Na segunda questão “Com que frequência você ou alguém da sua família consome chás em sachês?” e se consumiam “quais familiares?”, de acordo com a escala proposta obtivemos o gráfico abaixo: </w:t>
      </w:r>
      <w:r w:rsidDel="00000000" w:rsidR="00000000" w:rsidRPr="00000000">
        <w:rPr>
          <w:rtl w:val="0"/>
        </w:rPr>
      </w:r>
    </w:p>
    <w:p w:rsidR="00000000" w:rsidDel="00000000" w:rsidP="00000000" w:rsidRDefault="00000000" w:rsidRPr="00000000" w14:paraId="0000003E">
      <w:pPr>
        <w:widowControl w:val="1"/>
        <w:spacing w:after="0" w:line="240" w:lineRule="auto"/>
        <w:ind w:left="0" w:firstLine="705"/>
        <w:jc w:val="center"/>
        <w:rPr/>
      </w:pPr>
      <w:r w:rsidDel="00000000" w:rsidR="00000000" w:rsidRPr="00000000">
        <w:rPr>
          <w:rtl w:val="0"/>
        </w:rPr>
        <w:t xml:space="preserve">Figura 2 – Respostas obtidas.</w:t>
      </w:r>
    </w:p>
    <w:p w:rsidR="00000000" w:rsidDel="00000000" w:rsidP="00000000" w:rsidRDefault="00000000" w:rsidRPr="00000000" w14:paraId="0000003F">
      <w:pPr>
        <w:keepNext w:val="1"/>
        <w:widowControl w:val="1"/>
        <w:spacing w:after="0" w:line="240" w:lineRule="auto"/>
        <w:ind w:left="0" w:firstLine="705"/>
        <w:jc w:val="both"/>
        <w:rPr/>
      </w:pPr>
      <w:r w:rsidDel="00000000" w:rsidR="00000000" w:rsidRPr="00000000">
        <w:rPr/>
        <w:drawing>
          <wp:inline distB="0" distT="0" distL="0" distR="0">
            <wp:extent cx="4419600" cy="2174240"/>
            <wp:effectExtent b="0" l="0" r="0" t="0"/>
            <wp:docPr id="202369131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419600" cy="217424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1"/>
        <w:spacing w:after="0" w:line="240" w:lineRule="auto"/>
        <w:ind w:left="0" w:firstLine="720"/>
        <w:jc w:val="both"/>
        <w:rPr/>
      </w:pPr>
      <w:r w:rsidDel="00000000" w:rsidR="00000000" w:rsidRPr="00000000">
        <w:rPr>
          <w:rtl w:val="0"/>
        </w:rPr>
        <w:t xml:space="preserve">Fonte: Autoria própria (2025).</w:t>
      </w:r>
    </w:p>
    <w:p w:rsidR="00000000" w:rsidDel="00000000" w:rsidP="00000000" w:rsidRDefault="00000000" w:rsidRPr="00000000" w14:paraId="00000041">
      <w:pPr>
        <w:widowControl w:val="1"/>
        <w:spacing w:after="0" w:line="240" w:lineRule="auto"/>
        <w:ind w:left="0" w:firstLine="705"/>
        <w:jc w:val="center"/>
        <w:rPr/>
      </w:pPr>
      <w:r w:rsidDel="00000000" w:rsidR="00000000" w:rsidRPr="00000000">
        <w:rPr>
          <w:rtl w:val="0"/>
        </w:rPr>
      </w:r>
    </w:p>
    <w:p w:rsidR="00000000" w:rsidDel="00000000" w:rsidP="00000000" w:rsidRDefault="00000000" w:rsidRPr="00000000" w14:paraId="00000042">
      <w:pPr>
        <w:widowControl w:val="1"/>
        <w:spacing w:after="0" w:line="360" w:lineRule="auto"/>
        <w:ind w:left="0" w:firstLine="705"/>
        <w:jc w:val="both"/>
        <w:rPr>
          <w:sz w:val="24"/>
          <w:szCs w:val="24"/>
        </w:rPr>
      </w:pPr>
      <w:r w:rsidDel="00000000" w:rsidR="00000000" w:rsidRPr="00000000">
        <w:rPr>
          <w:sz w:val="24"/>
          <w:szCs w:val="24"/>
          <w:rtl w:val="0"/>
        </w:rPr>
        <w:t xml:space="preserve">Dentre os alunos que responderam muita frequência a raramente, totalizando 95,31% ou 61 alunos, foram analisadas as respostas sobre quais familiares fazem uso de chás em sachês, destaca-se que em várias ocasiões os alunos listaram mais de um membro da família, pois de 61 alunos foram expostos 91 membros da família, entre eles estão: mãe, pai, avós, irmãos, tios, cunhada, o próprio aluno, listado como ‘eu’ nas respostas e outros não especificaram. Demonstrando que os chás em sachês são presentes no cotidiano dos alunos e seus familiares. Conforme a tabela 1:  </w:t>
      </w:r>
    </w:p>
    <w:p w:rsidR="00000000" w:rsidDel="00000000" w:rsidP="00000000" w:rsidRDefault="00000000" w:rsidRPr="00000000" w14:paraId="00000043">
      <w:pPr>
        <w:widowControl w:val="1"/>
        <w:spacing w:after="0" w:before="240" w:line="240" w:lineRule="auto"/>
        <w:ind w:left="0" w:firstLine="0"/>
        <w:jc w:val="center"/>
        <w:rPr>
          <w:color w:val="262626"/>
        </w:rPr>
      </w:pPr>
      <w:r w:rsidDel="00000000" w:rsidR="00000000" w:rsidRPr="00000000">
        <w:rPr>
          <w:color w:val="262626"/>
          <w:rtl w:val="0"/>
        </w:rPr>
        <w:t xml:space="preserve">Tabela 1 – </w:t>
      </w:r>
      <w:r w:rsidDel="00000000" w:rsidR="00000000" w:rsidRPr="00000000">
        <w:rPr>
          <w:rtl w:val="0"/>
        </w:rPr>
        <w:t xml:space="preserve">Familiares que fazem uso de chás em sachês.</w:t>
      </w:r>
      <w:r w:rsidDel="00000000" w:rsidR="00000000" w:rsidRPr="00000000">
        <w:rPr>
          <w:rtl w:val="0"/>
        </w:rPr>
      </w:r>
    </w:p>
    <w:sdt>
      <w:sdtPr>
        <w:lock w:val="contentLocked"/>
        <w:id w:val="-672223847"/>
        <w:tag w:val="goog_rdk_1"/>
      </w:sdtPr>
      <w:sdtContent>
        <w:tbl>
          <w:tblPr>
            <w:tblStyle w:val="Table2"/>
            <w:tblW w:w="6300.0" w:type="dxa"/>
            <w:jc w:val="left"/>
            <w:tblInd w:w="1455.0" w:type="dxa"/>
            <w:tblLayout w:type="fixed"/>
            <w:tblLook w:val="0000"/>
          </w:tblPr>
          <w:tblGrid>
            <w:gridCol w:w="3375"/>
            <w:gridCol w:w="2925"/>
            <w:tblGridChange w:id="0">
              <w:tblGrid>
                <w:gridCol w:w="3375"/>
                <w:gridCol w:w="2925"/>
              </w:tblGrid>
            </w:tblGridChange>
          </w:tblGrid>
          <w:tr>
            <w:trPr>
              <w:cantSplit w:val="0"/>
              <w:trHeight w:val="341" w:hRule="atLeast"/>
              <w:tblHeader w:val="0"/>
            </w:trPr>
            <w:tc>
              <w:tcPr>
                <w:tcBorders>
                  <w:top w:color="533301" w:space="0" w:sz="4" w:val="single"/>
                  <w:bottom w:color="533301" w:space="0" w:sz="4" w:val="single"/>
                </w:tcBorders>
                <w:shd w:fill="2e75b5" w:val="clear"/>
                <w:vAlign w:val="center"/>
              </w:tcPr>
              <w:p w:rsidR="00000000" w:rsidDel="00000000" w:rsidP="00000000" w:rsidRDefault="00000000" w:rsidRPr="00000000" w14:paraId="00000044">
                <w:pPr>
                  <w:spacing w:after="0" w:line="240" w:lineRule="auto"/>
                  <w:ind w:left="-425.19685039370086" w:firstLine="0"/>
                  <w:jc w:val="center"/>
                  <w:rPr>
                    <w:b w:val="1"/>
                    <w:bCs w:val="1"/>
                    <w:color w:val="ffffff"/>
                    <w:sz w:val="24"/>
                    <w:szCs w:val="24"/>
                  </w:rPr>
                </w:pPr>
                <w:r w:rsidDel="00000000" w:rsidR="00000000" w:rsidRPr="00000000">
                  <w:rPr>
                    <w:b w:val="1"/>
                    <w:bCs w:val="1"/>
                    <w:color w:val="ffffff"/>
                    <w:sz w:val="24"/>
                    <w:szCs w:val="24"/>
                    <w:rtl w:val="0"/>
                  </w:rPr>
                  <w:t xml:space="preserve">Familiares</w:t>
                </w:r>
              </w:p>
            </w:tc>
            <w:tc>
              <w:tcPr>
                <w:tcBorders>
                  <w:top w:color="533301" w:space="0" w:sz="4" w:val="single"/>
                  <w:bottom w:color="533301" w:space="0" w:sz="4" w:val="single"/>
                </w:tcBorders>
                <w:shd w:fill="2e75b5" w:val="clear"/>
                <w:vAlign w:val="center"/>
              </w:tcPr>
              <w:p w:rsidR="00000000" w:rsidDel="00000000" w:rsidP="00000000" w:rsidRDefault="00000000" w:rsidRPr="00000000" w14:paraId="00000045">
                <w:pPr>
                  <w:spacing w:after="0" w:line="240" w:lineRule="auto"/>
                  <w:ind w:left="-255" w:firstLine="0"/>
                  <w:jc w:val="center"/>
                  <w:rPr>
                    <w:b w:val="1"/>
                    <w:bCs w:val="1"/>
                    <w:color w:val="ffffff"/>
                    <w:sz w:val="24"/>
                    <w:szCs w:val="24"/>
                  </w:rPr>
                </w:pPr>
                <w:r w:rsidDel="00000000" w:rsidR="00000000" w:rsidRPr="00000000">
                  <w:rPr>
                    <w:b w:val="1"/>
                    <w:bCs w:val="1"/>
                    <w:color w:val="ffffff"/>
                    <w:sz w:val="24"/>
                    <w:szCs w:val="24"/>
                    <w:rtl w:val="0"/>
                  </w:rPr>
                  <w:t xml:space="preserve">Percentual</w:t>
                </w:r>
              </w:p>
            </w:tc>
          </w:tr>
          <w:tr>
            <w:trPr>
              <w:cantSplit w:val="0"/>
              <w:trHeight w:val="341" w:hRule="atLeast"/>
              <w:tblHeader w:val="0"/>
            </w:trPr>
            <w:tc>
              <w:tcPr>
                <w:tcBorders>
                  <w:top w:color="533301" w:space="0" w:sz="4" w:val="single"/>
                  <w:bottom w:color="533301" w:space="0" w:sz="4" w:val="single"/>
                </w:tcBorders>
                <w:shd w:fill="auto" w:val="clear"/>
              </w:tcPr>
              <w:p w:rsidR="00000000" w:rsidDel="00000000" w:rsidP="00000000" w:rsidRDefault="00000000" w:rsidRPr="00000000" w14:paraId="00000046">
                <w:pPr>
                  <w:spacing w:after="0" w:line="240" w:lineRule="auto"/>
                  <w:ind w:left="-425.19685039370086" w:firstLine="0"/>
                  <w:jc w:val="center"/>
                  <w:rPr>
                    <w:color w:val="262626"/>
                    <w:sz w:val="24"/>
                    <w:szCs w:val="24"/>
                  </w:rPr>
                </w:pPr>
                <w:r w:rsidDel="00000000" w:rsidR="00000000" w:rsidRPr="00000000">
                  <w:rPr>
                    <w:color w:val="262626"/>
                    <w:sz w:val="24"/>
                    <w:szCs w:val="24"/>
                    <w:rtl w:val="0"/>
                  </w:rPr>
                  <w:t xml:space="preserve">Mãe</w:t>
                </w:r>
              </w:p>
            </w:tc>
            <w:tc>
              <w:tcPr>
                <w:tcBorders>
                  <w:top w:color="533301" w:space="0" w:sz="4" w:val="single"/>
                  <w:bottom w:color="533301" w:space="0" w:sz="4" w:val="single"/>
                </w:tcBorders>
                <w:shd w:fill="auto" w:val="clear"/>
                <w:vAlign w:val="bottom"/>
              </w:tcPr>
              <w:p w:rsidR="00000000" w:rsidDel="00000000" w:rsidP="00000000" w:rsidRDefault="00000000" w:rsidRPr="00000000" w14:paraId="00000047">
                <w:pPr>
                  <w:spacing w:after="0" w:line="240" w:lineRule="auto"/>
                  <w:ind w:left="-255" w:firstLine="0"/>
                  <w:jc w:val="center"/>
                  <w:rPr>
                    <w:color w:val="262626"/>
                    <w:sz w:val="24"/>
                    <w:szCs w:val="24"/>
                  </w:rPr>
                </w:pPr>
                <w:r w:rsidDel="00000000" w:rsidR="00000000" w:rsidRPr="00000000">
                  <w:rPr>
                    <w:color w:val="262626"/>
                    <w:sz w:val="24"/>
                    <w:szCs w:val="24"/>
                    <w:rtl w:val="0"/>
                  </w:rPr>
                  <w:t xml:space="preserve">23,03%</w:t>
                </w:r>
              </w:p>
            </w:tc>
          </w:tr>
          <w:tr>
            <w:trPr>
              <w:cantSplit w:val="0"/>
              <w:trHeight w:val="341" w:hRule="atLeast"/>
              <w:tblHeader w:val="0"/>
            </w:trPr>
            <w:tc>
              <w:tcPr>
                <w:tcBorders>
                  <w:top w:color="533301" w:space="0" w:sz="4" w:val="single"/>
                  <w:bottom w:color="533301" w:space="0" w:sz="4" w:val="single"/>
                </w:tcBorders>
                <w:shd w:fill="auto" w:val="clear"/>
              </w:tcPr>
              <w:p w:rsidR="00000000" w:rsidDel="00000000" w:rsidP="00000000" w:rsidRDefault="00000000" w:rsidRPr="00000000" w14:paraId="00000048">
                <w:pPr>
                  <w:spacing w:after="0" w:line="240" w:lineRule="auto"/>
                  <w:ind w:left="-425.19685039370086" w:firstLine="0"/>
                  <w:jc w:val="center"/>
                  <w:rPr>
                    <w:color w:val="262626"/>
                    <w:sz w:val="24"/>
                    <w:szCs w:val="24"/>
                  </w:rPr>
                </w:pPr>
                <w:r w:rsidDel="00000000" w:rsidR="00000000" w:rsidRPr="00000000">
                  <w:rPr>
                    <w:color w:val="262626"/>
                    <w:sz w:val="24"/>
                    <w:szCs w:val="24"/>
                    <w:rtl w:val="0"/>
                  </w:rPr>
                  <w:t xml:space="preserve">Pai</w:t>
                </w:r>
              </w:p>
            </w:tc>
            <w:tc>
              <w:tcPr>
                <w:tcBorders>
                  <w:top w:color="533301" w:space="0" w:sz="4" w:val="single"/>
                  <w:bottom w:color="533301" w:space="0" w:sz="4" w:val="single"/>
                </w:tcBorders>
                <w:shd w:fill="auto" w:val="clear"/>
                <w:vAlign w:val="bottom"/>
              </w:tcPr>
              <w:p w:rsidR="00000000" w:rsidDel="00000000" w:rsidP="00000000" w:rsidRDefault="00000000" w:rsidRPr="00000000" w14:paraId="00000049">
                <w:pPr>
                  <w:spacing w:after="0" w:line="240" w:lineRule="auto"/>
                  <w:ind w:left="-255" w:firstLine="0"/>
                  <w:jc w:val="center"/>
                  <w:rPr>
                    <w:color w:val="262626"/>
                    <w:sz w:val="24"/>
                    <w:szCs w:val="24"/>
                  </w:rPr>
                </w:pPr>
                <w:r w:rsidDel="00000000" w:rsidR="00000000" w:rsidRPr="00000000">
                  <w:rPr>
                    <w:color w:val="262626"/>
                    <w:sz w:val="24"/>
                    <w:szCs w:val="24"/>
                    <w:rtl w:val="0"/>
                  </w:rPr>
                  <w:t xml:space="preserve">5,49%</w:t>
                </w:r>
              </w:p>
            </w:tc>
          </w:tr>
          <w:tr>
            <w:trPr>
              <w:cantSplit w:val="0"/>
              <w:trHeight w:val="341" w:hRule="atLeast"/>
              <w:tblHeader w:val="0"/>
            </w:trPr>
            <w:tc>
              <w:tcPr>
                <w:tcBorders>
                  <w:top w:color="533301" w:space="0" w:sz="4" w:val="single"/>
                  <w:bottom w:color="533301" w:space="0" w:sz="4" w:val="single"/>
                </w:tcBorders>
                <w:shd w:fill="auto" w:val="clear"/>
              </w:tcPr>
              <w:p w:rsidR="00000000" w:rsidDel="00000000" w:rsidP="00000000" w:rsidRDefault="00000000" w:rsidRPr="00000000" w14:paraId="0000004A">
                <w:pPr>
                  <w:spacing w:after="0" w:line="240" w:lineRule="auto"/>
                  <w:ind w:left="-425.19685039370086" w:firstLine="0"/>
                  <w:jc w:val="center"/>
                  <w:rPr>
                    <w:color w:val="262626"/>
                    <w:sz w:val="24"/>
                    <w:szCs w:val="24"/>
                  </w:rPr>
                </w:pPr>
                <w:r w:rsidDel="00000000" w:rsidR="00000000" w:rsidRPr="00000000">
                  <w:rPr>
                    <w:color w:val="262626"/>
                    <w:sz w:val="24"/>
                    <w:szCs w:val="24"/>
                    <w:rtl w:val="0"/>
                  </w:rPr>
                  <w:t xml:space="preserve">Avós</w:t>
                </w:r>
              </w:p>
            </w:tc>
            <w:tc>
              <w:tcPr>
                <w:tcBorders>
                  <w:top w:color="533301" w:space="0" w:sz="4" w:val="single"/>
                  <w:bottom w:color="533301" w:space="0" w:sz="4" w:val="single"/>
                </w:tcBorders>
                <w:shd w:fill="auto" w:val="clear"/>
                <w:vAlign w:val="bottom"/>
              </w:tcPr>
              <w:p w:rsidR="00000000" w:rsidDel="00000000" w:rsidP="00000000" w:rsidRDefault="00000000" w:rsidRPr="00000000" w14:paraId="0000004B">
                <w:pPr>
                  <w:spacing w:after="0" w:line="240" w:lineRule="auto"/>
                  <w:ind w:left="-255" w:firstLine="0"/>
                  <w:jc w:val="center"/>
                  <w:rPr>
                    <w:color w:val="262626"/>
                    <w:sz w:val="24"/>
                    <w:szCs w:val="24"/>
                  </w:rPr>
                </w:pPr>
                <w:r w:rsidDel="00000000" w:rsidR="00000000" w:rsidRPr="00000000">
                  <w:rPr>
                    <w:color w:val="262626"/>
                    <w:sz w:val="24"/>
                    <w:szCs w:val="24"/>
                    <w:rtl w:val="0"/>
                  </w:rPr>
                  <w:t xml:space="preserve">1,98%</w:t>
                </w:r>
              </w:p>
            </w:tc>
          </w:tr>
          <w:tr>
            <w:trPr>
              <w:cantSplit w:val="0"/>
              <w:trHeight w:val="341" w:hRule="atLeast"/>
              <w:tblHeader w:val="0"/>
            </w:trPr>
            <w:tc>
              <w:tcPr>
                <w:tcBorders>
                  <w:top w:color="533301" w:space="0" w:sz="4" w:val="single"/>
                  <w:bottom w:color="533301" w:space="0" w:sz="4" w:val="single"/>
                </w:tcBorders>
                <w:shd w:fill="auto" w:val="clear"/>
              </w:tcPr>
              <w:p w:rsidR="00000000" w:rsidDel="00000000" w:rsidP="00000000" w:rsidRDefault="00000000" w:rsidRPr="00000000" w14:paraId="0000004C">
                <w:pPr>
                  <w:spacing w:after="0" w:line="240" w:lineRule="auto"/>
                  <w:ind w:left="-425.19685039370086" w:firstLine="0"/>
                  <w:jc w:val="center"/>
                  <w:rPr>
                    <w:color w:val="262626"/>
                    <w:sz w:val="24"/>
                    <w:szCs w:val="24"/>
                  </w:rPr>
                </w:pPr>
                <w:r w:rsidDel="00000000" w:rsidR="00000000" w:rsidRPr="00000000">
                  <w:rPr>
                    <w:color w:val="262626"/>
                    <w:sz w:val="24"/>
                    <w:szCs w:val="24"/>
                    <w:rtl w:val="0"/>
                  </w:rPr>
                  <w:t xml:space="preserve">Irmãos</w:t>
                </w:r>
              </w:p>
            </w:tc>
            <w:tc>
              <w:tcPr>
                <w:tcBorders>
                  <w:top w:color="533301" w:space="0" w:sz="4" w:val="single"/>
                  <w:bottom w:color="533301" w:space="0" w:sz="4" w:val="single"/>
                </w:tcBorders>
                <w:shd w:fill="auto" w:val="clear"/>
                <w:vAlign w:val="bottom"/>
              </w:tcPr>
              <w:p w:rsidR="00000000" w:rsidDel="00000000" w:rsidP="00000000" w:rsidRDefault="00000000" w:rsidRPr="00000000" w14:paraId="0000004D">
                <w:pPr>
                  <w:spacing w:after="0" w:line="240" w:lineRule="auto"/>
                  <w:ind w:left="-255" w:firstLine="0"/>
                  <w:jc w:val="center"/>
                  <w:rPr>
                    <w:color w:val="262626"/>
                    <w:sz w:val="24"/>
                    <w:szCs w:val="24"/>
                  </w:rPr>
                </w:pPr>
                <w:r w:rsidDel="00000000" w:rsidR="00000000" w:rsidRPr="00000000">
                  <w:rPr>
                    <w:color w:val="262626"/>
                    <w:sz w:val="24"/>
                    <w:szCs w:val="24"/>
                    <w:rtl w:val="0"/>
                  </w:rPr>
                  <w:t xml:space="preserve">9,89%</w:t>
                </w:r>
              </w:p>
            </w:tc>
          </w:tr>
          <w:tr>
            <w:trPr>
              <w:cantSplit w:val="0"/>
              <w:trHeight w:val="341" w:hRule="atLeast"/>
              <w:tblHeader w:val="0"/>
            </w:trPr>
            <w:tc>
              <w:tcPr>
                <w:tcBorders>
                  <w:top w:color="533301" w:space="0" w:sz="4" w:val="single"/>
                  <w:bottom w:color="533301" w:space="0" w:sz="4" w:val="single"/>
                </w:tcBorders>
                <w:shd w:fill="auto" w:val="clear"/>
              </w:tcPr>
              <w:p w:rsidR="00000000" w:rsidDel="00000000" w:rsidP="00000000" w:rsidRDefault="00000000" w:rsidRPr="00000000" w14:paraId="0000004E">
                <w:pPr>
                  <w:spacing w:after="0" w:line="240" w:lineRule="auto"/>
                  <w:ind w:left="-425.19685039370086" w:firstLine="0"/>
                  <w:jc w:val="center"/>
                  <w:rPr>
                    <w:color w:val="262626"/>
                    <w:sz w:val="24"/>
                    <w:szCs w:val="24"/>
                  </w:rPr>
                </w:pPr>
                <w:r w:rsidDel="00000000" w:rsidR="00000000" w:rsidRPr="00000000">
                  <w:rPr>
                    <w:color w:val="262626"/>
                    <w:sz w:val="24"/>
                    <w:szCs w:val="24"/>
                    <w:rtl w:val="0"/>
                  </w:rPr>
                  <w:t xml:space="preserve">Tios</w:t>
                </w:r>
              </w:p>
            </w:tc>
            <w:tc>
              <w:tcPr>
                <w:tcBorders>
                  <w:top w:color="533301" w:space="0" w:sz="4" w:val="single"/>
                  <w:bottom w:color="533301" w:space="0" w:sz="4" w:val="single"/>
                </w:tcBorders>
                <w:shd w:fill="auto" w:val="clear"/>
                <w:vAlign w:val="bottom"/>
              </w:tcPr>
              <w:p w:rsidR="00000000" w:rsidDel="00000000" w:rsidP="00000000" w:rsidRDefault="00000000" w:rsidRPr="00000000" w14:paraId="0000004F">
                <w:pPr>
                  <w:spacing w:after="0" w:line="240" w:lineRule="auto"/>
                  <w:ind w:left="-255" w:firstLine="0"/>
                  <w:jc w:val="center"/>
                  <w:rPr>
                    <w:color w:val="262626"/>
                    <w:sz w:val="24"/>
                    <w:szCs w:val="24"/>
                  </w:rPr>
                </w:pPr>
                <w:r w:rsidDel="00000000" w:rsidR="00000000" w:rsidRPr="00000000">
                  <w:rPr>
                    <w:color w:val="262626"/>
                    <w:sz w:val="24"/>
                    <w:szCs w:val="24"/>
                    <w:rtl w:val="0"/>
                  </w:rPr>
                  <w:t xml:space="preserve">6,79%</w:t>
                </w:r>
              </w:p>
            </w:tc>
          </w:tr>
          <w:tr>
            <w:trPr>
              <w:cantSplit w:val="0"/>
              <w:trHeight w:val="341" w:hRule="atLeast"/>
              <w:tblHeader w:val="0"/>
            </w:trPr>
            <w:tc>
              <w:tcPr>
                <w:tcBorders>
                  <w:top w:color="533301" w:space="0" w:sz="4" w:val="single"/>
                  <w:bottom w:color="533301" w:space="0" w:sz="4" w:val="single"/>
                </w:tcBorders>
                <w:shd w:fill="auto" w:val="clear"/>
              </w:tcPr>
              <w:p w:rsidR="00000000" w:rsidDel="00000000" w:rsidP="00000000" w:rsidRDefault="00000000" w:rsidRPr="00000000" w14:paraId="00000050">
                <w:pPr>
                  <w:spacing w:after="0" w:line="240" w:lineRule="auto"/>
                  <w:ind w:left="-425.19685039370086" w:firstLine="0"/>
                  <w:jc w:val="center"/>
                  <w:rPr>
                    <w:color w:val="262626"/>
                    <w:sz w:val="24"/>
                    <w:szCs w:val="24"/>
                  </w:rPr>
                </w:pPr>
                <w:r w:rsidDel="00000000" w:rsidR="00000000" w:rsidRPr="00000000">
                  <w:rPr>
                    <w:color w:val="262626"/>
                    <w:sz w:val="24"/>
                    <w:szCs w:val="24"/>
                    <w:rtl w:val="0"/>
                  </w:rPr>
                  <w:t xml:space="preserve">Cunhada</w:t>
                </w:r>
              </w:p>
            </w:tc>
            <w:tc>
              <w:tcPr>
                <w:tcBorders>
                  <w:top w:color="533301" w:space="0" w:sz="4" w:val="single"/>
                  <w:bottom w:color="533301" w:space="0" w:sz="4" w:val="single"/>
                </w:tcBorders>
                <w:shd w:fill="auto" w:val="clear"/>
                <w:vAlign w:val="bottom"/>
              </w:tcPr>
              <w:p w:rsidR="00000000" w:rsidDel="00000000" w:rsidP="00000000" w:rsidRDefault="00000000" w:rsidRPr="00000000" w14:paraId="00000051">
                <w:pPr>
                  <w:spacing w:after="0" w:line="240" w:lineRule="auto"/>
                  <w:ind w:left="-255" w:firstLine="0"/>
                  <w:jc w:val="center"/>
                  <w:rPr>
                    <w:color w:val="262626"/>
                    <w:sz w:val="24"/>
                    <w:szCs w:val="24"/>
                  </w:rPr>
                </w:pPr>
                <w:r w:rsidDel="00000000" w:rsidR="00000000" w:rsidRPr="00000000">
                  <w:rPr>
                    <w:color w:val="262626"/>
                    <w:sz w:val="24"/>
                    <w:szCs w:val="24"/>
                    <w:rtl w:val="0"/>
                  </w:rPr>
                  <w:t xml:space="preserve">1,10%</w:t>
                </w:r>
              </w:p>
            </w:tc>
          </w:tr>
          <w:tr>
            <w:trPr>
              <w:cantSplit w:val="0"/>
              <w:trHeight w:val="341" w:hRule="atLeast"/>
              <w:tblHeader w:val="0"/>
            </w:trPr>
            <w:tc>
              <w:tcPr>
                <w:tcBorders>
                  <w:top w:color="533301" w:space="0" w:sz="4" w:val="single"/>
                  <w:bottom w:color="533301" w:space="0" w:sz="4" w:val="single"/>
                </w:tcBorders>
                <w:shd w:fill="auto" w:val="clear"/>
              </w:tcPr>
              <w:p w:rsidR="00000000" w:rsidDel="00000000" w:rsidP="00000000" w:rsidRDefault="00000000" w:rsidRPr="00000000" w14:paraId="00000052">
                <w:pPr>
                  <w:spacing w:after="0" w:line="240" w:lineRule="auto"/>
                  <w:ind w:left="-425.19685039370086" w:firstLine="0"/>
                  <w:jc w:val="center"/>
                  <w:rPr>
                    <w:color w:val="262626"/>
                    <w:sz w:val="24"/>
                    <w:szCs w:val="24"/>
                  </w:rPr>
                </w:pPr>
                <w:r w:rsidDel="00000000" w:rsidR="00000000" w:rsidRPr="00000000">
                  <w:rPr>
                    <w:color w:val="262626"/>
                    <w:sz w:val="24"/>
                    <w:szCs w:val="24"/>
                    <w:rtl w:val="0"/>
                  </w:rPr>
                  <w:t xml:space="preserve">Aluno</w:t>
                </w:r>
              </w:p>
            </w:tc>
            <w:tc>
              <w:tcPr>
                <w:tcBorders>
                  <w:top w:color="533301" w:space="0" w:sz="4" w:val="single"/>
                  <w:bottom w:color="533301" w:space="0" w:sz="4" w:val="single"/>
                </w:tcBorders>
                <w:shd w:fill="auto" w:val="clear"/>
                <w:vAlign w:val="bottom"/>
              </w:tcPr>
              <w:p w:rsidR="00000000" w:rsidDel="00000000" w:rsidP="00000000" w:rsidRDefault="00000000" w:rsidRPr="00000000" w14:paraId="00000053">
                <w:pPr>
                  <w:spacing w:after="0" w:line="240" w:lineRule="auto"/>
                  <w:ind w:left="-255" w:firstLine="0"/>
                  <w:jc w:val="center"/>
                  <w:rPr>
                    <w:color w:val="262626"/>
                    <w:sz w:val="24"/>
                    <w:szCs w:val="24"/>
                  </w:rPr>
                </w:pPr>
                <w:r w:rsidDel="00000000" w:rsidR="00000000" w:rsidRPr="00000000">
                  <w:rPr>
                    <w:color w:val="262626"/>
                    <w:sz w:val="24"/>
                    <w:szCs w:val="24"/>
                    <w:rtl w:val="0"/>
                  </w:rPr>
                  <w:t xml:space="preserve">9,98%</w:t>
                </w:r>
              </w:p>
            </w:tc>
          </w:tr>
          <w:tr>
            <w:trPr>
              <w:cantSplit w:val="0"/>
              <w:trHeight w:val="341" w:hRule="atLeast"/>
              <w:tblHeader w:val="0"/>
            </w:trPr>
            <w:tc>
              <w:tcPr>
                <w:tcBorders>
                  <w:top w:color="533301" w:space="0" w:sz="4" w:val="single"/>
                  <w:bottom w:color="533301" w:space="0" w:sz="4" w:val="single"/>
                </w:tcBorders>
                <w:shd w:fill="auto" w:val="clear"/>
              </w:tcPr>
              <w:p w:rsidR="00000000" w:rsidDel="00000000" w:rsidP="00000000" w:rsidRDefault="00000000" w:rsidRPr="00000000" w14:paraId="00000054">
                <w:pPr>
                  <w:spacing w:after="0" w:line="240" w:lineRule="auto"/>
                  <w:ind w:left="-425.19685039370086" w:firstLine="0"/>
                  <w:jc w:val="center"/>
                  <w:rPr>
                    <w:color w:val="262626"/>
                    <w:sz w:val="24"/>
                    <w:szCs w:val="24"/>
                  </w:rPr>
                </w:pPr>
                <w:r w:rsidDel="00000000" w:rsidR="00000000" w:rsidRPr="00000000">
                  <w:rPr>
                    <w:color w:val="262626"/>
                    <w:sz w:val="24"/>
                    <w:szCs w:val="24"/>
                    <w:rtl w:val="0"/>
                  </w:rPr>
                  <w:t xml:space="preserve">Não especificou</w:t>
                </w:r>
              </w:p>
            </w:tc>
            <w:tc>
              <w:tcPr>
                <w:tcBorders>
                  <w:top w:color="533301" w:space="0" w:sz="4" w:val="single"/>
                  <w:bottom w:color="533301" w:space="0" w:sz="4" w:val="single"/>
                </w:tcBorders>
                <w:shd w:fill="auto" w:val="clear"/>
                <w:vAlign w:val="bottom"/>
              </w:tcPr>
              <w:p w:rsidR="00000000" w:rsidDel="00000000" w:rsidP="00000000" w:rsidRDefault="00000000" w:rsidRPr="00000000" w14:paraId="00000055">
                <w:pPr>
                  <w:spacing w:after="0" w:line="240" w:lineRule="auto"/>
                  <w:ind w:left="-255" w:firstLine="0"/>
                  <w:jc w:val="center"/>
                  <w:rPr>
                    <w:color w:val="262626"/>
                    <w:sz w:val="24"/>
                    <w:szCs w:val="24"/>
                  </w:rPr>
                </w:pPr>
                <w:r w:rsidDel="00000000" w:rsidR="00000000" w:rsidRPr="00000000">
                  <w:rPr>
                    <w:color w:val="262626"/>
                    <w:sz w:val="24"/>
                    <w:szCs w:val="24"/>
                    <w:rtl w:val="0"/>
                  </w:rPr>
                  <w:t xml:space="preserve">21,98%</w:t>
                </w:r>
              </w:p>
            </w:tc>
          </w:tr>
        </w:tbl>
      </w:sdtContent>
    </w:sdt>
    <w:p w:rsidR="00000000" w:rsidDel="00000000" w:rsidP="00000000" w:rsidRDefault="00000000" w:rsidRPr="00000000" w14:paraId="00000056">
      <w:pPr>
        <w:widowControl w:val="1"/>
        <w:spacing w:after="0" w:line="240" w:lineRule="auto"/>
        <w:ind w:left="0" w:firstLine="720"/>
        <w:jc w:val="both"/>
        <w:rPr/>
      </w:pPr>
      <w:r w:rsidDel="00000000" w:rsidR="00000000" w:rsidRPr="00000000">
        <w:rPr>
          <w:rtl w:val="0"/>
        </w:rPr>
        <w:t xml:space="preserve">Fonte: Os autores (2025).</w:t>
      </w:r>
    </w:p>
    <w:p w:rsidR="00000000" w:rsidDel="00000000" w:rsidP="00000000" w:rsidRDefault="00000000" w:rsidRPr="00000000" w14:paraId="00000057">
      <w:pPr>
        <w:widowControl w:val="1"/>
        <w:spacing w:after="0" w:line="360" w:lineRule="auto"/>
        <w:ind w:left="0" w:firstLine="705"/>
        <w:jc w:val="center"/>
        <w:rPr>
          <w:sz w:val="20"/>
          <w:szCs w:val="20"/>
        </w:rPr>
      </w:pPr>
      <w:r w:rsidDel="00000000" w:rsidR="00000000" w:rsidRPr="00000000">
        <w:rPr>
          <w:rtl w:val="0"/>
        </w:rPr>
      </w:r>
    </w:p>
    <w:p w:rsidR="00000000" w:rsidDel="00000000" w:rsidP="00000000" w:rsidRDefault="00000000" w:rsidRPr="00000000" w14:paraId="00000058">
      <w:pPr>
        <w:widowControl w:val="1"/>
        <w:spacing w:after="0" w:line="360" w:lineRule="auto"/>
        <w:ind w:left="0" w:firstLine="705"/>
        <w:jc w:val="both"/>
        <w:rPr>
          <w:sz w:val="24"/>
          <w:szCs w:val="24"/>
        </w:rPr>
      </w:pPr>
      <w:r w:rsidDel="00000000" w:rsidR="00000000" w:rsidRPr="00000000">
        <w:rPr>
          <w:sz w:val="24"/>
          <w:szCs w:val="24"/>
          <w:rtl w:val="0"/>
        </w:rPr>
        <w:t xml:space="preserve">No início da década de 1990, a Organização Mundial de Saúde (OMS) divulgou que 80% da população dos países em desenvolvimento dependiam das plantas medicinais como única forma de acesso aos cuidados básicos de saúde, já que ao longo do tempo, têm sido registrados variados procedimentos clínicos tradicionais utilizando plantas medicinais, pois a fácil obtenção e a grande tradição do uso de plantas medicinais contribuem para sua utilização pelas populações dos países em desenvolvimento (Veiga Junior</w:t>
      </w:r>
      <w:r w:rsidDel="00000000" w:rsidR="00000000" w:rsidRPr="00000000">
        <w:rPr>
          <w:i w:val="1"/>
          <w:iCs w:val="1"/>
          <w:sz w:val="24"/>
          <w:szCs w:val="24"/>
          <w:rtl w:val="0"/>
        </w:rPr>
        <w:t xml:space="preserve"> et al</w:t>
      </w:r>
      <w:r w:rsidDel="00000000" w:rsidR="00000000" w:rsidRPr="00000000">
        <w:rPr>
          <w:sz w:val="24"/>
          <w:szCs w:val="24"/>
          <w:rtl w:val="0"/>
        </w:rPr>
        <w:t xml:space="preserve">., 2005).</w:t>
      </w:r>
    </w:p>
    <w:p w:rsidR="00000000" w:rsidDel="00000000" w:rsidP="00000000" w:rsidRDefault="00000000" w:rsidRPr="00000000" w14:paraId="00000059">
      <w:pPr>
        <w:widowControl w:val="1"/>
        <w:spacing w:after="0" w:line="360" w:lineRule="auto"/>
        <w:ind w:left="0" w:firstLine="705"/>
        <w:jc w:val="both"/>
        <w:rPr>
          <w:sz w:val="24"/>
          <w:szCs w:val="24"/>
        </w:rPr>
      </w:pPr>
      <w:r w:rsidDel="00000000" w:rsidR="00000000" w:rsidRPr="00000000">
        <w:rPr>
          <w:sz w:val="24"/>
          <w:szCs w:val="24"/>
          <w:rtl w:val="0"/>
        </w:rPr>
        <w:t xml:space="preserve">Nos países em desenvolvimento, bem como nos mais desenvolvidos, os apelos da mídia para o consumo de produtos à base de fontes naturais aumentam a cada dia. No Brasil, as plantas da flora nativa são consumidas com pouca ou nenhuma comprovação de suas propriedades farmacológicas, propagadas por usuários ou comerciantes, já que a toxicidade de plantas pode parecer trivial, o que, entretanto, não é verdade, é um problema de saúde pública segundo a Agência Nacional de Vigilância Sanitária (Brasil, 2006).</w:t>
      </w:r>
    </w:p>
    <w:p w:rsidR="00000000" w:rsidDel="00000000" w:rsidP="00000000" w:rsidRDefault="00000000" w:rsidRPr="00000000" w14:paraId="0000005A">
      <w:pPr>
        <w:widowControl w:val="1"/>
        <w:spacing w:after="0" w:line="360" w:lineRule="auto"/>
        <w:ind w:left="0" w:firstLine="705"/>
        <w:jc w:val="both"/>
        <w:rPr>
          <w:sz w:val="24"/>
          <w:szCs w:val="24"/>
        </w:rPr>
      </w:pPr>
      <w:r w:rsidDel="00000000" w:rsidR="00000000" w:rsidRPr="00000000">
        <w:rPr>
          <w:sz w:val="24"/>
          <w:szCs w:val="24"/>
          <w:rtl w:val="0"/>
        </w:rPr>
        <w:t xml:space="preserve">Os efeitos adversos, possíveis adulterações e toxidez, bem como ação sinérgica com outras substâncias podem ocorrer comumente por falta de estratégias científicas que intensifiquem os estudos interdisciplinares na sociedade (Veiga Junior et al., 2005; Santos 2013). </w:t>
      </w:r>
    </w:p>
    <w:p w:rsidR="00000000" w:rsidDel="00000000" w:rsidP="00000000" w:rsidRDefault="00000000" w:rsidRPr="00000000" w14:paraId="0000005B">
      <w:pPr>
        <w:widowControl w:val="1"/>
        <w:spacing w:after="0" w:line="360" w:lineRule="auto"/>
        <w:ind w:left="0" w:firstLine="705"/>
        <w:jc w:val="both"/>
        <w:rPr>
          <w:sz w:val="24"/>
          <w:szCs w:val="24"/>
        </w:rPr>
      </w:pPr>
      <w:r w:rsidDel="00000000" w:rsidR="00000000" w:rsidRPr="00000000">
        <w:rPr>
          <w:sz w:val="24"/>
          <w:szCs w:val="24"/>
          <w:rtl w:val="0"/>
        </w:rPr>
        <w:t xml:space="preserve">O questionário final é composto por seis questões, dentre elas três são relacionadas ao questionário inicial para analisar a compreensão dos alunos acerca do que foi apresentado a eles e outras três relacionadas a técnica de produção de sachês de chás, a uma nova participação em uma oficina e a sua opinião sobre a oficina.</w:t>
      </w:r>
    </w:p>
    <w:p w:rsidR="00000000" w:rsidDel="00000000" w:rsidP="00000000" w:rsidRDefault="00000000" w:rsidRPr="00000000" w14:paraId="0000005C">
      <w:pPr>
        <w:widowControl w:val="1"/>
        <w:spacing w:after="0" w:line="360" w:lineRule="auto"/>
        <w:ind w:left="0" w:firstLine="705"/>
        <w:jc w:val="both"/>
        <w:rPr>
          <w:sz w:val="24"/>
          <w:szCs w:val="24"/>
        </w:rPr>
      </w:pPr>
      <w:r w:rsidDel="00000000" w:rsidR="00000000" w:rsidRPr="00000000">
        <w:rPr>
          <w:sz w:val="24"/>
          <w:szCs w:val="24"/>
          <w:rtl w:val="0"/>
        </w:rPr>
        <w:t xml:space="preserve">Na segunda questão “Quais foram os princípios ativos das plantas apresentadas?”, 39,06% dos alunos responderam corretamente com pelo menos um princípio ativo das plantas apresentadas, 31,25% responderam com base nas funções dos princípios ativos das plantas, 6,25% responderam o nome das plantas, 3,12 responderam que eram utilizadas para uso medicinal, 4,68% responderam o que é um princípio ativo e 15,62 não responderam.</w:t>
      </w:r>
    </w:p>
    <w:p w:rsidR="00000000" w:rsidDel="00000000" w:rsidP="00000000" w:rsidRDefault="00000000" w:rsidRPr="00000000" w14:paraId="0000005D">
      <w:pPr>
        <w:widowControl w:val="1"/>
        <w:spacing w:after="0" w:line="360" w:lineRule="auto"/>
        <w:ind w:left="0" w:firstLine="705"/>
        <w:jc w:val="both"/>
        <w:rPr>
          <w:sz w:val="24"/>
          <w:szCs w:val="24"/>
        </w:rPr>
      </w:pPr>
      <w:r w:rsidDel="00000000" w:rsidR="00000000" w:rsidRPr="00000000">
        <w:rPr>
          <w:sz w:val="24"/>
          <w:szCs w:val="24"/>
          <w:rtl w:val="0"/>
        </w:rPr>
        <w:t xml:space="preserve">O capim-cidreira é uma erva aromática que exala um forte cheiro lembrando limão, suas flores são raras e estéreis, se reproduz por filiação e permite até 4 cortes por ano produzindo o óleo essencial.  As partes usadas são as folhas e os princípios ativos são: o citral</w:t>
      </w:r>
      <w:r w:rsidDel="00000000" w:rsidR="00000000" w:rsidRPr="00000000">
        <w:rPr>
          <w:sz w:val="24"/>
          <w:szCs w:val="24"/>
          <w:highlight w:val="white"/>
          <w:rtl w:val="0"/>
        </w:rPr>
        <w:t xml:space="preserve">, um composto de isômeros, utilizado para o processo de síntese de ianonas e vitamina A</w:t>
      </w:r>
      <w:r w:rsidDel="00000000" w:rsidR="00000000" w:rsidRPr="00000000">
        <w:rPr>
          <w:sz w:val="24"/>
          <w:szCs w:val="24"/>
          <w:rtl w:val="0"/>
        </w:rPr>
        <w:t xml:space="preserve">, e é responsável pelo aroma e tem ação calmante e anti espasmódicas suaves, e o mirceno que tem ação analgésica, o modo de usar é preparando o chá por infusão (Schulz</w:t>
      </w:r>
      <w:r w:rsidDel="00000000" w:rsidR="00000000" w:rsidRPr="00000000">
        <w:rPr>
          <w:sz w:val="24"/>
          <w:szCs w:val="24"/>
          <w:highlight w:val="white"/>
          <w:rtl w:val="0"/>
        </w:rPr>
        <w:t xml:space="preserve"> et al., </w:t>
      </w:r>
      <w:r w:rsidDel="00000000" w:rsidR="00000000" w:rsidRPr="00000000">
        <w:rPr>
          <w:sz w:val="24"/>
          <w:szCs w:val="24"/>
          <w:rtl w:val="0"/>
        </w:rPr>
        <w:t xml:space="preserve">2001).</w:t>
      </w:r>
    </w:p>
    <w:p w:rsidR="00000000" w:rsidDel="00000000" w:rsidP="00000000" w:rsidRDefault="00000000" w:rsidRPr="00000000" w14:paraId="0000005E">
      <w:pPr>
        <w:widowControl w:val="1"/>
        <w:spacing w:after="0" w:line="360" w:lineRule="auto"/>
        <w:ind w:left="0" w:firstLine="705"/>
        <w:jc w:val="both"/>
        <w:rPr>
          <w:sz w:val="24"/>
          <w:szCs w:val="24"/>
        </w:rPr>
      </w:pPr>
      <w:r w:rsidDel="00000000" w:rsidR="00000000" w:rsidRPr="00000000">
        <w:rPr>
          <w:sz w:val="24"/>
          <w:szCs w:val="24"/>
          <w:rtl w:val="0"/>
        </w:rPr>
        <w:t xml:space="preserve">Pela variedade de nomes agregados a planta, como </w:t>
      </w:r>
      <w:r w:rsidDel="00000000" w:rsidR="00000000" w:rsidRPr="00000000">
        <w:rPr>
          <w:sz w:val="24"/>
          <w:szCs w:val="24"/>
          <w:highlight w:val="white"/>
          <w:rtl w:val="0"/>
        </w:rPr>
        <w:t xml:space="preserve">Capim-limão, Capim-cidró, Capim-cheiroso, </w:t>
      </w:r>
      <w:r w:rsidDel="00000000" w:rsidR="00000000" w:rsidRPr="00000000">
        <w:rPr>
          <w:sz w:val="24"/>
          <w:szCs w:val="24"/>
          <w:rtl w:val="0"/>
        </w:rPr>
        <w:t xml:space="preserve">muitas vezes ocorre a falta de distinção dessa planta com a erva-cidreira, também semelhantes no aroma. Porém podem ser identificadas pela diferença das folhas, que no caso do Capim-cidreira podem chegar até 90 cm de comprimento, já as da erva são mais estreitas. (Schulz</w:t>
      </w:r>
      <w:r w:rsidDel="00000000" w:rsidR="00000000" w:rsidRPr="00000000">
        <w:rPr>
          <w:sz w:val="24"/>
          <w:szCs w:val="24"/>
          <w:highlight w:val="white"/>
          <w:rtl w:val="0"/>
        </w:rPr>
        <w:t xml:space="preserve"> et al., </w:t>
      </w:r>
      <w:r w:rsidDel="00000000" w:rsidR="00000000" w:rsidRPr="00000000">
        <w:rPr>
          <w:sz w:val="24"/>
          <w:szCs w:val="24"/>
          <w:rtl w:val="0"/>
        </w:rPr>
        <w:t xml:space="preserve">2001).</w:t>
      </w:r>
    </w:p>
    <w:p w:rsidR="00000000" w:rsidDel="00000000" w:rsidP="00000000" w:rsidRDefault="00000000" w:rsidRPr="00000000" w14:paraId="0000005F">
      <w:pPr>
        <w:widowControl w:val="1"/>
        <w:spacing w:after="0" w:line="360" w:lineRule="auto"/>
        <w:ind w:left="0" w:firstLine="705"/>
        <w:jc w:val="both"/>
        <w:rPr>
          <w:sz w:val="24"/>
          <w:szCs w:val="24"/>
        </w:rPr>
      </w:pPr>
      <w:r w:rsidDel="00000000" w:rsidR="00000000" w:rsidRPr="00000000">
        <w:rPr>
          <w:sz w:val="24"/>
          <w:szCs w:val="24"/>
          <w:rtl w:val="0"/>
        </w:rPr>
        <w:t xml:space="preserve">As folhas de boldo são usadas na medicina popular para má digestão, problemas do fígado, Litíase biliar (pedra na vesícula), gota, constipação (prisão de ventre), cistite, flatulência (gases), dor de cabeça, o modo de usar é preparando o chá por infusão. A droga vegetal contém entre 0,4-0,5% de alcalóides pertencentes à classe dos benzoquinolínicos, contendo cerca de 12-19% de boldina. As folhas do boldo-do-chile também apresentam taninos, óleo essencial, flavonóides e glicolipídeos (Ruiz et al., 2008).</w:t>
      </w:r>
    </w:p>
    <w:p w:rsidR="00000000" w:rsidDel="00000000" w:rsidP="00000000" w:rsidRDefault="00000000" w:rsidRPr="00000000" w14:paraId="00000060">
      <w:pPr>
        <w:widowControl w:val="1"/>
        <w:tabs>
          <w:tab w:val="left" w:leader="none" w:pos="1290"/>
        </w:tabs>
        <w:spacing w:after="160" w:line="259" w:lineRule="auto"/>
        <w:jc w:val="both"/>
        <w:rPr>
          <w:b w:val="1"/>
          <w:bCs w:val="1"/>
          <w:sz w:val="24"/>
          <w:szCs w:val="24"/>
        </w:rPr>
      </w:pPr>
      <w:r w:rsidDel="00000000" w:rsidR="00000000" w:rsidRPr="00000000">
        <w:rPr>
          <w:rtl w:val="0"/>
        </w:rPr>
      </w:r>
    </w:p>
    <w:p w:rsidR="00000000" w:rsidDel="00000000" w:rsidP="00000000" w:rsidRDefault="00000000" w:rsidRPr="00000000" w14:paraId="00000061">
      <w:pPr>
        <w:widowControl w:val="1"/>
        <w:tabs>
          <w:tab w:val="left" w:leader="none" w:pos="1290"/>
        </w:tabs>
        <w:spacing w:after="160" w:line="259" w:lineRule="auto"/>
        <w:jc w:val="both"/>
        <w:rPr>
          <w:sz w:val="26"/>
          <w:szCs w:val="26"/>
        </w:rPr>
      </w:pPr>
      <w:r w:rsidDel="00000000" w:rsidR="00000000" w:rsidRPr="00000000">
        <w:rPr>
          <w:b w:val="1"/>
          <w:bCs w:val="1"/>
          <w:sz w:val="24"/>
          <w:szCs w:val="24"/>
          <w:rtl w:val="0"/>
        </w:rPr>
        <w:t xml:space="preserve">4.  CONSIDERAÇÕES FINAIS</w:t>
      </w:r>
      <w:r w:rsidDel="00000000" w:rsidR="00000000" w:rsidRPr="00000000">
        <w:rPr>
          <w:rtl w:val="0"/>
        </w:rPr>
      </w:r>
    </w:p>
    <w:p w:rsidR="00000000" w:rsidDel="00000000" w:rsidP="00000000" w:rsidRDefault="00000000" w:rsidRPr="00000000" w14:paraId="00000062">
      <w:pPr>
        <w:widowControl w:val="1"/>
        <w:tabs>
          <w:tab w:val="left" w:leader="none" w:pos="704.9999999999999"/>
        </w:tabs>
        <w:spacing w:after="240" w:before="240" w:line="360" w:lineRule="auto"/>
        <w:jc w:val="both"/>
        <w:rPr>
          <w:sz w:val="24"/>
          <w:szCs w:val="24"/>
        </w:rPr>
      </w:pPr>
      <w:r w:rsidDel="00000000" w:rsidR="00000000" w:rsidRPr="00000000">
        <w:rPr>
          <w:sz w:val="24"/>
          <w:szCs w:val="24"/>
          <w:rtl w:val="0"/>
        </w:rPr>
        <w:tab/>
        <w:t xml:space="preserve">Os resultados obtidos demonstram que a oficina sobre plantas medicinais foi eficaz para aproximar o saber popular do saber científico, promovendo uma compreensão, ainda que inicial, sobre fitoterapia entre os estudantes. A análise das respostas evidenciou que, embora muitos utilizassem chás e remédios caseiros em seu cotidiano, havia um conhecimento limitado sobre princípios ativos, propriedades terapêuticas e possíveis riscos associados ao uso inadequado dessas plantas. Após a intervenção com a oficina, observou-se um avanço significativo na capacidade dos alunos de identificar princípios ativos e relacioná-los às espécies estudadas, indicando aprendizagem conceitual e maior consciência crítica sobre o tema.</w:t>
      </w:r>
    </w:p>
    <w:p w:rsidR="00000000" w:rsidDel="00000000" w:rsidP="00000000" w:rsidRDefault="00000000" w:rsidRPr="00000000" w14:paraId="00000063">
      <w:pPr>
        <w:widowControl w:val="1"/>
        <w:tabs>
          <w:tab w:val="left" w:leader="none" w:pos="699"/>
        </w:tabs>
        <w:spacing w:after="240" w:before="240" w:line="360" w:lineRule="auto"/>
        <w:jc w:val="both"/>
        <w:rPr>
          <w:b w:val="1"/>
          <w:bCs w:val="1"/>
          <w:sz w:val="24"/>
          <w:szCs w:val="24"/>
        </w:rPr>
      </w:pPr>
      <w:r w:rsidDel="00000000" w:rsidR="00000000" w:rsidRPr="00000000">
        <w:rPr>
          <w:sz w:val="24"/>
          <w:szCs w:val="24"/>
          <w:rtl w:val="0"/>
        </w:rPr>
        <w:tab/>
        <w:t xml:space="preserve">A integração entre cultura local, Química e práticas pedagógicas contextualizadas mostrou-se uma boa estratégia para fortalecer a alfabetização científica, valorizar saberes tradicionais e incentivar o protagonismo juvenil. Assim, o estudo reforça a importância de metodologias práticas e investigativas no ensino de Ciências, especialmente quando articuladas a temas presentes no cotidiano dos estudantes. Recomenda-se, ainda, a continuidade e ampliação de atividades desse tipo, para consolidar uma educação científica mais significativa, crítica e conectada à realidade sociocultural dos alunos.</w:t>
      </w:r>
      <w:r w:rsidDel="00000000" w:rsidR="00000000" w:rsidRPr="00000000">
        <w:rPr>
          <w:rtl w:val="0"/>
        </w:rPr>
      </w:r>
    </w:p>
    <w:p w:rsidR="00000000" w:rsidDel="00000000" w:rsidP="00000000" w:rsidRDefault="00000000" w:rsidRPr="00000000" w14:paraId="00000064">
      <w:pPr>
        <w:widowControl w:val="1"/>
        <w:tabs>
          <w:tab w:val="left" w:leader="none" w:pos="1290"/>
        </w:tabs>
        <w:spacing w:after="160" w:line="259" w:lineRule="auto"/>
        <w:jc w:val="both"/>
        <w:rPr>
          <w:color w:val="ff0000"/>
          <w:sz w:val="24"/>
          <w:szCs w:val="24"/>
        </w:rPr>
      </w:pPr>
      <w:r w:rsidDel="00000000" w:rsidR="00000000" w:rsidRPr="00000000">
        <w:rPr>
          <w:b w:val="1"/>
          <w:bCs w:val="1"/>
          <w:sz w:val="24"/>
          <w:szCs w:val="24"/>
          <w:rtl w:val="0"/>
        </w:rPr>
        <w:t xml:space="preserve">REFERÊNCIAS </w:t>
      </w:r>
      <w:r w:rsidDel="00000000" w:rsidR="00000000" w:rsidRPr="00000000">
        <w:rPr>
          <w:rtl w:val="0"/>
        </w:rPr>
      </w:r>
    </w:p>
    <w:p w:rsidR="00000000" w:rsidDel="00000000" w:rsidP="00000000" w:rsidRDefault="00000000" w:rsidRPr="00000000" w14:paraId="00000065">
      <w:pPr>
        <w:widowControl w:val="1"/>
        <w:spacing w:after="0" w:before="0" w:lineRule="auto"/>
        <w:ind w:left="0" w:right="4.133858267717301" w:firstLine="0"/>
        <w:rPr>
          <w:sz w:val="24"/>
          <w:szCs w:val="24"/>
        </w:rPr>
      </w:pPr>
      <w:r w:rsidDel="00000000" w:rsidR="00000000" w:rsidRPr="00000000">
        <w:rPr>
          <w:sz w:val="24"/>
          <w:szCs w:val="24"/>
          <w:rtl w:val="0"/>
        </w:rPr>
        <w:t xml:space="preserve">ANDRADE, J. R. G; OLAVE, M. E. L. Aprendizagem empreendedora experiencial: estudo de múltiplos casos de pequenos empreendedores sergipanos. </w:t>
      </w:r>
      <w:r w:rsidDel="00000000" w:rsidR="00000000" w:rsidRPr="00000000">
        <w:rPr>
          <w:b w:val="1"/>
          <w:bCs w:val="1"/>
          <w:sz w:val="24"/>
          <w:szCs w:val="24"/>
          <w:rtl w:val="0"/>
        </w:rPr>
        <w:t xml:space="preserve">Revista da Micro e Pequena Empresa</w:t>
      </w:r>
      <w:r w:rsidDel="00000000" w:rsidR="00000000" w:rsidRPr="00000000">
        <w:rPr>
          <w:sz w:val="24"/>
          <w:szCs w:val="24"/>
          <w:rtl w:val="0"/>
        </w:rPr>
        <w:t xml:space="preserve">, v. 9, n. 2, p. 44-60, 2015. </w:t>
      </w:r>
    </w:p>
    <w:p w:rsidR="00000000" w:rsidDel="00000000" w:rsidP="00000000" w:rsidRDefault="00000000" w:rsidRPr="00000000" w14:paraId="00000066">
      <w:pPr>
        <w:widowControl w:val="1"/>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67">
      <w:pPr>
        <w:widowControl w:val="1"/>
        <w:spacing w:after="0" w:before="0" w:lineRule="auto"/>
        <w:ind w:left="0" w:right="4.133858267717301" w:firstLine="0"/>
        <w:rPr>
          <w:sz w:val="24"/>
          <w:szCs w:val="24"/>
        </w:rPr>
      </w:pPr>
      <w:r w:rsidDel="00000000" w:rsidR="00000000" w:rsidRPr="00000000">
        <w:rPr>
          <w:sz w:val="24"/>
          <w:szCs w:val="24"/>
          <w:rtl w:val="0"/>
        </w:rPr>
        <w:t xml:space="preserve">ARENAS, A.; CAIRO, C. Etnobotánica, modernidad y pedagogía crítica del lugar.</w:t>
      </w:r>
      <w:r w:rsidDel="00000000" w:rsidR="00000000" w:rsidRPr="00000000">
        <w:rPr>
          <w:b w:val="1"/>
          <w:bCs w:val="1"/>
          <w:sz w:val="24"/>
          <w:szCs w:val="24"/>
          <w:rtl w:val="0"/>
        </w:rPr>
        <w:t xml:space="preserve"> Utopía y Praxis Latinoamericana</w:t>
      </w:r>
      <w:r w:rsidDel="00000000" w:rsidR="00000000" w:rsidRPr="00000000">
        <w:rPr>
          <w:sz w:val="24"/>
          <w:szCs w:val="24"/>
          <w:rtl w:val="0"/>
        </w:rPr>
        <w:t xml:space="preserve">, PuntoFijo, v. 14, n. 44, p. 69-83, 2009.</w:t>
      </w:r>
    </w:p>
    <w:p w:rsidR="00000000" w:rsidDel="00000000" w:rsidP="00000000" w:rsidRDefault="00000000" w:rsidRPr="00000000" w14:paraId="00000068">
      <w:pPr>
        <w:widowControl w:val="1"/>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69">
      <w:pPr>
        <w:widowControl w:val="1"/>
        <w:shd w:fill="ffffff" w:val="clear"/>
        <w:spacing w:after="0" w:before="0" w:lineRule="auto"/>
        <w:ind w:left="0" w:right="4.133858267717301" w:firstLine="0"/>
        <w:rPr>
          <w:sz w:val="24"/>
          <w:szCs w:val="24"/>
        </w:rPr>
      </w:pPr>
      <w:r w:rsidDel="00000000" w:rsidR="00000000" w:rsidRPr="00000000">
        <w:rPr>
          <w:sz w:val="24"/>
          <w:szCs w:val="24"/>
          <w:rtl w:val="0"/>
        </w:rPr>
        <w:t xml:space="preserve">BRAIBANTE, M.E.F; SILVA, da. D; BRAIBANTE, H.T.S; PAZINATO, M.S. A Química dos Chás. </w:t>
      </w:r>
      <w:r w:rsidDel="00000000" w:rsidR="00000000" w:rsidRPr="00000000">
        <w:rPr>
          <w:b w:val="1"/>
          <w:bCs w:val="1"/>
          <w:sz w:val="24"/>
          <w:szCs w:val="24"/>
          <w:rtl w:val="0"/>
        </w:rPr>
        <w:t xml:space="preserve">Revista Química Nova na Escola</w:t>
      </w:r>
      <w:r w:rsidDel="00000000" w:rsidR="00000000" w:rsidRPr="00000000">
        <w:rPr>
          <w:sz w:val="24"/>
          <w:szCs w:val="24"/>
          <w:rtl w:val="0"/>
        </w:rPr>
        <w:t xml:space="preserve">. v. 36, n. 3, 2014. </w:t>
      </w:r>
    </w:p>
    <w:p w:rsidR="00000000" w:rsidDel="00000000" w:rsidP="00000000" w:rsidRDefault="00000000" w:rsidRPr="00000000" w14:paraId="0000006A">
      <w:pPr>
        <w:widowControl w:val="1"/>
        <w:shd w:fill="ffffff" w:val="clear"/>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6B">
      <w:pPr>
        <w:widowControl w:val="1"/>
        <w:shd w:fill="ffffff" w:val="clear"/>
        <w:spacing w:after="0" w:before="0" w:line="276" w:lineRule="auto"/>
        <w:ind w:left="0" w:right="4.133858267717301" w:firstLine="0"/>
        <w:jc w:val="both"/>
        <w:rPr>
          <w:sz w:val="24"/>
          <w:szCs w:val="24"/>
        </w:rPr>
      </w:pPr>
      <w:r w:rsidDel="00000000" w:rsidR="00000000" w:rsidRPr="00000000">
        <w:rPr>
          <w:sz w:val="24"/>
          <w:szCs w:val="24"/>
          <w:rtl w:val="0"/>
        </w:rPr>
        <w:t xml:space="preserve">BRASIL. Ministério da Saúde. Secretaria de Ciência, Tecnologia e Insumos Estratégicos. Departamento de Assistência Farmacêutica. </w:t>
      </w:r>
      <w:r w:rsidDel="00000000" w:rsidR="00000000" w:rsidRPr="00000000">
        <w:rPr>
          <w:b w:val="1"/>
          <w:bCs w:val="1"/>
          <w:sz w:val="24"/>
          <w:szCs w:val="24"/>
          <w:rtl w:val="0"/>
        </w:rPr>
        <w:t xml:space="preserve">Política nacional de plantas medicinais e fitoterápicos </w:t>
      </w:r>
      <w:r w:rsidDel="00000000" w:rsidR="00000000" w:rsidRPr="00000000">
        <w:rPr>
          <w:sz w:val="24"/>
          <w:szCs w:val="24"/>
          <w:rtl w:val="0"/>
        </w:rPr>
        <w:t xml:space="preserve">/ Ministério da Saúde, Secretaria de Ciência, Tecnologia e Insumos Estratégicos, Departamento de Assistência Farmacêutica. – Brasília: Ministério da Saúde, 2006. 60 p. – (Série B. Textos Básicos de Saúde).</w:t>
      </w:r>
    </w:p>
    <w:p w:rsidR="00000000" w:rsidDel="00000000" w:rsidP="00000000" w:rsidRDefault="00000000" w:rsidRPr="00000000" w14:paraId="0000006C">
      <w:pPr>
        <w:widowControl w:val="1"/>
        <w:shd w:fill="ffffff" w:val="clear"/>
        <w:spacing w:after="0" w:before="0" w:line="276" w:lineRule="auto"/>
        <w:ind w:left="0" w:right="4.133858267717301" w:firstLine="0"/>
        <w:jc w:val="both"/>
        <w:rPr>
          <w:sz w:val="24"/>
          <w:szCs w:val="24"/>
        </w:rPr>
      </w:pPr>
      <w:r w:rsidDel="00000000" w:rsidR="00000000" w:rsidRPr="00000000">
        <w:rPr>
          <w:rtl w:val="0"/>
        </w:rPr>
      </w:r>
    </w:p>
    <w:p w:rsidR="00000000" w:rsidDel="00000000" w:rsidP="00000000" w:rsidRDefault="00000000" w:rsidRPr="00000000" w14:paraId="0000006D">
      <w:pPr>
        <w:widowControl w:val="1"/>
        <w:shd w:fill="ffffff" w:val="clear"/>
        <w:spacing w:after="0" w:before="0" w:line="276" w:lineRule="auto"/>
        <w:ind w:left="0" w:right="4.133858267717301" w:firstLine="0"/>
        <w:jc w:val="both"/>
        <w:rPr>
          <w:sz w:val="24"/>
          <w:szCs w:val="24"/>
        </w:rPr>
      </w:pPr>
      <w:r w:rsidDel="00000000" w:rsidR="00000000" w:rsidRPr="00000000">
        <w:rPr>
          <w:sz w:val="24"/>
          <w:szCs w:val="24"/>
          <w:rtl w:val="0"/>
        </w:rPr>
        <w:t xml:space="preserve">FOGLIO, M. A.; QUEIROGA, C. L.; SOUSA, I. M. O.; RODRIGUES, R. A. F. </w:t>
      </w:r>
      <w:r w:rsidDel="00000000" w:rsidR="00000000" w:rsidRPr="00000000">
        <w:rPr>
          <w:b w:val="1"/>
          <w:bCs w:val="1"/>
          <w:sz w:val="24"/>
          <w:szCs w:val="24"/>
          <w:rtl w:val="0"/>
        </w:rPr>
        <w:t xml:space="preserve">Plantas medicinais como fonte de recursos terapêuticos: um modelo multidisciplinar.</w:t>
      </w:r>
      <w:r w:rsidDel="00000000" w:rsidR="00000000" w:rsidRPr="00000000">
        <w:rPr>
          <w:sz w:val="24"/>
          <w:szCs w:val="24"/>
          <w:rtl w:val="0"/>
        </w:rPr>
        <w:t xml:space="preserve"> Revista Multiciência: Construindo a história dos produtos naturais. Campinas, v. 4, n. 7, out. de 2006.</w:t>
      </w:r>
    </w:p>
    <w:p w:rsidR="00000000" w:rsidDel="00000000" w:rsidP="00000000" w:rsidRDefault="00000000" w:rsidRPr="00000000" w14:paraId="0000006E">
      <w:pPr>
        <w:widowControl w:val="1"/>
        <w:shd w:fill="ffffff" w:val="clear"/>
        <w:spacing w:after="0" w:before="0" w:line="276" w:lineRule="auto"/>
        <w:ind w:left="0" w:right="4.133858267717301" w:firstLine="0"/>
        <w:jc w:val="both"/>
        <w:rPr>
          <w:sz w:val="24"/>
          <w:szCs w:val="24"/>
        </w:rPr>
      </w:pPr>
      <w:r w:rsidDel="00000000" w:rsidR="00000000" w:rsidRPr="00000000">
        <w:rPr>
          <w:rtl w:val="0"/>
        </w:rPr>
      </w:r>
    </w:p>
    <w:p w:rsidR="00000000" w:rsidDel="00000000" w:rsidP="00000000" w:rsidRDefault="00000000" w:rsidRPr="00000000" w14:paraId="0000006F">
      <w:pPr>
        <w:widowControl w:val="1"/>
        <w:spacing w:after="0" w:before="0" w:lineRule="auto"/>
        <w:ind w:left="0" w:right="4.133858267717301" w:firstLine="0"/>
        <w:rPr>
          <w:sz w:val="24"/>
          <w:szCs w:val="24"/>
        </w:rPr>
      </w:pPr>
      <w:r w:rsidDel="00000000" w:rsidR="00000000" w:rsidRPr="00000000">
        <w:rPr>
          <w:sz w:val="24"/>
          <w:szCs w:val="24"/>
          <w:rtl w:val="0"/>
        </w:rPr>
        <w:t xml:space="preserve">FREITAS, E. C. </w:t>
      </w:r>
      <w:r w:rsidDel="00000000" w:rsidR="00000000" w:rsidRPr="00000000">
        <w:rPr>
          <w:b w:val="1"/>
          <w:bCs w:val="1"/>
          <w:sz w:val="24"/>
          <w:szCs w:val="24"/>
          <w:rtl w:val="0"/>
        </w:rPr>
        <w:t xml:space="preserve">Inovação em educação e sua influência nos modelos tradicionais de ensino superior. 2017. </w:t>
      </w:r>
      <w:r w:rsidDel="00000000" w:rsidR="00000000" w:rsidRPr="00000000">
        <w:rPr>
          <w:sz w:val="24"/>
          <w:szCs w:val="24"/>
          <w:rtl w:val="0"/>
        </w:rPr>
        <w:t xml:space="preserve">Dissertação (Mestrado) – Escola de Administração de empresas de São Paulo, Fundação Getúlio Vargas, São Paulo, 2017.</w:t>
      </w:r>
    </w:p>
    <w:p w:rsidR="00000000" w:rsidDel="00000000" w:rsidP="00000000" w:rsidRDefault="00000000" w:rsidRPr="00000000" w14:paraId="00000070">
      <w:pPr>
        <w:widowControl w:val="1"/>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71">
      <w:pPr>
        <w:widowControl w:val="1"/>
        <w:spacing w:after="0" w:before="0" w:lineRule="auto"/>
        <w:ind w:left="0" w:right="4.133858267717301" w:firstLine="0"/>
        <w:rPr>
          <w:sz w:val="24"/>
          <w:szCs w:val="24"/>
        </w:rPr>
      </w:pPr>
      <w:r w:rsidDel="00000000" w:rsidR="00000000" w:rsidRPr="00000000">
        <w:rPr>
          <w:sz w:val="24"/>
          <w:szCs w:val="24"/>
          <w:rtl w:val="0"/>
        </w:rPr>
        <w:t xml:space="preserve">MONTEIRO, D. C.; BRANDELLI, C. L. C. Fármaco botânica: Aspectos teóricos e Aplicação. Sustinere - Revista de Saúde e Educação, vol. 5, n. 2, p. 374. Jul- Dez. ,2017.</w:t>
      </w:r>
    </w:p>
    <w:p w:rsidR="00000000" w:rsidDel="00000000" w:rsidP="00000000" w:rsidRDefault="00000000" w:rsidRPr="00000000" w14:paraId="00000072">
      <w:pPr>
        <w:widowControl w:val="1"/>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73">
      <w:pPr>
        <w:widowControl w:val="1"/>
        <w:spacing w:after="0" w:before="0" w:lineRule="auto"/>
        <w:ind w:left="0" w:right="4.133858267717301" w:firstLine="0"/>
        <w:rPr>
          <w:sz w:val="24"/>
          <w:szCs w:val="24"/>
        </w:rPr>
      </w:pPr>
      <w:r w:rsidDel="00000000" w:rsidR="00000000" w:rsidRPr="00000000">
        <w:rPr>
          <w:sz w:val="24"/>
          <w:szCs w:val="24"/>
          <w:rtl w:val="0"/>
        </w:rPr>
        <w:t xml:space="preserve">ORGANIZAÇÃO MUNDIAL DA SAÚDE (OMS). Quality control methods for medicinal plants methods. p. 41 - 3, 1998.</w:t>
      </w:r>
    </w:p>
    <w:p w:rsidR="00000000" w:rsidDel="00000000" w:rsidP="00000000" w:rsidRDefault="00000000" w:rsidRPr="00000000" w14:paraId="00000074">
      <w:pPr>
        <w:widowControl w:val="1"/>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75">
      <w:pPr>
        <w:widowControl w:val="1"/>
        <w:spacing w:after="0" w:before="0" w:lineRule="auto"/>
        <w:ind w:left="0" w:right="4.133858267717301" w:firstLine="0"/>
        <w:rPr>
          <w:sz w:val="24"/>
          <w:szCs w:val="24"/>
        </w:rPr>
      </w:pPr>
      <w:r w:rsidDel="00000000" w:rsidR="00000000" w:rsidRPr="00000000">
        <w:rPr>
          <w:sz w:val="24"/>
          <w:szCs w:val="24"/>
          <w:rtl w:val="0"/>
        </w:rPr>
        <w:t xml:space="preserve">RUIZ, A. L. T. G., et al. Farmacologia e toxicologia de Peumus boldus e Baccharis genistelloides. </w:t>
      </w:r>
      <w:r w:rsidDel="00000000" w:rsidR="00000000" w:rsidRPr="00000000">
        <w:rPr>
          <w:b w:val="1"/>
          <w:bCs w:val="1"/>
          <w:sz w:val="24"/>
          <w:szCs w:val="24"/>
          <w:rtl w:val="0"/>
        </w:rPr>
        <w:t xml:space="preserve">Revista Brasileira de Farmacognosia</w:t>
      </w:r>
      <w:r w:rsidDel="00000000" w:rsidR="00000000" w:rsidRPr="00000000">
        <w:rPr>
          <w:sz w:val="24"/>
          <w:szCs w:val="24"/>
          <w:rtl w:val="0"/>
        </w:rPr>
        <w:t xml:space="preserve">, v.18, n.2, 2008.</w:t>
      </w:r>
    </w:p>
    <w:p w:rsidR="00000000" w:rsidDel="00000000" w:rsidP="00000000" w:rsidRDefault="00000000" w:rsidRPr="00000000" w14:paraId="00000076">
      <w:pPr>
        <w:widowControl w:val="1"/>
        <w:shd w:fill="ffffff" w:val="clear"/>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77">
      <w:pPr>
        <w:widowControl w:val="1"/>
        <w:shd w:fill="ffffff" w:val="clear"/>
        <w:spacing w:after="0" w:before="0" w:lineRule="auto"/>
        <w:ind w:left="0" w:right="4.133858267717301" w:firstLine="0"/>
        <w:rPr>
          <w:sz w:val="24"/>
          <w:szCs w:val="24"/>
        </w:rPr>
      </w:pPr>
      <w:r w:rsidDel="00000000" w:rsidR="00000000" w:rsidRPr="00000000">
        <w:rPr>
          <w:sz w:val="24"/>
          <w:szCs w:val="24"/>
          <w:rtl w:val="0"/>
        </w:rPr>
        <w:t xml:space="preserve">SANTOS, R. L.; et al. Contaminação fúngica de plantas medicinais utilizadas em chás. </w:t>
      </w:r>
      <w:r w:rsidDel="00000000" w:rsidR="00000000" w:rsidRPr="00000000">
        <w:rPr>
          <w:b w:val="1"/>
          <w:bCs w:val="1"/>
          <w:sz w:val="24"/>
          <w:szCs w:val="24"/>
          <w:rtl w:val="0"/>
        </w:rPr>
        <w:t xml:space="preserve">Revista Ciências Farmacêuticas Básica Aplicada</w:t>
      </w:r>
      <w:r w:rsidDel="00000000" w:rsidR="00000000" w:rsidRPr="00000000">
        <w:rPr>
          <w:sz w:val="24"/>
          <w:szCs w:val="24"/>
          <w:rtl w:val="0"/>
        </w:rPr>
        <w:t xml:space="preserve">, v. 34, n. 2, 2013. </w:t>
      </w:r>
    </w:p>
    <w:p w:rsidR="00000000" w:rsidDel="00000000" w:rsidP="00000000" w:rsidRDefault="00000000" w:rsidRPr="00000000" w14:paraId="00000078">
      <w:pPr>
        <w:widowControl w:val="1"/>
        <w:shd w:fill="ffffff" w:val="clear"/>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79">
      <w:pPr>
        <w:widowControl w:val="1"/>
        <w:shd w:fill="ffffff" w:val="clear"/>
        <w:spacing w:after="0" w:before="0" w:line="276" w:lineRule="auto"/>
        <w:ind w:left="0" w:right="4.133858267717301" w:firstLine="0"/>
        <w:jc w:val="both"/>
        <w:rPr>
          <w:sz w:val="24"/>
          <w:szCs w:val="24"/>
        </w:rPr>
      </w:pPr>
      <w:r w:rsidDel="00000000" w:rsidR="00000000" w:rsidRPr="00000000">
        <w:rPr>
          <w:sz w:val="24"/>
          <w:szCs w:val="24"/>
          <w:rtl w:val="0"/>
        </w:rPr>
        <w:t xml:space="preserve">SIMÕES, C.M.O.; SCHENKEL, E.P.; GOSMANN, G.M.; MELLO, J.C.P.; MENTZ, L.A.; PETROVICK, P.R., orgs. </w:t>
      </w:r>
      <w:r w:rsidDel="00000000" w:rsidR="00000000" w:rsidRPr="00000000">
        <w:rPr>
          <w:b w:val="1"/>
          <w:bCs w:val="1"/>
          <w:i w:val="1"/>
          <w:iCs w:val="1"/>
          <w:sz w:val="24"/>
          <w:szCs w:val="24"/>
          <w:rtl w:val="0"/>
        </w:rPr>
        <w:t xml:space="preserve">Farmacognosia</w:t>
      </w:r>
      <w:r w:rsidDel="00000000" w:rsidR="00000000" w:rsidRPr="00000000">
        <w:rPr>
          <w:b w:val="1"/>
          <w:bCs w:val="1"/>
          <w:sz w:val="24"/>
          <w:szCs w:val="24"/>
          <w:rtl w:val="0"/>
        </w:rPr>
        <w:t xml:space="preserve">: da planta ao medicamento</w:t>
      </w:r>
      <w:r w:rsidDel="00000000" w:rsidR="00000000" w:rsidRPr="00000000">
        <w:rPr>
          <w:sz w:val="24"/>
          <w:szCs w:val="24"/>
          <w:rtl w:val="0"/>
        </w:rPr>
        <w:t xml:space="preserve">. 5.ed. Florianópolis. UFSC; Porto Alegre: UFRGS, 2004. 1097p</w:t>
      </w:r>
    </w:p>
    <w:p w:rsidR="00000000" w:rsidDel="00000000" w:rsidP="00000000" w:rsidRDefault="00000000" w:rsidRPr="00000000" w14:paraId="0000007A">
      <w:pPr>
        <w:widowControl w:val="1"/>
        <w:shd w:fill="ffffff" w:val="clear"/>
        <w:spacing w:after="0" w:before="0" w:line="276" w:lineRule="auto"/>
        <w:ind w:left="0" w:right="4.133858267717301" w:firstLine="0"/>
        <w:jc w:val="both"/>
        <w:rPr>
          <w:sz w:val="24"/>
          <w:szCs w:val="24"/>
        </w:rPr>
      </w:pPr>
      <w:r w:rsidDel="00000000" w:rsidR="00000000" w:rsidRPr="00000000">
        <w:rPr>
          <w:rtl w:val="0"/>
        </w:rPr>
      </w:r>
    </w:p>
    <w:p w:rsidR="00000000" w:rsidDel="00000000" w:rsidP="00000000" w:rsidRDefault="00000000" w:rsidRPr="00000000" w14:paraId="0000007B">
      <w:pPr>
        <w:widowControl w:val="1"/>
        <w:shd w:fill="ffffff" w:val="clear"/>
        <w:spacing w:after="0" w:before="0" w:lineRule="auto"/>
        <w:ind w:left="0" w:right="4.133858267717301" w:firstLine="0"/>
        <w:rPr>
          <w:sz w:val="24"/>
          <w:szCs w:val="24"/>
        </w:rPr>
      </w:pPr>
      <w:r w:rsidDel="00000000" w:rsidR="00000000" w:rsidRPr="00000000">
        <w:rPr>
          <w:sz w:val="24"/>
          <w:szCs w:val="24"/>
          <w:rtl w:val="0"/>
        </w:rPr>
        <w:t xml:space="preserve">SCHULZ, V.; HÄNSEL, R.; TYLER, V.E. </w:t>
      </w:r>
      <w:r w:rsidDel="00000000" w:rsidR="00000000" w:rsidRPr="00000000">
        <w:rPr>
          <w:b w:val="1"/>
          <w:bCs w:val="1"/>
          <w:sz w:val="24"/>
          <w:szCs w:val="24"/>
          <w:rtl w:val="0"/>
        </w:rPr>
        <w:t xml:space="preserve">Fitoterapia Racional – Um Guia de fitoterapia para as ciências da saúde</w:t>
      </w:r>
      <w:r w:rsidDel="00000000" w:rsidR="00000000" w:rsidRPr="00000000">
        <w:rPr>
          <w:sz w:val="24"/>
          <w:szCs w:val="24"/>
          <w:rtl w:val="0"/>
        </w:rPr>
        <w:t xml:space="preserve">. 4.ed. São Paulo: Editora Manole, 2001, 385ª.</w:t>
      </w:r>
    </w:p>
    <w:p w:rsidR="00000000" w:rsidDel="00000000" w:rsidP="00000000" w:rsidRDefault="00000000" w:rsidRPr="00000000" w14:paraId="0000007C">
      <w:pPr>
        <w:widowControl w:val="1"/>
        <w:shd w:fill="ffffff" w:val="clear"/>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7D">
      <w:pPr>
        <w:widowControl w:val="1"/>
        <w:spacing w:after="0" w:before="0" w:lineRule="auto"/>
        <w:ind w:left="0" w:right="4.133858267717301" w:firstLine="0"/>
        <w:rPr>
          <w:sz w:val="24"/>
          <w:szCs w:val="24"/>
        </w:rPr>
      </w:pPr>
      <w:r w:rsidDel="00000000" w:rsidR="00000000" w:rsidRPr="00000000">
        <w:rPr>
          <w:sz w:val="24"/>
          <w:szCs w:val="24"/>
          <w:rtl w:val="0"/>
        </w:rPr>
        <w:t xml:space="preserve">TOMAZZONI, M. I.; NEGRELLE, R. R. B.; CENTA, M. de L. Fitoterapia popular: a busca instrumental enquanto prática terapêutica. </w:t>
      </w:r>
      <w:r w:rsidDel="00000000" w:rsidR="00000000" w:rsidRPr="00000000">
        <w:rPr>
          <w:b w:val="1"/>
          <w:bCs w:val="1"/>
          <w:sz w:val="24"/>
          <w:szCs w:val="24"/>
          <w:rtl w:val="0"/>
        </w:rPr>
        <w:t xml:space="preserve">Texto &amp; Contexto: Enfermagem</w:t>
      </w:r>
      <w:r w:rsidDel="00000000" w:rsidR="00000000" w:rsidRPr="00000000">
        <w:rPr>
          <w:sz w:val="24"/>
          <w:szCs w:val="24"/>
          <w:rtl w:val="0"/>
        </w:rPr>
        <w:t xml:space="preserve">, Florianópolis, v. 15, n. 1, p. 115-121, jan./mar. 2006. </w:t>
      </w:r>
    </w:p>
    <w:p w:rsidR="00000000" w:rsidDel="00000000" w:rsidP="00000000" w:rsidRDefault="00000000" w:rsidRPr="00000000" w14:paraId="0000007E">
      <w:pPr>
        <w:widowControl w:val="1"/>
        <w:spacing w:after="0" w:before="0" w:lineRule="auto"/>
        <w:ind w:left="0" w:right="4.133858267717301" w:firstLine="0"/>
        <w:rPr>
          <w:sz w:val="24"/>
          <w:szCs w:val="24"/>
        </w:rPr>
      </w:pPr>
      <w:r w:rsidDel="00000000" w:rsidR="00000000" w:rsidRPr="00000000">
        <w:rPr>
          <w:rtl w:val="0"/>
        </w:rPr>
      </w:r>
    </w:p>
    <w:p w:rsidR="00000000" w:rsidDel="00000000" w:rsidP="00000000" w:rsidRDefault="00000000" w:rsidRPr="00000000" w14:paraId="0000007F">
      <w:pPr>
        <w:widowControl w:val="1"/>
        <w:shd w:fill="ffffff" w:val="clear"/>
        <w:spacing w:after="0" w:before="0" w:lineRule="auto"/>
        <w:ind w:left="0" w:right="4.133858267717301" w:firstLine="0"/>
        <w:rPr>
          <w:sz w:val="24"/>
          <w:szCs w:val="24"/>
        </w:rPr>
      </w:pPr>
      <w:r w:rsidDel="00000000" w:rsidR="00000000" w:rsidRPr="00000000">
        <w:rPr>
          <w:sz w:val="24"/>
          <w:szCs w:val="24"/>
          <w:rtl w:val="0"/>
        </w:rPr>
        <w:t xml:space="preserve">VEIGA JUNIOR, V.F.; PINTO, A.C.; MACIEL, M.A.M. </w:t>
      </w:r>
      <w:r w:rsidDel="00000000" w:rsidR="00000000" w:rsidRPr="00000000">
        <w:rPr>
          <w:b w:val="1"/>
          <w:bCs w:val="1"/>
          <w:sz w:val="24"/>
          <w:szCs w:val="24"/>
          <w:rtl w:val="0"/>
        </w:rPr>
        <w:t xml:space="preserve">Plantas medicinais: cura segura? </w:t>
      </w:r>
      <w:r w:rsidDel="00000000" w:rsidR="00000000" w:rsidRPr="00000000">
        <w:rPr>
          <w:sz w:val="24"/>
          <w:szCs w:val="24"/>
          <w:rtl w:val="0"/>
        </w:rPr>
        <w:t xml:space="preserve">Química Nova, v.28, n.3, p.519-528, 2005.</w:t>
      </w:r>
    </w:p>
    <w:sectPr>
      <w:headerReference r:id="rId10" w:type="default"/>
      <w:footerReference r:id="rId11" w:type="default"/>
      <w:pgSz w:h="16840" w:w="1191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6350</wp:posOffset>
          </wp:positionV>
          <wp:extent cx="600075" cy="191770"/>
          <wp:effectExtent b="0" l="0" r="0" t="0"/>
          <wp:wrapSquare wrapText="bothSides" distB="0" distT="0" distL="114300" distR="114300"/>
          <wp:docPr id="202369132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00075" cy="191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850900</wp:posOffset>
          </wp:positionH>
          <wp:positionV relativeFrom="paragraph">
            <wp:posOffset>164465</wp:posOffset>
          </wp:positionV>
          <wp:extent cx="1231265" cy="384175"/>
          <wp:effectExtent b="0" l="0" r="0" t="0"/>
          <wp:wrapSquare wrapText="bothSides" distB="0" distT="0" distL="114300" distR="114300"/>
          <wp:docPr id="2023691324"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1231265"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2644140</wp:posOffset>
          </wp:positionH>
          <wp:positionV relativeFrom="paragraph">
            <wp:posOffset>0</wp:posOffset>
          </wp:positionV>
          <wp:extent cx="419100" cy="241935"/>
          <wp:effectExtent b="0" l="0" r="0" t="0"/>
          <wp:wrapSquare wrapText="bothSides" distB="0" distT="0" distL="114300" distR="114300"/>
          <wp:docPr id="2023691317" name="image9.png"/>
          <a:graphic>
            <a:graphicData uri="http://schemas.openxmlformats.org/drawingml/2006/picture">
              <pic:pic>
                <pic:nvPicPr>
                  <pic:cNvPr id="0" name="image9.png"/>
                  <pic:cNvPicPr preferRelativeResize="0"/>
                </pic:nvPicPr>
                <pic:blipFill>
                  <a:blip r:embed="rId3"/>
                  <a:srcRect b="0" l="0" r="0" t="0"/>
                  <a:stretch>
                    <a:fillRect/>
                  </a:stretch>
                </pic:blipFill>
                <pic:spPr>
                  <a:xfrm>
                    <a:off x="0" y="0"/>
                    <a:ext cx="419100" cy="241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3139440</wp:posOffset>
          </wp:positionH>
          <wp:positionV relativeFrom="paragraph">
            <wp:posOffset>184785</wp:posOffset>
          </wp:positionV>
          <wp:extent cx="542290" cy="384175"/>
          <wp:effectExtent b="0" l="0" r="0" t="0"/>
          <wp:wrapSquare wrapText="bothSides" distB="0" distT="0" distL="114300" distR="114300"/>
          <wp:docPr id="2023691316"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542290"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3910965</wp:posOffset>
          </wp:positionH>
          <wp:positionV relativeFrom="paragraph">
            <wp:posOffset>188595</wp:posOffset>
          </wp:positionV>
          <wp:extent cx="914400" cy="353695"/>
          <wp:effectExtent b="0" l="0" r="0" t="0"/>
          <wp:wrapSquare wrapText="bothSides" distB="0" distT="0" distL="114300" distR="114300"/>
          <wp:docPr id="2023691322" name="image8.png"/>
          <a:graphic>
            <a:graphicData uri="http://schemas.openxmlformats.org/drawingml/2006/picture">
              <pic:pic>
                <pic:nvPicPr>
                  <pic:cNvPr id="0" name="image8.png"/>
                  <pic:cNvPicPr preferRelativeResize="0"/>
                </pic:nvPicPr>
                <pic:blipFill>
                  <a:blip r:embed="rId5"/>
                  <a:srcRect b="0" l="0" r="0" t="0"/>
                  <a:stretch>
                    <a:fillRect/>
                  </a:stretch>
                </pic:blipFill>
                <pic:spPr>
                  <a:xfrm>
                    <a:off x="0" y="0"/>
                    <a:ext cx="914400" cy="353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5006340</wp:posOffset>
          </wp:positionH>
          <wp:positionV relativeFrom="paragraph">
            <wp:posOffset>194310</wp:posOffset>
          </wp:positionV>
          <wp:extent cx="756285" cy="335280"/>
          <wp:effectExtent b="0" l="0" r="0" t="0"/>
          <wp:wrapSquare wrapText="bothSides" distB="0" distT="0" distL="114300" distR="114300"/>
          <wp:docPr id="2023691320"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56285" cy="3352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3253105" cy="1610360"/>
          <wp:effectExtent b="0" l="0" r="0" t="0"/>
          <wp:docPr descr="Logotipo, nome da empresa&#10;&#10;O conteúdo gerado por IA pode estar incorreto." id="2023691319" name="image5.png"/>
          <a:graphic>
            <a:graphicData uri="http://schemas.openxmlformats.org/drawingml/2006/picture">
              <pic:pic>
                <pic:nvPicPr>
                  <pic:cNvPr descr="Logotipo, nome da empresa&#10;&#10;O conteúdo gerado por IA pode estar incorreto." id="0" name="image5.png"/>
                  <pic:cNvPicPr preferRelativeResize="0"/>
                </pic:nvPicPr>
                <pic:blipFill>
                  <a:blip r:embed="rId1"/>
                  <a:srcRect b="26667" l="2865" r="-2171" t="33993"/>
                  <a:stretch>
                    <a:fillRect/>
                  </a:stretch>
                </pic:blipFill>
                <pic:spPr>
                  <a:xfrm>
                    <a:off x="0" y="0"/>
                    <a:ext cx="3253105" cy="1610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spacing w:before="120"/>
      <w:ind w:left="821" w:right="115" w:hanging="360"/>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5A1575"/>
    <w:pPr>
      <w:tabs>
        <w:tab w:val="center" w:pos="4252"/>
        <w:tab w:val="right" w:pos="8504"/>
      </w:tabs>
    </w:pPr>
  </w:style>
  <w:style w:type="character" w:styleId="CabealhoChar" w:customStyle="1">
    <w:name w:val="Cabeçalho Char"/>
    <w:basedOn w:val="Fontepargpadro"/>
    <w:link w:val="Cabealho"/>
    <w:uiPriority w:val="99"/>
    <w:rsid w:val="005A1575"/>
    <w:rPr>
      <w:rFonts w:ascii="Times New Roman" w:cs="Times New Roman" w:eastAsia="Times New Roman" w:hAnsi="Times New Roman"/>
      <w:lang w:val="pt-PT"/>
    </w:rPr>
  </w:style>
  <w:style w:type="paragraph" w:styleId="Rodap">
    <w:name w:val="footer"/>
    <w:basedOn w:val="Normal"/>
    <w:link w:val="RodapChar"/>
    <w:uiPriority w:val="99"/>
    <w:unhideWhenUsed w:val="1"/>
    <w:rsid w:val="005A1575"/>
    <w:pPr>
      <w:tabs>
        <w:tab w:val="center" w:pos="4252"/>
        <w:tab w:val="right" w:pos="8504"/>
      </w:tabs>
    </w:pPr>
  </w:style>
  <w:style w:type="character" w:styleId="RodapChar" w:customStyle="1">
    <w:name w:val="Rodapé Char"/>
    <w:basedOn w:val="Fontepargpadro"/>
    <w:link w:val="Rodap"/>
    <w:uiPriority w:val="99"/>
    <w:rsid w:val="005A1575"/>
    <w:rPr>
      <w:rFonts w:ascii="Times New Roman" w:cs="Times New Roman" w:eastAsia="Times New Roman" w:hAnsi="Times New Roman"/>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eydasuyane@gmail.com" TargetMode="External"/><Relationship Id="rId8" Type="http://schemas.openxmlformats.org/officeDocument/2006/relationships/image" Target="media/image6.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image" Target="media/image9.png"/><Relationship Id="rId4" Type="http://schemas.openxmlformats.org/officeDocument/2006/relationships/image" Target="media/image1.png"/><Relationship Id="rId5" Type="http://schemas.openxmlformats.org/officeDocument/2006/relationships/image" Target="media/image8.png"/><Relationship Id="rId6"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dGdoiJNz52j7K6CV4erAm6D+Q==">CgMxLjAaHwoBMBIaChgICVIUChJ0YWJsZS54aGFra3J2a2c2Mm0aHwoBMRIaChgICVIUChJ0YWJsZS54dnc5dDN2dHBkM2Q4AHIhMTZua3BUamVlNHdUalBReVlDM1lSRGdwbmVfbkF3Q19O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2023-08-30T02:53:00Z</dcterms:created>
  <dc:creator>Lísias Faria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