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DAB02" w14:textId="77777777" w:rsidR="00303D2C" w:rsidRDefault="00303D2C" w:rsidP="00BC5EF6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</w:p>
    <w:p w14:paraId="47EBAA19" w14:textId="59B6CAA4" w:rsidR="009863C5" w:rsidRPr="009863C5" w:rsidRDefault="009863C5" w:rsidP="00BC5EF6">
      <w:pPr>
        <w:spacing w:after="240"/>
        <w:jc w:val="center"/>
        <w:rPr>
          <w:b/>
          <w:bCs/>
          <w:sz w:val="24"/>
          <w:szCs w:val="24"/>
        </w:rPr>
      </w:pPr>
      <w:r w:rsidRPr="009863C5">
        <w:rPr>
          <w:b/>
          <w:bCs/>
          <w:sz w:val="24"/>
          <w:szCs w:val="24"/>
        </w:rPr>
        <w:t xml:space="preserve">EVOLUÇÃO NAS TENDENCIAS DE PESQUISA EM EDUCAÇÃO AMBIENTAL: UMA ANÁLISE BIBLIOGRÁFICA COMPARATIVA </w:t>
      </w:r>
      <w:r w:rsidR="00CF46BB">
        <w:rPr>
          <w:b/>
          <w:bCs/>
          <w:sz w:val="24"/>
          <w:szCs w:val="24"/>
        </w:rPr>
        <w:t>(</w:t>
      </w:r>
      <w:r w:rsidRPr="009863C5">
        <w:rPr>
          <w:b/>
          <w:bCs/>
          <w:sz w:val="24"/>
          <w:szCs w:val="24"/>
        </w:rPr>
        <w:t>2006</w:t>
      </w:r>
      <w:r w:rsidR="00CF46BB">
        <w:rPr>
          <w:b/>
          <w:bCs/>
          <w:sz w:val="24"/>
          <w:szCs w:val="24"/>
        </w:rPr>
        <w:t>-</w:t>
      </w:r>
      <w:r w:rsidRPr="009863C5">
        <w:rPr>
          <w:b/>
          <w:bCs/>
          <w:sz w:val="24"/>
          <w:szCs w:val="24"/>
        </w:rPr>
        <w:t>2009</w:t>
      </w:r>
      <w:r w:rsidR="00CF46BB">
        <w:rPr>
          <w:b/>
          <w:bCs/>
          <w:sz w:val="24"/>
          <w:szCs w:val="24"/>
        </w:rPr>
        <w:t>;</w:t>
      </w:r>
      <w:r w:rsidRPr="009863C5">
        <w:rPr>
          <w:b/>
          <w:bCs/>
          <w:sz w:val="24"/>
          <w:szCs w:val="24"/>
        </w:rPr>
        <w:t xml:space="preserve"> 2022</w:t>
      </w:r>
      <w:r w:rsidR="00CF46BB">
        <w:rPr>
          <w:b/>
          <w:bCs/>
          <w:sz w:val="24"/>
          <w:szCs w:val="24"/>
        </w:rPr>
        <w:t>-</w:t>
      </w:r>
      <w:r w:rsidRPr="009863C5">
        <w:rPr>
          <w:b/>
          <w:bCs/>
          <w:sz w:val="24"/>
          <w:szCs w:val="24"/>
        </w:rPr>
        <w:t>2025</w:t>
      </w:r>
      <w:r w:rsidR="00CF46BB">
        <w:rPr>
          <w:b/>
          <w:bCs/>
          <w:sz w:val="24"/>
          <w:szCs w:val="24"/>
        </w:rPr>
        <w:t>)</w:t>
      </w:r>
    </w:p>
    <w:p w14:paraId="5B9D6B5A" w14:textId="6A3DF5F6" w:rsidR="007830E4" w:rsidRPr="00CF46BB" w:rsidRDefault="009863C5" w:rsidP="00BC5EF6">
      <w:pPr>
        <w:shd w:val="clear" w:color="auto" w:fill="FFFFFF"/>
        <w:tabs>
          <w:tab w:val="left" w:pos="2500"/>
        </w:tabs>
        <w:spacing w:after="240"/>
        <w:jc w:val="center"/>
        <w:rPr>
          <w:color w:val="FF0000"/>
          <w:sz w:val="24"/>
          <w:szCs w:val="24"/>
        </w:rPr>
      </w:pPr>
      <w:r w:rsidRPr="00CF46BB">
        <w:rPr>
          <w:sz w:val="24"/>
          <w:szCs w:val="24"/>
        </w:rPr>
        <w:t>Samara Brito Salgado Magalhães¹</w:t>
      </w:r>
      <w:r w:rsidR="009C13EE" w:rsidRPr="00CF46BB">
        <w:rPr>
          <w:sz w:val="24"/>
          <w:szCs w:val="24"/>
        </w:rPr>
        <w:t xml:space="preserve">; </w:t>
      </w:r>
      <w:proofErr w:type="spellStart"/>
      <w:r w:rsidRPr="00CF46BB">
        <w:rPr>
          <w:sz w:val="24"/>
          <w:szCs w:val="24"/>
        </w:rPr>
        <w:t>Edjanne</w:t>
      </w:r>
      <w:proofErr w:type="spellEnd"/>
      <w:r w:rsidRPr="00CF46BB">
        <w:rPr>
          <w:sz w:val="24"/>
          <w:szCs w:val="24"/>
        </w:rPr>
        <w:t xml:space="preserve"> Lorena da Silva de Souza de Lima</w:t>
      </w:r>
      <w:r w:rsidR="009C13EE" w:rsidRPr="00CF46BB">
        <w:rPr>
          <w:sz w:val="24"/>
          <w:szCs w:val="24"/>
          <w:vertAlign w:val="superscript"/>
        </w:rPr>
        <w:t>2</w:t>
      </w:r>
    </w:p>
    <w:p w14:paraId="100E7D6C" w14:textId="75087A0E" w:rsidR="00CF46BB" w:rsidRPr="00CF46BB" w:rsidRDefault="009C13EE" w:rsidP="00BC5EF6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CF46BB">
        <w:rPr>
          <w:sz w:val="24"/>
          <w:szCs w:val="24"/>
          <w:vertAlign w:val="superscript"/>
        </w:rPr>
        <w:t xml:space="preserve">1 </w:t>
      </w:r>
      <w:r w:rsidRPr="00CF46BB">
        <w:rPr>
          <w:sz w:val="24"/>
          <w:szCs w:val="24"/>
        </w:rPr>
        <w:t>M</w:t>
      </w:r>
      <w:r w:rsidR="009863C5" w:rsidRPr="00CF46BB">
        <w:rPr>
          <w:sz w:val="24"/>
          <w:szCs w:val="24"/>
        </w:rPr>
        <w:t>estranda em Ciências Ambientais</w:t>
      </w:r>
      <w:r w:rsidRPr="00CF46BB">
        <w:rPr>
          <w:sz w:val="24"/>
          <w:szCs w:val="24"/>
        </w:rPr>
        <w:t xml:space="preserve">. </w:t>
      </w:r>
      <w:r w:rsidR="009863C5" w:rsidRPr="00CF46BB">
        <w:rPr>
          <w:sz w:val="24"/>
          <w:szCs w:val="24"/>
        </w:rPr>
        <w:t>Universidade do Estado do Pará</w:t>
      </w:r>
      <w:r w:rsidRPr="00CF46BB">
        <w:rPr>
          <w:sz w:val="24"/>
          <w:szCs w:val="24"/>
        </w:rPr>
        <w:t xml:space="preserve">. </w:t>
      </w:r>
      <w:r w:rsidR="00CF46BB" w:rsidRPr="00CF46BB">
        <w:rPr>
          <w:sz w:val="24"/>
          <w:szCs w:val="24"/>
        </w:rPr>
        <w:t>Sami.magalhaes02@gmail.com</w:t>
      </w:r>
      <w:r w:rsidRPr="00CF46BB">
        <w:rPr>
          <w:sz w:val="24"/>
          <w:szCs w:val="24"/>
        </w:rPr>
        <w:t>.</w:t>
      </w:r>
    </w:p>
    <w:p w14:paraId="17C74AF3" w14:textId="582671A9" w:rsidR="007830E4" w:rsidRPr="00CF46BB" w:rsidRDefault="00CF46BB" w:rsidP="00BC5EF6">
      <w:pPr>
        <w:shd w:val="clear" w:color="auto" w:fill="FFFFFF"/>
        <w:tabs>
          <w:tab w:val="left" w:pos="2500"/>
        </w:tabs>
        <w:spacing w:after="240"/>
        <w:jc w:val="center"/>
        <w:rPr>
          <w:sz w:val="24"/>
          <w:szCs w:val="24"/>
        </w:rPr>
      </w:pPr>
      <w:r w:rsidRPr="00CF46BB">
        <w:rPr>
          <w:sz w:val="24"/>
          <w:szCs w:val="24"/>
        </w:rPr>
        <w:t>² Especialista em Letras Língua Portuguesa. Universidade Unopar. Jannelimajacauna@gmail.com</w:t>
      </w:r>
    </w:p>
    <w:p w14:paraId="539310FC" w14:textId="77777777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2845A120" w14:textId="26B961FF" w:rsidR="00BC5EF6" w:rsidRPr="00BC5EF6" w:rsidRDefault="00C17FA9" w:rsidP="00BC5EF6">
      <w:pPr>
        <w:shd w:val="clear" w:color="auto" w:fill="FFFFFF"/>
        <w:tabs>
          <w:tab w:val="left" w:pos="2500"/>
        </w:tabs>
        <w:spacing w:after="240"/>
        <w:jc w:val="both"/>
        <w:rPr>
          <w:color w:val="000000" w:themeColor="text1"/>
          <w:sz w:val="24"/>
          <w:szCs w:val="24"/>
        </w:rPr>
      </w:pPr>
      <w:r w:rsidRPr="00C17FA9">
        <w:rPr>
          <w:color w:val="000000" w:themeColor="text1"/>
          <w:sz w:val="24"/>
          <w:szCs w:val="24"/>
        </w:rPr>
        <w:t>Este estudo examina o desenvolvimento das tendências da pesquisa em Educação Ambiental (EA) no Brasil em dois períodos distintos (2006–2009; 2022–2025), identificando e comparando as transformações teóricas, metodológicas e institucionais que caracterizam a EA enquanto campo científico em consolidação. Busca-se compreender quais mudanças e permanências marcaram a produção acadêmica entre os dois conjuntos de trabalhos analisados</w:t>
      </w:r>
      <w:r w:rsidRPr="00BC5EF6">
        <w:rPr>
          <w:color w:val="000000" w:themeColor="text1"/>
          <w:sz w:val="24"/>
          <w:szCs w:val="24"/>
        </w:rPr>
        <w:t xml:space="preserve">, justificado pela </w:t>
      </w:r>
      <w:r w:rsidRPr="00C17FA9">
        <w:rPr>
          <w:color w:val="000000" w:themeColor="text1"/>
          <w:sz w:val="24"/>
          <w:szCs w:val="24"/>
        </w:rPr>
        <w:t>relevância crescente da EA para a promoção da sustentabilidade e a necessidade de sistematizar seu avanço no cenário acadêmico brasileiro</w:t>
      </w:r>
      <w:r w:rsidRPr="00BC5EF6">
        <w:rPr>
          <w:color w:val="000000" w:themeColor="text1"/>
          <w:sz w:val="24"/>
          <w:szCs w:val="24"/>
        </w:rPr>
        <w:t xml:space="preserve">. </w:t>
      </w:r>
      <w:r w:rsidRPr="00C17FA9">
        <w:rPr>
          <w:color w:val="000000" w:themeColor="text1"/>
          <w:sz w:val="24"/>
          <w:szCs w:val="24"/>
        </w:rPr>
        <w:t xml:space="preserve">O estudo tem como objetivos identificar as tendências predominantes, comparar ambos os períodos e analisar o processo de consolidação metodológica e temática da EA. </w:t>
      </w:r>
      <w:r w:rsidR="00BC5EF6" w:rsidRPr="00BC5EF6">
        <w:rPr>
          <w:color w:val="000000" w:themeColor="text1"/>
          <w:sz w:val="24"/>
          <w:szCs w:val="24"/>
        </w:rPr>
        <w:t>A metodologia adotada baseou-se em uma revisão bibliográfica de caráter comparativo, realizada a partir da análise de dez artigos de revisão sobre tendências de pesquisa em Educação Ambiental (EA), sendo cinco referentes ao período de 2006 a 2009 e cinco ao período de 2022 a 2025. Esses estudos foram sistematizados em tabelas que contemplam as seguintes informações: objetivos dos trabalhos, principais tendências identificadas, metodologias empregadas e contribuições centrais para o campo da EA.</w:t>
      </w:r>
      <w:r w:rsidR="00BC5EF6" w:rsidRPr="00BC5EF6">
        <w:rPr>
          <w:color w:val="000000" w:themeColor="text1"/>
          <w:sz w:val="24"/>
          <w:szCs w:val="24"/>
        </w:rPr>
        <w:t xml:space="preserve"> </w:t>
      </w:r>
      <w:r w:rsidRPr="00C17FA9">
        <w:rPr>
          <w:color w:val="000000" w:themeColor="text1"/>
          <w:sz w:val="24"/>
          <w:szCs w:val="24"/>
        </w:rPr>
        <w:t xml:space="preserve">Os resultados evidenciam que os artigos analisados incluem revisões de literatura, análises documentais, estudos </w:t>
      </w:r>
      <w:proofErr w:type="spellStart"/>
      <w:r w:rsidRPr="00C17FA9">
        <w:rPr>
          <w:color w:val="000000" w:themeColor="text1"/>
          <w:sz w:val="24"/>
          <w:szCs w:val="24"/>
        </w:rPr>
        <w:t>cienciométricos</w:t>
      </w:r>
      <w:proofErr w:type="spellEnd"/>
      <w:r w:rsidRPr="00C17FA9">
        <w:rPr>
          <w:color w:val="000000" w:themeColor="text1"/>
          <w:sz w:val="24"/>
          <w:szCs w:val="24"/>
        </w:rPr>
        <w:t xml:space="preserve"> e abordagens teóricas. Evidenciam também que, em ambos os períodos, a macrotendência crítica permanece como eixo estruturante da área, orientada pela compreensão dos conflitos socioambientais e pela perspectiva da educação emancipatória. Contudo, observam-se diferenças significativas entre os períodos. Entre 2006 e 2009, a EA apresenta maior foco na educação formal, na formação docente e na institucionalização da área. Já no período de 2022 a 2025, o campo se mostra mais diversificado, incorporando temas como justiça ambiental, governança, mudanças climáticas e a Agenda 2030.</w:t>
      </w:r>
      <w:r w:rsidR="00BC5EF6" w:rsidRPr="00BC5EF6">
        <w:rPr>
          <w:color w:val="000000" w:themeColor="text1"/>
          <w:sz w:val="24"/>
          <w:szCs w:val="24"/>
        </w:rPr>
        <w:t xml:space="preserve"> </w:t>
      </w:r>
      <w:r w:rsidRPr="00C17FA9">
        <w:rPr>
          <w:color w:val="000000" w:themeColor="text1"/>
          <w:sz w:val="24"/>
          <w:szCs w:val="24"/>
        </w:rPr>
        <w:t xml:space="preserve">Além disso, nota-se uma ampliação metodológica, com uso crescente de métodos mistos e análises </w:t>
      </w:r>
      <w:proofErr w:type="spellStart"/>
      <w:r w:rsidRPr="00C17FA9">
        <w:rPr>
          <w:color w:val="000000" w:themeColor="text1"/>
          <w:sz w:val="24"/>
          <w:szCs w:val="24"/>
        </w:rPr>
        <w:t>cienciométricas</w:t>
      </w:r>
      <w:proofErr w:type="spellEnd"/>
      <w:r w:rsidRPr="00C17FA9">
        <w:rPr>
          <w:color w:val="000000" w:themeColor="text1"/>
          <w:sz w:val="24"/>
          <w:szCs w:val="24"/>
        </w:rPr>
        <w:t>, bem como maior profissionalização e articulação entre grupos de pesquisa. Assim, conclui-se que a EA, embora preserve seu caráter crítico, passou por um processo de maturação teórica e metodológica, revelando avanços significativos entre os períodos analisados.</w:t>
      </w:r>
      <w:r w:rsidR="00BC5EF6" w:rsidRPr="00BC5EF6">
        <w:rPr>
          <w:color w:val="000000" w:themeColor="text1"/>
          <w:sz w:val="24"/>
          <w:szCs w:val="24"/>
        </w:rPr>
        <w:t> A evolução mostrada reflete uma força conceitual mai</w:t>
      </w:r>
      <w:r w:rsidR="00BC5EF6" w:rsidRPr="00BC5EF6">
        <w:rPr>
          <w:color w:val="000000" w:themeColor="text1"/>
          <w:sz w:val="24"/>
          <w:szCs w:val="24"/>
        </w:rPr>
        <w:t>or</w:t>
      </w:r>
      <w:r w:rsidR="00BC5EF6" w:rsidRPr="00BC5EF6">
        <w:rPr>
          <w:color w:val="000000" w:themeColor="text1"/>
          <w:sz w:val="24"/>
          <w:szCs w:val="24"/>
        </w:rPr>
        <w:t>, crescimento temático e intensificação institucional do campo, o que estabelece firmemente a EA como a base para compreender e abordar os desafios socioambientais atuais.</w:t>
      </w:r>
    </w:p>
    <w:p w14:paraId="04E77362" w14:textId="12430372" w:rsidR="00FD46AA" w:rsidRPr="00FD46AA" w:rsidRDefault="009C13EE" w:rsidP="00BC5EF6">
      <w:pPr>
        <w:shd w:val="clear" w:color="auto" w:fill="FFFFFF"/>
        <w:tabs>
          <w:tab w:val="left" w:pos="2500"/>
        </w:tabs>
        <w:spacing w:after="24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2A1A95">
        <w:rPr>
          <w:sz w:val="24"/>
          <w:szCs w:val="24"/>
        </w:rPr>
        <w:t xml:space="preserve">Educação Ambiental. Tendencias de Pesquisa. </w:t>
      </w:r>
      <w:r w:rsidR="00450B9C">
        <w:rPr>
          <w:sz w:val="24"/>
          <w:szCs w:val="24"/>
        </w:rPr>
        <w:t>Sustentabilidade</w:t>
      </w:r>
    </w:p>
    <w:p w14:paraId="4B81138D" w14:textId="1249D783" w:rsidR="007830E4" w:rsidRDefault="0048607D" w:rsidP="00BC5EF6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 xml:space="preserve">Ciências Biológicas 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2D2E" w14:textId="77777777" w:rsidR="001B32D2" w:rsidRDefault="001B32D2">
      <w:r>
        <w:separator/>
      </w:r>
    </w:p>
  </w:endnote>
  <w:endnote w:type="continuationSeparator" w:id="0">
    <w:p w14:paraId="18F1E424" w14:textId="77777777" w:rsidR="001B32D2" w:rsidRDefault="001B3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A382" w14:textId="77777777" w:rsidR="001B32D2" w:rsidRDefault="001B32D2">
      <w:r>
        <w:separator/>
      </w:r>
    </w:p>
  </w:footnote>
  <w:footnote w:type="continuationSeparator" w:id="0">
    <w:p w14:paraId="52B4BA8D" w14:textId="77777777" w:rsidR="001B32D2" w:rsidRDefault="001B3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1B32D2"/>
    <w:rsid w:val="002A1A95"/>
    <w:rsid w:val="00303D2C"/>
    <w:rsid w:val="00450B9C"/>
    <w:rsid w:val="0048607D"/>
    <w:rsid w:val="00532FE1"/>
    <w:rsid w:val="0053681D"/>
    <w:rsid w:val="005D4417"/>
    <w:rsid w:val="007537DE"/>
    <w:rsid w:val="007830E4"/>
    <w:rsid w:val="009423CF"/>
    <w:rsid w:val="009863C5"/>
    <w:rsid w:val="009C13EE"/>
    <w:rsid w:val="00A86693"/>
    <w:rsid w:val="00AB75CD"/>
    <w:rsid w:val="00B14C26"/>
    <w:rsid w:val="00B26E21"/>
    <w:rsid w:val="00B826D9"/>
    <w:rsid w:val="00B83998"/>
    <w:rsid w:val="00BC5EF6"/>
    <w:rsid w:val="00BD04E4"/>
    <w:rsid w:val="00C17FA9"/>
    <w:rsid w:val="00C52351"/>
    <w:rsid w:val="00C64DF0"/>
    <w:rsid w:val="00CA6A62"/>
    <w:rsid w:val="00CC7E1B"/>
    <w:rsid w:val="00CF46BB"/>
    <w:rsid w:val="00E161EB"/>
    <w:rsid w:val="00E42F7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CF46B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Samara Magalhães</cp:lastModifiedBy>
  <cp:revision>3</cp:revision>
  <dcterms:created xsi:type="dcterms:W3CDTF">2025-11-30T23:08:00Z</dcterms:created>
  <dcterms:modified xsi:type="dcterms:W3CDTF">2025-12-01T01:53:00Z</dcterms:modified>
</cp:coreProperties>
</file>